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449C" w14:textId="583B2A67" w:rsidR="00261A16" w:rsidRPr="000021AF" w:rsidRDefault="7C6DB03E" w:rsidP="009811D1">
      <w:pPr>
        <w:pStyle w:val="OZNPROJEKTUwskazaniedatylubwersjiprojektu"/>
        <w:rPr>
          <w:rFonts w:cs="Times New Roman"/>
          <w:color w:val="000000" w:themeColor="text1"/>
        </w:rPr>
      </w:pPr>
      <w:r w:rsidRPr="000021AF">
        <w:rPr>
          <w:rFonts w:cs="Times New Roman"/>
          <w:color w:val="000000" w:themeColor="text1"/>
        </w:rPr>
        <w:t>Projekt z dnia</w:t>
      </w:r>
      <w:r w:rsidR="00F343F1" w:rsidRPr="000021AF">
        <w:rPr>
          <w:rFonts w:cs="Times New Roman"/>
          <w:color w:val="000000" w:themeColor="text1"/>
        </w:rPr>
        <w:t xml:space="preserve"> </w:t>
      </w:r>
      <w:r w:rsidR="006E7794" w:rsidRPr="000021AF">
        <w:rPr>
          <w:rFonts w:cs="Times New Roman"/>
          <w:color w:val="000000" w:themeColor="text1"/>
        </w:rPr>
        <w:t>1</w:t>
      </w:r>
      <w:r w:rsidR="00D362D1" w:rsidRPr="000021AF">
        <w:rPr>
          <w:rFonts w:cs="Times New Roman"/>
          <w:color w:val="000000" w:themeColor="text1"/>
        </w:rPr>
        <w:t>9</w:t>
      </w:r>
      <w:r w:rsidR="6FEE0270" w:rsidRPr="000021AF">
        <w:rPr>
          <w:rFonts w:cs="Times New Roman"/>
          <w:color w:val="000000" w:themeColor="text1"/>
        </w:rPr>
        <w:t>.</w:t>
      </w:r>
      <w:r w:rsidR="0077243B" w:rsidRPr="000021AF">
        <w:rPr>
          <w:rFonts w:cs="Times New Roman"/>
          <w:color w:val="000000" w:themeColor="text1"/>
        </w:rPr>
        <w:t>0</w:t>
      </w:r>
      <w:r w:rsidR="006E7794" w:rsidRPr="000021AF">
        <w:rPr>
          <w:rFonts w:cs="Times New Roman"/>
          <w:color w:val="000000" w:themeColor="text1"/>
        </w:rPr>
        <w:t>2</w:t>
      </w:r>
      <w:r w:rsidR="34B0C65F" w:rsidRPr="000021AF">
        <w:rPr>
          <w:rFonts w:cs="Times New Roman"/>
          <w:color w:val="000000" w:themeColor="text1"/>
        </w:rPr>
        <w:t>.</w:t>
      </w:r>
      <w:r w:rsidRPr="000021AF">
        <w:rPr>
          <w:rFonts w:cs="Times New Roman"/>
          <w:color w:val="000000" w:themeColor="text1"/>
        </w:rPr>
        <w:t>202</w:t>
      </w:r>
      <w:r w:rsidR="0077243B" w:rsidRPr="000021AF">
        <w:rPr>
          <w:rFonts w:cs="Times New Roman"/>
          <w:color w:val="000000" w:themeColor="text1"/>
        </w:rPr>
        <w:t>6</w:t>
      </w:r>
      <w:r w:rsidRPr="000021AF">
        <w:rPr>
          <w:rFonts w:cs="Times New Roman"/>
          <w:color w:val="000000" w:themeColor="text1"/>
        </w:rPr>
        <w:t xml:space="preserve"> r.</w:t>
      </w:r>
    </w:p>
    <w:p w14:paraId="7421A795" w14:textId="77777777" w:rsidR="000021AF" w:rsidRDefault="000021AF" w:rsidP="009811D1">
      <w:pPr>
        <w:pStyle w:val="OZNRODZAKTUtznustawalubrozporzdzenieiorganwydajcy"/>
        <w:rPr>
          <w:rFonts w:ascii="Times New Roman" w:hAnsi="Times New Roman"/>
          <w:color w:val="000000" w:themeColor="text1"/>
        </w:rPr>
      </w:pPr>
    </w:p>
    <w:p w14:paraId="067F1AED" w14:textId="75811579" w:rsidR="009811D1" w:rsidRPr="000021AF" w:rsidRDefault="009811D1" w:rsidP="009811D1">
      <w:pPr>
        <w:pStyle w:val="OZNRODZAKTUtznustawalubrozporzdzenieiorganwydajcy"/>
        <w:rPr>
          <w:rFonts w:ascii="Times New Roman" w:hAnsi="Times New Roman"/>
          <w:color w:val="000000" w:themeColor="text1"/>
        </w:rPr>
      </w:pPr>
      <w:r w:rsidRPr="000021AF">
        <w:rPr>
          <w:rFonts w:ascii="Times New Roman" w:hAnsi="Times New Roman"/>
          <w:color w:val="000000" w:themeColor="text1"/>
        </w:rPr>
        <w:t>Ustawa</w:t>
      </w:r>
    </w:p>
    <w:p w14:paraId="61F203AA" w14:textId="2CE5BBAE" w:rsidR="009811D1" w:rsidRPr="000021AF" w:rsidRDefault="009811D1" w:rsidP="009811D1">
      <w:pPr>
        <w:pStyle w:val="DATAAKTUdatauchwalenialubwydaniaaktu"/>
        <w:rPr>
          <w:rFonts w:ascii="Times New Roman" w:hAnsi="Times New Roman" w:cs="Times New Roman"/>
          <w:color w:val="000000" w:themeColor="text1"/>
        </w:rPr>
      </w:pPr>
      <w:r w:rsidRPr="000021AF">
        <w:rPr>
          <w:rFonts w:ascii="Times New Roman" w:hAnsi="Times New Roman" w:cs="Times New Roman"/>
          <w:color w:val="000000" w:themeColor="text1"/>
        </w:rPr>
        <w:t>z dnia</w:t>
      </w:r>
      <w:r w:rsidR="00844E52" w:rsidRPr="000021AF">
        <w:rPr>
          <w:rFonts w:ascii="Times New Roman" w:hAnsi="Times New Roman" w:cs="Times New Roman"/>
          <w:color w:val="000000" w:themeColor="text1"/>
        </w:rPr>
        <w:t xml:space="preserve"> </w:t>
      </w:r>
      <w:r w:rsidRPr="000021AF">
        <w:rPr>
          <w:rFonts w:ascii="Times New Roman" w:hAnsi="Times New Roman" w:cs="Times New Roman"/>
          <w:color w:val="000000" w:themeColor="text1"/>
        </w:rPr>
        <w:t>…</w:t>
      </w:r>
    </w:p>
    <w:p w14:paraId="2FAA61EB" w14:textId="4ED6B177" w:rsidR="009811D1" w:rsidRPr="000021AF" w:rsidRDefault="009811D1" w:rsidP="009811D1">
      <w:pPr>
        <w:pStyle w:val="TYTUAKTUprzedmiotregulacjiustawylubrozporzdzenia"/>
        <w:rPr>
          <w:rFonts w:ascii="Times New Roman" w:hAnsi="Times New Roman" w:cs="Times New Roman"/>
          <w:color w:val="000000" w:themeColor="text1"/>
        </w:rPr>
      </w:pPr>
      <w:r w:rsidRPr="000021AF">
        <w:rPr>
          <w:rFonts w:ascii="Times New Roman" w:hAnsi="Times New Roman" w:cs="Times New Roman"/>
          <w:color w:val="000000" w:themeColor="text1"/>
        </w:rPr>
        <w:t>o zmianie ustawy o doręczeniach elektronicznych</w:t>
      </w:r>
      <w:r w:rsidR="00721D86" w:rsidRPr="000021AF">
        <w:rPr>
          <w:rFonts w:ascii="Times New Roman" w:hAnsi="Times New Roman" w:cs="Times New Roman"/>
          <w:color w:val="000000" w:themeColor="text1"/>
        </w:rPr>
        <w:t xml:space="preserve"> oraz niektórych innych ustaw</w:t>
      </w:r>
      <w:r w:rsidR="00BC2548" w:rsidRPr="000021AF">
        <w:rPr>
          <w:rStyle w:val="Odwoanieprzypisudolnego"/>
          <w:rFonts w:ascii="Times New Roman" w:hAnsi="Times New Roman"/>
          <w:b w:val="0"/>
          <w:bCs w:val="0"/>
          <w:color w:val="000000" w:themeColor="text1"/>
        </w:rPr>
        <w:footnoteReference w:id="2"/>
      </w:r>
      <w:r w:rsidR="00BC2548" w:rsidRPr="000021AF">
        <w:rPr>
          <w:rFonts w:ascii="Times New Roman" w:hAnsi="Times New Roman" w:cs="Times New Roman"/>
          <w:b w:val="0"/>
          <w:bCs w:val="0"/>
          <w:color w:val="000000" w:themeColor="text1"/>
          <w:vertAlign w:val="superscript"/>
        </w:rPr>
        <w:t>)</w:t>
      </w:r>
    </w:p>
    <w:p w14:paraId="45628484" w14:textId="66640CCC" w:rsidR="0034470D" w:rsidRPr="000021AF" w:rsidRDefault="009811D1" w:rsidP="009811D1">
      <w:pPr>
        <w:pStyle w:val="ARTartustawynprozporzdzenia"/>
        <w:rPr>
          <w:rFonts w:ascii="Times New Roman" w:hAnsi="Times New Roman" w:cs="Times New Roman"/>
          <w:color w:val="000000" w:themeColor="text1"/>
        </w:rPr>
      </w:pPr>
      <w:r w:rsidRPr="000021AF">
        <w:rPr>
          <w:rStyle w:val="Ppogrubienie"/>
          <w:rFonts w:ascii="Times New Roman" w:hAnsi="Times New Roman" w:cs="Times New Roman"/>
          <w:color w:val="000000" w:themeColor="text1"/>
        </w:rPr>
        <w:t>Art. 1.</w:t>
      </w:r>
      <w:r w:rsidR="00D627B4" w:rsidRPr="000021AF">
        <w:rPr>
          <w:rFonts w:ascii="Times New Roman" w:hAnsi="Times New Roman" w:cs="Times New Roman"/>
          <w:color w:val="000000" w:themeColor="text1"/>
        </w:rPr>
        <w:tab/>
      </w:r>
      <w:r w:rsidR="00D627B4"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W ustawie z dnia 18 listopada 2020 r. o doręczeniach elektronicznych (Dz. U. z</w:t>
      </w:r>
      <w:r w:rsidR="00C1500D" w:rsidRPr="000021AF">
        <w:rPr>
          <w:rFonts w:ascii="Times New Roman" w:hAnsi="Times New Roman" w:cs="Times New Roman"/>
          <w:color w:val="000000" w:themeColor="text1"/>
        </w:rPr>
        <w:t> </w:t>
      </w:r>
      <w:r w:rsidRPr="000021AF">
        <w:rPr>
          <w:rFonts w:ascii="Times New Roman" w:hAnsi="Times New Roman" w:cs="Times New Roman"/>
          <w:color w:val="000000" w:themeColor="text1"/>
        </w:rPr>
        <w:t>202</w:t>
      </w:r>
      <w:r w:rsidR="001712F4" w:rsidRPr="000021AF">
        <w:rPr>
          <w:rFonts w:ascii="Times New Roman" w:hAnsi="Times New Roman" w:cs="Times New Roman"/>
          <w:color w:val="000000" w:themeColor="text1"/>
        </w:rPr>
        <w:t>6</w:t>
      </w:r>
      <w:r w:rsidRPr="000021AF">
        <w:rPr>
          <w:rFonts w:ascii="Times New Roman" w:hAnsi="Times New Roman" w:cs="Times New Roman"/>
          <w:color w:val="000000" w:themeColor="text1"/>
        </w:rPr>
        <w:t xml:space="preserve"> r. poz. </w:t>
      </w:r>
      <w:r w:rsidR="001712F4" w:rsidRPr="000021AF">
        <w:rPr>
          <w:rFonts w:ascii="Times New Roman" w:hAnsi="Times New Roman" w:cs="Times New Roman"/>
          <w:color w:val="000000" w:themeColor="text1"/>
        </w:rPr>
        <w:t>3</w:t>
      </w:r>
      <w:r w:rsidRPr="000021AF">
        <w:rPr>
          <w:rFonts w:ascii="Times New Roman" w:hAnsi="Times New Roman" w:cs="Times New Roman"/>
          <w:color w:val="000000" w:themeColor="text1"/>
        </w:rPr>
        <w:t xml:space="preserve">) wprowadza się następujące zmiany: </w:t>
      </w:r>
    </w:p>
    <w:p w14:paraId="46FA1DCA" w14:textId="00FFC830" w:rsidR="00D92CA5" w:rsidRPr="000021AF" w:rsidRDefault="7A463A37" w:rsidP="008D12B6">
      <w:pPr>
        <w:pStyle w:val="PKTpunkt"/>
        <w:rPr>
          <w:color w:val="000000" w:themeColor="text1"/>
        </w:rPr>
      </w:pPr>
      <w:r w:rsidRPr="000021AF">
        <w:rPr>
          <w:color w:val="000000" w:themeColor="text1"/>
        </w:rPr>
        <w:t>1</w:t>
      </w:r>
      <w:r w:rsidR="3850F501" w:rsidRPr="000021AF">
        <w:rPr>
          <w:color w:val="000000" w:themeColor="text1"/>
        </w:rPr>
        <w:t>)</w:t>
      </w:r>
      <w:r w:rsidR="215E94B4" w:rsidRPr="000021AF">
        <w:rPr>
          <w:color w:val="000000" w:themeColor="text1"/>
        </w:rPr>
        <w:tab/>
      </w:r>
      <w:bookmarkStart w:id="0" w:name="_Hlk200616655"/>
      <w:r w:rsidR="07A2C031" w:rsidRPr="000021AF">
        <w:rPr>
          <w:color w:val="000000" w:themeColor="text1"/>
        </w:rPr>
        <w:t xml:space="preserve">w art. 1 pkt 3 </w:t>
      </w:r>
      <w:r w:rsidR="193944FB" w:rsidRPr="000021AF">
        <w:rPr>
          <w:color w:val="000000" w:themeColor="text1"/>
        </w:rPr>
        <w:t xml:space="preserve">po wyrazach </w:t>
      </w:r>
      <w:r w:rsidR="00EB170C" w:rsidRPr="000021AF">
        <w:rPr>
          <w:color w:val="000000" w:themeColor="text1"/>
        </w:rPr>
        <w:t>„</w:t>
      </w:r>
      <w:r w:rsidR="193944FB" w:rsidRPr="000021AF">
        <w:rPr>
          <w:color w:val="000000" w:themeColor="text1"/>
        </w:rPr>
        <w:t>z podmiotami publicznymi</w:t>
      </w:r>
      <w:r w:rsidR="00EB170C" w:rsidRPr="000021AF">
        <w:rPr>
          <w:color w:val="000000" w:themeColor="text1"/>
        </w:rPr>
        <w:t>”</w:t>
      </w:r>
      <w:r w:rsidR="193944FB" w:rsidRPr="000021AF">
        <w:rPr>
          <w:color w:val="000000" w:themeColor="text1"/>
        </w:rPr>
        <w:t xml:space="preserve"> dodaje się wyrazy </w:t>
      </w:r>
      <w:r w:rsidR="00EB170C" w:rsidRPr="000021AF">
        <w:rPr>
          <w:color w:val="000000" w:themeColor="text1"/>
        </w:rPr>
        <w:t>„</w:t>
      </w:r>
      <w:r w:rsidR="71F32DA6" w:rsidRPr="000021AF">
        <w:rPr>
          <w:color w:val="000000" w:themeColor="text1"/>
        </w:rPr>
        <w:t>lub</w:t>
      </w:r>
      <w:r w:rsidR="00C1500D" w:rsidRPr="000021AF">
        <w:rPr>
          <w:color w:val="000000" w:themeColor="text1"/>
        </w:rPr>
        <w:t> </w:t>
      </w:r>
      <w:r w:rsidR="193944FB" w:rsidRPr="000021AF">
        <w:rPr>
          <w:color w:val="000000" w:themeColor="text1"/>
        </w:rPr>
        <w:t>z</w:t>
      </w:r>
      <w:r w:rsidR="00C1500D" w:rsidRPr="000021AF">
        <w:rPr>
          <w:color w:val="000000" w:themeColor="text1"/>
        </w:rPr>
        <w:t> </w:t>
      </w:r>
      <w:r w:rsidR="193944FB" w:rsidRPr="000021AF">
        <w:rPr>
          <w:color w:val="000000" w:themeColor="text1"/>
        </w:rPr>
        <w:t>podmiotami niepublicznymi</w:t>
      </w:r>
      <w:r w:rsidR="00EB170C" w:rsidRPr="000021AF">
        <w:rPr>
          <w:color w:val="000000" w:themeColor="text1"/>
        </w:rPr>
        <w:t>”</w:t>
      </w:r>
      <w:r w:rsidR="193944FB" w:rsidRPr="000021AF">
        <w:rPr>
          <w:color w:val="000000" w:themeColor="text1"/>
        </w:rPr>
        <w:t>;</w:t>
      </w:r>
      <w:bookmarkEnd w:id="0"/>
    </w:p>
    <w:p w14:paraId="2FCD3979" w14:textId="4508145F" w:rsidR="0034470D" w:rsidRPr="000021AF" w:rsidRDefault="00D92CA5" w:rsidP="00A34C3F">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r>
      <w:r w:rsidR="00360FF5" w:rsidRPr="000021AF">
        <w:rPr>
          <w:rFonts w:ascii="Times New Roman" w:hAnsi="Times New Roman" w:cs="Times New Roman"/>
          <w:color w:val="000000" w:themeColor="text1"/>
        </w:rPr>
        <w:t>w art. 2</w:t>
      </w:r>
      <w:r w:rsidR="0034470D" w:rsidRPr="000021AF">
        <w:rPr>
          <w:rFonts w:ascii="Times New Roman" w:hAnsi="Times New Roman" w:cs="Times New Roman"/>
          <w:color w:val="000000" w:themeColor="text1"/>
        </w:rPr>
        <w:t>:</w:t>
      </w:r>
    </w:p>
    <w:p w14:paraId="3496E9A4" w14:textId="1BBA94FE" w:rsidR="0034470D" w:rsidRPr="000021AF" w:rsidRDefault="0034470D" w:rsidP="00A34C3F">
      <w:pPr>
        <w:pStyle w:val="LITlitera"/>
        <w:rPr>
          <w:rFonts w:ascii="Times New Roman" w:eastAsia="Calibri" w:hAnsi="Times New Roman" w:cs="Times New Roman"/>
          <w:color w:val="000000" w:themeColor="text1"/>
        </w:rPr>
      </w:pPr>
      <w:r w:rsidRPr="000021AF">
        <w:rPr>
          <w:rFonts w:ascii="Times New Roman" w:hAnsi="Times New Roman" w:cs="Times New Roman"/>
          <w:color w:val="000000" w:themeColor="text1"/>
        </w:rPr>
        <w:t>a)</w:t>
      </w:r>
      <w:r w:rsidR="00A34C3F" w:rsidRPr="000021AF">
        <w:rPr>
          <w:rFonts w:ascii="Times New Roman" w:hAnsi="Times New Roman" w:cs="Times New Roman"/>
          <w:color w:val="000000" w:themeColor="text1"/>
        </w:rPr>
        <w:tab/>
      </w:r>
      <w:r w:rsidRPr="000021AF">
        <w:rPr>
          <w:rFonts w:ascii="Times New Roman" w:eastAsia="Calibri" w:hAnsi="Times New Roman" w:cs="Times New Roman"/>
          <w:color w:val="000000" w:themeColor="text1"/>
        </w:rPr>
        <w:t>po pkt 6 dodaje się pkt 6a w brzmieniu:</w:t>
      </w:r>
    </w:p>
    <w:p w14:paraId="19451963" w14:textId="7F5B8AC6" w:rsidR="004C6833" w:rsidRPr="000021AF" w:rsidRDefault="00EB170C" w:rsidP="000D7C90">
      <w:pPr>
        <w:pStyle w:val="ZLITLITzmlitliter"/>
        <w:rPr>
          <w:color w:val="000000" w:themeColor="text1"/>
        </w:rPr>
      </w:pPr>
      <w:r w:rsidRPr="000021AF">
        <w:rPr>
          <w:color w:val="000000" w:themeColor="text1"/>
        </w:rPr>
        <w:t>„</w:t>
      </w:r>
      <w:r w:rsidR="008651B7" w:rsidRPr="000021AF">
        <w:rPr>
          <w:color w:val="000000" w:themeColor="text1"/>
        </w:rPr>
        <w:t>6a</w:t>
      </w:r>
      <w:bookmarkStart w:id="1" w:name="_Hlk200617293"/>
      <w:r w:rsidR="00FA2872" w:rsidRPr="000021AF">
        <w:rPr>
          <w:color w:val="000000" w:themeColor="text1"/>
        </w:rPr>
        <w:t>)</w:t>
      </w:r>
      <w:r w:rsidR="00FA2872" w:rsidRPr="000021AF">
        <w:rPr>
          <w:color w:val="000000" w:themeColor="text1"/>
        </w:rPr>
        <w:tab/>
      </w:r>
      <w:r w:rsidR="007B6499" w:rsidRPr="000021AF">
        <w:rPr>
          <w:color w:val="000000" w:themeColor="text1"/>
        </w:rPr>
        <w:t>podmiot niepubliczny realizujący zadania publiczne – podmiot niepubliczny niebędący osobą fizyczną, realizujący lub wspierający świadczenie tych zadań na podstawie odrębnych przepisów albo na podstawie powierzenia lub zlecenia tego zadania</w:t>
      </w:r>
      <w:bookmarkEnd w:id="1"/>
      <w:r w:rsidR="004C6833" w:rsidRPr="000021AF">
        <w:rPr>
          <w:color w:val="000000" w:themeColor="text1"/>
        </w:rPr>
        <w:t>;</w:t>
      </w:r>
      <w:r w:rsidRPr="000021AF">
        <w:rPr>
          <w:color w:val="000000" w:themeColor="text1"/>
        </w:rPr>
        <w:t>”</w:t>
      </w:r>
      <w:r w:rsidR="004C6833" w:rsidRPr="000021AF">
        <w:rPr>
          <w:color w:val="000000" w:themeColor="text1"/>
        </w:rPr>
        <w:t>,</w:t>
      </w:r>
    </w:p>
    <w:p w14:paraId="766FD4E2" w14:textId="3ABD5BBE" w:rsidR="00686C40" w:rsidRPr="000021AF" w:rsidRDefault="19847008" w:rsidP="00E021F4">
      <w:pPr>
        <w:pStyle w:val="LITlitera"/>
        <w:rPr>
          <w:rFonts w:ascii="Times New Roman" w:hAnsi="Times New Roman" w:cs="Times New Roman"/>
          <w:color w:val="000000" w:themeColor="text1"/>
        </w:rPr>
      </w:pPr>
      <w:bookmarkStart w:id="2" w:name="mip74305284"/>
      <w:bookmarkEnd w:id="2"/>
      <w:r w:rsidRPr="000021AF">
        <w:rPr>
          <w:rFonts w:ascii="Times New Roman" w:hAnsi="Times New Roman" w:cs="Times New Roman"/>
          <w:color w:val="000000" w:themeColor="text1"/>
        </w:rPr>
        <w:t>b)</w:t>
      </w:r>
      <w:r w:rsidR="0034470D" w:rsidRPr="000021AF">
        <w:rPr>
          <w:color w:val="000000" w:themeColor="text1"/>
        </w:rPr>
        <w:tab/>
      </w:r>
      <w:r w:rsidR="48A07126" w:rsidRPr="000021AF">
        <w:rPr>
          <w:rFonts w:ascii="Times New Roman" w:hAnsi="Times New Roman" w:cs="Times New Roman"/>
          <w:color w:val="000000" w:themeColor="text1"/>
        </w:rPr>
        <w:t xml:space="preserve">w </w:t>
      </w:r>
      <w:r w:rsidR="0D32F5D8" w:rsidRPr="000021AF">
        <w:rPr>
          <w:rFonts w:ascii="Times New Roman" w:hAnsi="Times New Roman" w:cs="Times New Roman"/>
          <w:color w:val="000000" w:themeColor="text1"/>
        </w:rPr>
        <w:t xml:space="preserve">pkt </w:t>
      </w:r>
      <w:r w:rsidR="3AFEBF6C" w:rsidRPr="000021AF">
        <w:rPr>
          <w:rFonts w:ascii="Times New Roman" w:hAnsi="Times New Roman" w:cs="Times New Roman"/>
          <w:color w:val="000000" w:themeColor="text1"/>
        </w:rPr>
        <w:t>7</w:t>
      </w:r>
      <w:r w:rsidR="48A07126" w:rsidRPr="000021AF">
        <w:rPr>
          <w:rFonts w:ascii="Times New Roman" w:hAnsi="Times New Roman" w:cs="Times New Roman"/>
          <w:color w:val="000000" w:themeColor="text1"/>
        </w:rPr>
        <w:t xml:space="preserve"> po wyrazach </w:t>
      </w:r>
      <w:r w:rsidR="00EB170C" w:rsidRPr="000021AF">
        <w:rPr>
          <w:rFonts w:ascii="Times New Roman" w:hAnsi="Times New Roman" w:cs="Times New Roman"/>
          <w:color w:val="000000" w:themeColor="text1"/>
        </w:rPr>
        <w:t>„</w:t>
      </w:r>
      <w:r w:rsidR="2AB69382" w:rsidRPr="000021AF">
        <w:rPr>
          <w:rFonts w:ascii="Times New Roman" w:hAnsi="Times New Roman" w:cs="Times New Roman"/>
          <w:color w:val="000000" w:themeColor="text1"/>
        </w:rPr>
        <w:t>świadczoną przez operatora wyznaczonego,</w:t>
      </w:r>
      <w:r w:rsidR="00EB170C" w:rsidRPr="000021AF">
        <w:rPr>
          <w:rFonts w:ascii="Times New Roman" w:hAnsi="Times New Roman" w:cs="Times New Roman"/>
          <w:color w:val="000000" w:themeColor="text1"/>
        </w:rPr>
        <w:t>”</w:t>
      </w:r>
      <w:r w:rsidR="2AB69382" w:rsidRPr="000021AF">
        <w:rPr>
          <w:rFonts w:ascii="Times New Roman" w:hAnsi="Times New Roman" w:cs="Times New Roman"/>
          <w:color w:val="000000" w:themeColor="text1"/>
        </w:rPr>
        <w:t xml:space="preserve"> dodaje się wyrazy </w:t>
      </w:r>
      <w:r w:rsidR="00EB170C" w:rsidRPr="000021AF">
        <w:rPr>
          <w:rFonts w:ascii="Times New Roman" w:hAnsi="Times New Roman" w:cs="Times New Roman"/>
          <w:color w:val="000000" w:themeColor="text1"/>
        </w:rPr>
        <w:t>„</w:t>
      </w:r>
      <w:r w:rsidR="2AB69382" w:rsidRPr="000021AF">
        <w:rPr>
          <w:rFonts w:ascii="Times New Roman" w:hAnsi="Times New Roman" w:cs="Times New Roman"/>
          <w:color w:val="000000" w:themeColor="text1"/>
        </w:rPr>
        <w:t>w obrocie krajowym,</w:t>
      </w:r>
      <w:r w:rsidR="00EB170C" w:rsidRPr="000021AF">
        <w:rPr>
          <w:rFonts w:ascii="Times New Roman" w:hAnsi="Times New Roman" w:cs="Times New Roman"/>
          <w:color w:val="000000" w:themeColor="text1"/>
        </w:rPr>
        <w:t>”</w:t>
      </w:r>
      <w:r w:rsidR="2AB69382" w:rsidRPr="000021AF">
        <w:rPr>
          <w:rFonts w:ascii="Times New Roman" w:hAnsi="Times New Roman" w:cs="Times New Roman"/>
          <w:color w:val="000000" w:themeColor="text1"/>
        </w:rPr>
        <w:t>,</w:t>
      </w:r>
    </w:p>
    <w:p w14:paraId="6F94519A" w14:textId="4341FC56" w:rsidR="00686C40" w:rsidRPr="000021AF" w:rsidRDefault="00686C40" w:rsidP="00E021F4">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Pr="000021AF">
        <w:rPr>
          <w:rFonts w:ascii="Times New Roman" w:hAnsi="Times New Roman" w:cs="Times New Roman"/>
          <w:color w:val="000000" w:themeColor="text1"/>
        </w:rPr>
        <w:tab/>
        <w:t xml:space="preserve">pkt 8 </w:t>
      </w:r>
      <w:r w:rsidRPr="000021AF">
        <w:rPr>
          <w:rFonts w:ascii="Times New Roman" w:eastAsia="Calibri" w:hAnsi="Times New Roman" w:cs="Times New Roman"/>
          <w:color w:val="000000" w:themeColor="text1"/>
        </w:rPr>
        <w:t>otrzymuje</w:t>
      </w:r>
      <w:r w:rsidRPr="000021AF">
        <w:rPr>
          <w:rFonts w:ascii="Times New Roman" w:hAnsi="Times New Roman" w:cs="Times New Roman"/>
          <w:color w:val="000000" w:themeColor="text1"/>
        </w:rPr>
        <w:t xml:space="preserve"> brzmienie:</w:t>
      </w:r>
    </w:p>
    <w:p w14:paraId="227451DE" w14:textId="32B67098" w:rsidR="007F5D9D" w:rsidRPr="000021AF" w:rsidRDefault="00EB170C" w:rsidP="000D7C90">
      <w:pPr>
        <w:pStyle w:val="ZLITPKTzmpktliter"/>
        <w:rPr>
          <w:color w:val="000000" w:themeColor="text1"/>
        </w:rPr>
      </w:pPr>
      <w:r w:rsidRPr="000021AF">
        <w:rPr>
          <w:color w:val="000000" w:themeColor="text1"/>
        </w:rPr>
        <w:t>„</w:t>
      </w:r>
      <w:r w:rsidR="0D32F5D8" w:rsidRPr="000021AF">
        <w:rPr>
          <w:color w:val="000000" w:themeColor="text1"/>
        </w:rPr>
        <w:t>8)</w:t>
      </w:r>
      <w:r w:rsidR="00686C40" w:rsidRPr="000021AF">
        <w:rPr>
          <w:color w:val="000000" w:themeColor="text1"/>
        </w:rPr>
        <w:tab/>
      </w:r>
      <w:r w:rsidR="0D32F5D8" w:rsidRPr="000021AF">
        <w:rPr>
          <w:color w:val="000000" w:themeColor="text1"/>
        </w:rPr>
        <w:t>publiczna usługa rejestrowanego doręczenia elektronicznego – kwalifikowaną usługę rejestrowanego doręczenia elektronicznego, o której mowa w art. 3 pkt 37 rozporządzenia 910/2014, świadczoną przez operatora wyznaczonego;</w:t>
      </w:r>
      <w:r w:rsidRPr="000021AF">
        <w:rPr>
          <w:color w:val="000000" w:themeColor="text1"/>
        </w:rPr>
        <w:t>”</w:t>
      </w:r>
      <w:r w:rsidR="0D32F5D8" w:rsidRPr="000021AF">
        <w:rPr>
          <w:color w:val="000000" w:themeColor="text1"/>
        </w:rPr>
        <w:t>;</w:t>
      </w:r>
    </w:p>
    <w:p w14:paraId="009506C0" w14:textId="72A8A467" w:rsidR="00070DA1" w:rsidRPr="000021AF" w:rsidRDefault="66F6C7FC" w:rsidP="4D5889A4">
      <w:pPr>
        <w:pStyle w:val="PKTpunkt"/>
        <w:ind w:left="0" w:firstLine="0"/>
        <w:rPr>
          <w:rFonts w:ascii="Times New Roman" w:hAnsi="Times New Roman" w:cs="Times New Roman"/>
          <w:color w:val="000000" w:themeColor="text1"/>
        </w:rPr>
      </w:pPr>
      <w:r w:rsidRPr="000021AF">
        <w:rPr>
          <w:rFonts w:ascii="Times New Roman" w:hAnsi="Times New Roman" w:cs="Times New Roman"/>
          <w:color w:val="000000" w:themeColor="text1"/>
        </w:rPr>
        <w:t>3</w:t>
      </w:r>
      <w:r w:rsidR="7C6DB03E" w:rsidRPr="000021AF">
        <w:rPr>
          <w:rFonts w:ascii="Times New Roman" w:hAnsi="Times New Roman" w:cs="Times New Roman"/>
          <w:color w:val="000000" w:themeColor="text1"/>
        </w:rPr>
        <w:t>)</w:t>
      </w:r>
      <w:r w:rsidR="00A312B2" w:rsidRPr="000021AF">
        <w:rPr>
          <w:color w:val="000000" w:themeColor="text1"/>
        </w:rPr>
        <w:tab/>
      </w:r>
      <w:r w:rsidR="00A312B2" w:rsidRPr="000021AF">
        <w:rPr>
          <w:color w:val="000000" w:themeColor="text1"/>
        </w:rPr>
        <w:tab/>
      </w:r>
      <w:r w:rsidR="12DC9C44" w:rsidRPr="000021AF">
        <w:rPr>
          <w:rFonts w:ascii="Times New Roman" w:hAnsi="Times New Roman" w:cs="Times New Roman"/>
          <w:color w:val="000000" w:themeColor="text1"/>
        </w:rPr>
        <w:t>w art. 3 w pkt 1</w:t>
      </w:r>
      <w:r w:rsidR="20581643" w:rsidRPr="000021AF">
        <w:rPr>
          <w:rFonts w:ascii="Times New Roman" w:hAnsi="Times New Roman" w:cs="Times New Roman"/>
          <w:color w:val="000000" w:themeColor="text1"/>
        </w:rPr>
        <w:t xml:space="preserve"> lit. a otrzymuje brzmienie:</w:t>
      </w:r>
    </w:p>
    <w:p w14:paraId="2B1F7E01" w14:textId="29D68C24" w:rsidR="007F5D9D" w:rsidRPr="000021AF" w:rsidRDefault="00EB170C" w:rsidP="000D77C7">
      <w:pPr>
        <w:pStyle w:val="ZLITzmlitartykuempunktem"/>
        <w:rPr>
          <w:color w:val="000000" w:themeColor="text1"/>
        </w:rPr>
      </w:pPr>
      <w:r w:rsidRPr="000021AF">
        <w:rPr>
          <w:color w:val="000000" w:themeColor="text1"/>
        </w:rPr>
        <w:t>„</w:t>
      </w:r>
      <w:r w:rsidR="12DC9C44" w:rsidRPr="000021AF">
        <w:rPr>
          <w:color w:val="000000" w:themeColor="text1"/>
        </w:rPr>
        <w:t>a)</w:t>
      </w:r>
      <w:r w:rsidR="00A34C3F" w:rsidRPr="000021AF">
        <w:rPr>
          <w:color w:val="000000" w:themeColor="text1"/>
        </w:rPr>
        <w:tab/>
      </w:r>
      <w:r w:rsidR="6C8AD325" w:rsidRPr="000021AF">
        <w:rPr>
          <w:color w:val="000000" w:themeColor="text1"/>
        </w:rPr>
        <w:t xml:space="preserve">zawierającej informacje niejawne albo </w:t>
      </w:r>
      <w:r w:rsidR="12DC9C44" w:rsidRPr="000021AF">
        <w:rPr>
          <w:color w:val="000000" w:themeColor="text1"/>
        </w:rPr>
        <w:t>przekazywanej w trybie przewidzianym dla dokumentów zawierających informacje niejawne,</w:t>
      </w:r>
      <w:r w:rsidRPr="000021AF">
        <w:rPr>
          <w:color w:val="000000" w:themeColor="text1"/>
        </w:rPr>
        <w:t>”</w:t>
      </w:r>
      <w:r w:rsidR="537626FD" w:rsidRPr="000021AF">
        <w:rPr>
          <w:color w:val="000000" w:themeColor="text1"/>
        </w:rPr>
        <w:t>;</w:t>
      </w:r>
    </w:p>
    <w:p w14:paraId="4F96656D" w14:textId="48F3C220" w:rsidR="00C5289D" w:rsidRPr="000021AF" w:rsidRDefault="1B552D84" w:rsidP="000D7C90">
      <w:pPr>
        <w:pStyle w:val="PKTpunkt"/>
        <w:rPr>
          <w:color w:val="000000" w:themeColor="text1"/>
        </w:rPr>
      </w:pPr>
      <w:r w:rsidRPr="000021AF">
        <w:rPr>
          <w:color w:val="000000" w:themeColor="text1"/>
        </w:rPr>
        <w:t>4</w:t>
      </w:r>
      <w:r w:rsidR="5BE50BD2" w:rsidRPr="000021AF">
        <w:rPr>
          <w:color w:val="000000" w:themeColor="text1"/>
        </w:rPr>
        <w:t>)</w:t>
      </w:r>
      <w:r w:rsidR="00A312B2" w:rsidRPr="000021AF">
        <w:rPr>
          <w:color w:val="000000" w:themeColor="text1"/>
        </w:rPr>
        <w:tab/>
      </w:r>
      <w:r w:rsidR="54C6DB3E" w:rsidRPr="000021AF">
        <w:rPr>
          <w:color w:val="000000" w:themeColor="text1"/>
        </w:rPr>
        <w:t>w art. 6 w ust. 1</w:t>
      </w:r>
      <w:r w:rsidR="00C5289D" w:rsidRPr="000021AF">
        <w:rPr>
          <w:color w:val="000000" w:themeColor="text1"/>
        </w:rPr>
        <w:t>:</w:t>
      </w:r>
    </w:p>
    <w:p w14:paraId="67B38FFC" w14:textId="49797393" w:rsidR="00E5088E" w:rsidRPr="000021AF" w:rsidRDefault="00C5289D" w:rsidP="00070DA1">
      <w:pPr>
        <w:pStyle w:val="LITlitera"/>
        <w:rPr>
          <w:rFonts w:ascii="Times New Roman" w:hAnsi="Times New Roman"/>
          <w:bCs w:val="0"/>
          <w:color w:val="000000" w:themeColor="text1"/>
        </w:rPr>
      </w:pPr>
      <w:r w:rsidRPr="000021AF">
        <w:rPr>
          <w:rFonts w:ascii="Times New Roman" w:hAnsi="Times New Roman"/>
          <w:bCs w:val="0"/>
          <w:color w:val="000000" w:themeColor="text1"/>
        </w:rPr>
        <w:t>a)</w:t>
      </w:r>
      <w:r w:rsidRPr="000021AF">
        <w:rPr>
          <w:rFonts w:ascii="Times New Roman" w:hAnsi="Times New Roman"/>
          <w:bCs w:val="0"/>
          <w:color w:val="000000" w:themeColor="text1"/>
        </w:rPr>
        <w:tab/>
        <w:t xml:space="preserve">pkt </w:t>
      </w:r>
      <w:r w:rsidR="002607DC" w:rsidRPr="000021AF">
        <w:rPr>
          <w:rFonts w:ascii="Times New Roman" w:hAnsi="Times New Roman"/>
          <w:bCs w:val="0"/>
          <w:color w:val="000000" w:themeColor="text1"/>
        </w:rPr>
        <w:t xml:space="preserve">1 </w:t>
      </w:r>
      <w:r w:rsidRPr="000021AF">
        <w:rPr>
          <w:color w:val="000000" w:themeColor="text1"/>
        </w:rPr>
        <w:t>otrzymuje</w:t>
      </w:r>
      <w:r w:rsidRPr="000021AF">
        <w:rPr>
          <w:rFonts w:ascii="Times New Roman" w:hAnsi="Times New Roman"/>
          <w:bCs w:val="0"/>
          <w:color w:val="000000" w:themeColor="text1"/>
        </w:rPr>
        <w:t xml:space="preserve"> brzmienie:</w:t>
      </w:r>
    </w:p>
    <w:p w14:paraId="486AA07B" w14:textId="4A6B1533" w:rsidR="005D611A" w:rsidRPr="000021AF" w:rsidRDefault="00EB170C" w:rsidP="000D7C90">
      <w:pPr>
        <w:pStyle w:val="ZLITPKTzmpktliter"/>
        <w:rPr>
          <w:color w:val="000000" w:themeColor="text1"/>
        </w:rPr>
      </w:pPr>
      <w:r w:rsidRPr="000021AF">
        <w:rPr>
          <w:color w:val="000000" w:themeColor="text1"/>
        </w:rPr>
        <w:lastRenderedPageBreak/>
        <w:t>„</w:t>
      </w:r>
      <w:r w:rsidR="005D611A" w:rsidRPr="000021AF">
        <w:rPr>
          <w:color w:val="000000" w:themeColor="text1"/>
        </w:rPr>
        <w:t>1)</w:t>
      </w:r>
      <w:r w:rsidR="006F21A9" w:rsidRPr="000021AF">
        <w:rPr>
          <w:color w:val="000000" w:themeColor="text1"/>
        </w:rPr>
        <w:tab/>
      </w:r>
      <w:r w:rsidR="00C5289D" w:rsidRPr="000021AF">
        <w:rPr>
          <w:color w:val="000000" w:themeColor="text1"/>
        </w:rPr>
        <w:t>podmiot wnosi o doręczenie oryginału dokumentu sporządzonego w postaci papierowe</w:t>
      </w:r>
      <w:r w:rsidR="002607DC" w:rsidRPr="000021AF">
        <w:rPr>
          <w:color w:val="000000" w:themeColor="text1"/>
        </w:rPr>
        <w:t>j</w:t>
      </w:r>
      <w:r w:rsidR="00C5289D" w:rsidRPr="000021AF">
        <w:rPr>
          <w:color w:val="000000" w:themeColor="text1"/>
        </w:rPr>
        <w:t xml:space="preserve"> </w:t>
      </w:r>
      <w:r w:rsidR="00984FA0" w:rsidRPr="000021AF">
        <w:rPr>
          <w:color w:val="000000" w:themeColor="text1"/>
        </w:rPr>
        <w:t>będącego w posiadaniu podmiotu, który dokonuje doręczenia;</w:t>
      </w:r>
      <w:r w:rsidRPr="000021AF">
        <w:rPr>
          <w:color w:val="000000" w:themeColor="text1"/>
        </w:rPr>
        <w:t>”</w:t>
      </w:r>
      <w:r w:rsidR="006F21A9" w:rsidRPr="000021AF">
        <w:rPr>
          <w:color w:val="000000" w:themeColor="text1"/>
        </w:rPr>
        <w:t>,</w:t>
      </w:r>
    </w:p>
    <w:p w14:paraId="49D45149" w14:textId="20E4DF99" w:rsidR="00C5289D" w:rsidRPr="000021AF" w:rsidRDefault="00C5289D" w:rsidP="000D77C7">
      <w:pPr>
        <w:pStyle w:val="LITlitera"/>
        <w:rPr>
          <w:color w:val="000000" w:themeColor="text1"/>
        </w:rPr>
      </w:pPr>
      <w:r w:rsidRPr="000021AF">
        <w:rPr>
          <w:color w:val="000000" w:themeColor="text1"/>
        </w:rPr>
        <w:t>b)</w:t>
      </w:r>
      <w:r w:rsidR="006F21A9" w:rsidRPr="000021AF">
        <w:rPr>
          <w:color w:val="000000" w:themeColor="text1"/>
        </w:rPr>
        <w:tab/>
      </w:r>
      <w:r w:rsidRPr="000021AF">
        <w:rPr>
          <w:color w:val="000000" w:themeColor="text1"/>
        </w:rPr>
        <w:t xml:space="preserve">w pkt 2 po lit. a dodaje się lit. aa w brzmieniu: </w:t>
      </w:r>
    </w:p>
    <w:p w14:paraId="2F9F9D84" w14:textId="09191BA0" w:rsidR="00E5088E" w:rsidRPr="000021AF" w:rsidRDefault="00EB170C" w:rsidP="006F21A9">
      <w:pPr>
        <w:pStyle w:val="ZLITLITzmlitliter"/>
        <w:rPr>
          <w:color w:val="000000" w:themeColor="text1"/>
        </w:rPr>
      </w:pPr>
      <w:r w:rsidRPr="000021AF">
        <w:rPr>
          <w:color w:val="000000" w:themeColor="text1"/>
        </w:rPr>
        <w:t>„</w:t>
      </w:r>
      <w:r w:rsidR="1F9C7448" w:rsidRPr="000021AF">
        <w:rPr>
          <w:color w:val="000000" w:themeColor="text1"/>
        </w:rPr>
        <w:t>aa)</w:t>
      </w:r>
      <w:r w:rsidR="4421F241" w:rsidRPr="000021AF">
        <w:rPr>
          <w:color w:val="000000" w:themeColor="text1"/>
        </w:rPr>
        <w:tab/>
      </w:r>
      <w:r w:rsidR="7B31BA23" w:rsidRPr="000021AF">
        <w:rPr>
          <w:color w:val="000000" w:themeColor="text1"/>
        </w:rPr>
        <w:t>brak możliwości przekazania dokumentów w postaci elektronicznej z uwagi na sporządzenie ich w postaci papierowej,</w:t>
      </w:r>
      <w:r w:rsidRPr="000021AF">
        <w:rPr>
          <w:color w:val="000000" w:themeColor="text1"/>
        </w:rPr>
        <w:t>”</w:t>
      </w:r>
      <w:r w:rsidR="5282357D" w:rsidRPr="000021AF">
        <w:rPr>
          <w:color w:val="000000" w:themeColor="text1"/>
        </w:rPr>
        <w:t>;</w:t>
      </w:r>
    </w:p>
    <w:p w14:paraId="3335D380" w14:textId="2345714A" w:rsidR="00077D72" w:rsidRPr="000021AF" w:rsidRDefault="008A6290" w:rsidP="000D7C90">
      <w:pPr>
        <w:pStyle w:val="PKTpunkt"/>
        <w:rPr>
          <w:color w:val="000000" w:themeColor="text1"/>
        </w:rPr>
      </w:pPr>
      <w:r w:rsidRPr="000021AF">
        <w:rPr>
          <w:color w:val="000000" w:themeColor="text1"/>
        </w:rPr>
        <w:t>5</w:t>
      </w:r>
      <w:r w:rsidR="00FF542E" w:rsidRPr="000021AF">
        <w:rPr>
          <w:color w:val="000000" w:themeColor="text1"/>
        </w:rPr>
        <w:t>)</w:t>
      </w:r>
      <w:r w:rsidR="00002B49" w:rsidRPr="000021AF">
        <w:rPr>
          <w:color w:val="000000" w:themeColor="text1"/>
        </w:rPr>
        <w:tab/>
      </w:r>
      <w:r w:rsidR="00077D72" w:rsidRPr="000021AF">
        <w:rPr>
          <w:color w:val="000000" w:themeColor="text1"/>
        </w:rPr>
        <w:t>po art. 6 dodaje się art. 6a w brzmieniu:</w:t>
      </w:r>
    </w:p>
    <w:p w14:paraId="15614E62" w14:textId="396EE14E" w:rsidR="00077D72" w:rsidRPr="000021AF" w:rsidRDefault="00EB170C" w:rsidP="00800D0C">
      <w:pPr>
        <w:pStyle w:val="ZARTzmartartykuempunktem"/>
        <w:rPr>
          <w:color w:val="000000" w:themeColor="text1"/>
        </w:rPr>
      </w:pPr>
      <w:r w:rsidRPr="000021AF">
        <w:rPr>
          <w:color w:val="000000" w:themeColor="text1"/>
        </w:rPr>
        <w:t>„</w:t>
      </w:r>
      <w:r w:rsidR="585D2569" w:rsidRPr="000021AF">
        <w:rPr>
          <w:color w:val="000000" w:themeColor="text1"/>
        </w:rPr>
        <w:t>Art. 6a.</w:t>
      </w:r>
      <w:r w:rsidR="585D2569" w:rsidRPr="000021AF">
        <w:rPr>
          <w:color w:val="000000" w:themeColor="text1"/>
        </w:rPr>
        <w:tab/>
      </w:r>
      <w:r w:rsidR="585D2569" w:rsidRPr="000021AF">
        <w:rPr>
          <w:color w:val="000000" w:themeColor="text1"/>
        </w:rPr>
        <w:tab/>
      </w:r>
      <w:r w:rsidR="00DF2A44" w:rsidRPr="000021AF">
        <w:rPr>
          <w:color w:val="000000" w:themeColor="text1"/>
        </w:rPr>
        <w:t>W przypadku wykorzystywania przez podmioty publiczne do wnoszenia lub doręczania korespondencji rozwiązań techniczno-organizacyjnych innych niż adres do doręczeń elektronicznych, podmioty te zapewniają zintegrowanie tych rozwiązań z</w:t>
      </w:r>
      <w:r w:rsidR="006E7794" w:rsidRPr="000021AF">
        <w:rPr>
          <w:color w:val="000000" w:themeColor="text1"/>
        </w:rPr>
        <w:t> </w:t>
      </w:r>
      <w:r w:rsidR="00DF2A44" w:rsidRPr="000021AF">
        <w:rPr>
          <w:color w:val="000000" w:themeColor="text1"/>
        </w:rPr>
        <w:t>systemem teleinformatycznym, o którym mowa w art. 58 ust. 3, w celu umożliwienia wnoszenia lub doręczania tej korespondencji z wykorzystaniem usługi rejestrowanego doręczenia elektronicznego</w:t>
      </w:r>
      <w:r w:rsidR="585D2569" w:rsidRPr="000021AF">
        <w:rPr>
          <w:color w:val="000000" w:themeColor="text1"/>
        </w:rPr>
        <w:t>.</w:t>
      </w:r>
      <w:r w:rsidRPr="000021AF">
        <w:rPr>
          <w:color w:val="000000" w:themeColor="text1"/>
        </w:rPr>
        <w:t>”</w:t>
      </w:r>
      <w:r w:rsidR="585D2569" w:rsidRPr="000021AF">
        <w:rPr>
          <w:color w:val="000000" w:themeColor="text1"/>
        </w:rPr>
        <w:t>;</w:t>
      </w:r>
    </w:p>
    <w:p w14:paraId="03AB2BDD" w14:textId="3A6ECF7A" w:rsidR="00CB2496" w:rsidRPr="000021AF" w:rsidRDefault="25EDCF6C" w:rsidP="4D5889A4">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6</w:t>
      </w:r>
      <w:r w:rsidR="585D2569" w:rsidRPr="000021AF">
        <w:rPr>
          <w:rFonts w:ascii="Times New Roman" w:hAnsi="Times New Roman" w:cs="Times New Roman"/>
          <w:color w:val="000000" w:themeColor="text1"/>
        </w:rPr>
        <w:t>)</w:t>
      </w:r>
      <w:r w:rsidR="1AE861E3" w:rsidRPr="000021AF">
        <w:rPr>
          <w:color w:val="000000" w:themeColor="text1"/>
        </w:rPr>
        <w:tab/>
      </w:r>
      <w:r w:rsidR="4D10B090" w:rsidRPr="000021AF">
        <w:rPr>
          <w:rFonts w:ascii="Times New Roman" w:hAnsi="Times New Roman" w:cs="Times New Roman"/>
          <w:color w:val="000000" w:themeColor="text1"/>
        </w:rPr>
        <w:t>w art. 9</w:t>
      </w:r>
      <w:r w:rsidR="47AF6C87" w:rsidRPr="000021AF">
        <w:rPr>
          <w:rFonts w:ascii="Times New Roman" w:hAnsi="Times New Roman" w:cs="Times New Roman"/>
          <w:color w:val="000000" w:themeColor="text1"/>
        </w:rPr>
        <w:t>:</w:t>
      </w:r>
    </w:p>
    <w:p w14:paraId="1B6985D9" w14:textId="768A5AC9" w:rsidR="009811D1" w:rsidRPr="000021AF" w:rsidRDefault="00CB2496" w:rsidP="00A34C3F">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000E2C8E" w:rsidRPr="000021AF">
        <w:rPr>
          <w:rFonts w:ascii="Times New Roman" w:hAnsi="Times New Roman" w:cs="Times New Roman"/>
          <w:color w:val="000000" w:themeColor="text1"/>
        </w:rPr>
        <w:tab/>
      </w:r>
      <w:r w:rsidR="00AE4C32" w:rsidRPr="000021AF">
        <w:rPr>
          <w:rFonts w:ascii="Times New Roman" w:hAnsi="Times New Roman" w:cs="Times New Roman"/>
          <w:color w:val="000000" w:themeColor="text1"/>
        </w:rPr>
        <w:t xml:space="preserve">w ust. 1 w pkt 9 kropkę zastępuje się średnikiem i dodaje pkt 10 w brzmieniu: </w:t>
      </w:r>
    </w:p>
    <w:p w14:paraId="74BB3CE2" w14:textId="6F938DF0" w:rsidR="00CB2496" w:rsidRPr="000021AF" w:rsidRDefault="00EB170C" w:rsidP="000D7C90">
      <w:pPr>
        <w:pStyle w:val="ZLITPKTzmpktliter"/>
        <w:rPr>
          <w:color w:val="000000" w:themeColor="text1"/>
        </w:rPr>
      </w:pPr>
      <w:r w:rsidRPr="000021AF">
        <w:rPr>
          <w:color w:val="000000" w:themeColor="text1"/>
        </w:rPr>
        <w:t>„</w:t>
      </w:r>
      <w:r w:rsidR="00CB2496" w:rsidRPr="000021AF">
        <w:rPr>
          <w:color w:val="000000" w:themeColor="text1"/>
        </w:rPr>
        <w:t>10)</w:t>
      </w:r>
      <w:r w:rsidR="006E25E4" w:rsidRPr="000021AF">
        <w:rPr>
          <w:color w:val="000000" w:themeColor="text1"/>
        </w:rPr>
        <w:tab/>
      </w:r>
      <w:r w:rsidR="00CB2496" w:rsidRPr="000021AF">
        <w:rPr>
          <w:color w:val="000000" w:themeColor="text1"/>
        </w:rPr>
        <w:t>podmiot niepubliczny realizujący zadania publiczne.</w:t>
      </w:r>
      <w:r w:rsidRPr="000021AF">
        <w:rPr>
          <w:color w:val="000000" w:themeColor="text1"/>
        </w:rPr>
        <w:t>”</w:t>
      </w:r>
      <w:r w:rsidR="00CB2496" w:rsidRPr="000021AF">
        <w:rPr>
          <w:color w:val="000000" w:themeColor="text1"/>
        </w:rPr>
        <w:t>,</w:t>
      </w:r>
    </w:p>
    <w:p w14:paraId="38428EBB" w14:textId="5226435E" w:rsidR="00CB2496" w:rsidRPr="000021AF" w:rsidRDefault="00CB2496" w:rsidP="00A34C3F">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D627B4"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po ust. 1 dodaje się ust. 1a w brzmieniu:</w:t>
      </w:r>
    </w:p>
    <w:p w14:paraId="348CDC34" w14:textId="459EDE8E" w:rsidR="00CB2496" w:rsidRPr="000021AF" w:rsidRDefault="00EB170C" w:rsidP="000E2C8E">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6AE6CA26" w:rsidRPr="000021AF">
        <w:rPr>
          <w:rFonts w:ascii="Times New Roman" w:hAnsi="Times New Roman" w:cs="Times New Roman"/>
          <w:color w:val="000000" w:themeColor="text1"/>
        </w:rPr>
        <w:t>1a.</w:t>
      </w:r>
      <w:r w:rsidR="53805A2A" w:rsidRPr="000021AF">
        <w:rPr>
          <w:rFonts w:ascii="Times New Roman" w:hAnsi="Times New Roman" w:cs="Times New Roman"/>
          <w:color w:val="000000" w:themeColor="text1"/>
        </w:rPr>
        <w:t xml:space="preserve"> P</w:t>
      </w:r>
      <w:r w:rsidR="3DBC1617" w:rsidRPr="000021AF">
        <w:rPr>
          <w:rFonts w:ascii="Times New Roman" w:hAnsi="Times New Roman" w:cs="Times New Roman"/>
          <w:color w:val="000000" w:themeColor="text1"/>
        </w:rPr>
        <w:t>odmioty</w:t>
      </w:r>
      <w:r w:rsidR="6AE6CA26" w:rsidRPr="000021AF">
        <w:rPr>
          <w:rFonts w:ascii="Times New Roman" w:hAnsi="Times New Roman" w:cs="Times New Roman"/>
          <w:color w:val="000000" w:themeColor="text1"/>
        </w:rPr>
        <w:t>, o których mowa w ust. 1</w:t>
      </w:r>
      <w:r w:rsidR="3BB1B09B" w:rsidRPr="000021AF">
        <w:rPr>
          <w:rFonts w:ascii="Times New Roman" w:hAnsi="Times New Roman" w:cs="Times New Roman"/>
          <w:color w:val="000000" w:themeColor="text1"/>
        </w:rPr>
        <w:t>,</w:t>
      </w:r>
      <w:r w:rsidR="5DE7A978" w:rsidRPr="000021AF">
        <w:rPr>
          <w:rFonts w:ascii="Times New Roman" w:hAnsi="Times New Roman" w:cs="Times New Roman"/>
          <w:color w:val="000000" w:themeColor="text1"/>
        </w:rPr>
        <w:t xml:space="preserve"> </w:t>
      </w:r>
      <w:r w:rsidR="1D8421EE" w:rsidRPr="000021AF">
        <w:rPr>
          <w:rFonts w:ascii="Times New Roman" w:hAnsi="Times New Roman" w:cs="Times New Roman"/>
          <w:color w:val="000000" w:themeColor="text1"/>
        </w:rPr>
        <w:t xml:space="preserve">są </w:t>
      </w:r>
      <w:r w:rsidR="6AE6CA26" w:rsidRPr="000021AF">
        <w:rPr>
          <w:rFonts w:ascii="Times New Roman" w:hAnsi="Times New Roman" w:cs="Times New Roman"/>
          <w:color w:val="000000" w:themeColor="text1"/>
        </w:rPr>
        <w:t xml:space="preserve">obowiązane do wymiany korespondencji z podmiotami publicznymi z wykorzystaniem publicznej usługi rejestrowanego doręczenia elektronicznego lub </w:t>
      </w:r>
      <w:r w:rsidR="477318FB" w:rsidRPr="000021AF">
        <w:rPr>
          <w:rFonts w:ascii="Times New Roman" w:hAnsi="Times New Roman" w:cs="Times New Roman"/>
          <w:color w:val="000000" w:themeColor="text1"/>
        </w:rPr>
        <w:t>kwalifikowanej usługi rejestrowanego doręczenia elektronicznego</w:t>
      </w:r>
      <w:r w:rsidR="007E1BFB" w:rsidRPr="000021AF">
        <w:rPr>
          <w:rFonts w:ascii="Times New Roman" w:hAnsi="Times New Roman" w:cs="Times New Roman"/>
          <w:color w:val="000000" w:themeColor="text1"/>
        </w:rPr>
        <w:t>, z zastrzeżeniem a</w:t>
      </w:r>
      <w:r w:rsidR="4CC102A2" w:rsidRPr="000021AF">
        <w:rPr>
          <w:rFonts w:ascii="Times New Roman" w:hAnsi="Times New Roman" w:cs="Times New Roman"/>
          <w:color w:val="000000" w:themeColor="text1"/>
        </w:rPr>
        <w:t xml:space="preserve">rt. </w:t>
      </w:r>
      <w:r w:rsidR="00094CA1" w:rsidRPr="000021AF">
        <w:rPr>
          <w:rFonts w:ascii="Times New Roman" w:hAnsi="Times New Roman" w:cs="Times New Roman"/>
          <w:color w:val="000000" w:themeColor="text1"/>
        </w:rPr>
        <w:t xml:space="preserve">3 i art. </w:t>
      </w:r>
      <w:r w:rsidR="4CC102A2" w:rsidRPr="000021AF">
        <w:rPr>
          <w:rFonts w:ascii="Times New Roman" w:hAnsi="Times New Roman" w:cs="Times New Roman"/>
          <w:color w:val="000000" w:themeColor="text1"/>
        </w:rPr>
        <w:t>6.</w:t>
      </w:r>
      <w:r w:rsidRPr="000021AF">
        <w:rPr>
          <w:rFonts w:ascii="Times New Roman" w:hAnsi="Times New Roman" w:cs="Times New Roman"/>
          <w:color w:val="000000" w:themeColor="text1"/>
        </w:rPr>
        <w:t>”</w:t>
      </w:r>
      <w:r w:rsidR="477318FB" w:rsidRPr="000021AF">
        <w:rPr>
          <w:rFonts w:ascii="Times New Roman" w:hAnsi="Times New Roman" w:cs="Times New Roman"/>
          <w:color w:val="000000" w:themeColor="text1"/>
        </w:rPr>
        <w:t>,</w:t>
      </w:r>
    </w:p>
    <w:p w14:paraId="68F62A9C" w14:textId="61891C17" w:rsidR="004E594E" w:rsidRPr="000021AF" w:rsidRDefault="004E594E" w:rsidP="00A34C3F">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00A34C3F"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ust. 2 otrzymuje brzmienie:</w:t>
      </w:r>
    </w:p>
    <w:p w14:paraId="27C805FD" w14:textId="44D2CFB6" w:rsidR="00FF0505" w:rsidRPr="000021AF" w:rsidRDefault="00EB170C" w:rsidP="00EA6C44">
      <w:pPr>
        <w:pStyle w:val="ZLITUSTzmustliter"/>
        <w:rPr>
          <w:rFonts w:eastAsia="Times New Roman"/>
          <w:color w:val="000000" w:themeColor="text1"/>
          <w:sz w:val="22"/>
          <w:szCs w:val="22"/>
          <w:lang w:eastAsia="en-US"/>
        </w:rPr>
      </w:pPr>
      <w:r w:rsidRPr="000021AF">
        <w:rPr>
          <w:rFonts w:cs="Times New Roman"/>
          <w:bCs w:val="0"/>
          <w:color w:val="000000" w:themeColor="text1"/>
        </w:rPr>
        <w:t>„</w:t>
      </w:r>
      <w:r w:rsidR="004E594E" w:rsidRPr="000021AF">
        <w:rPr>
          <w:rFonts w:cs="Times New Roman"/>
          <w:bCs w:val="0"/>
          <w:color w:val="000000" w:themeColor="text1"/>
        </w:rPr>
        <w:t>2.</w:t>
      </w:r>
      <w:r w:rsidR="002C6D33" w:rsidRPr="000021AF">
        <w:rPr>
          <w:rFonts w:cs="Times New Roman"/>
          <w:bCs w:val="0"/>
          <w:color w:val="000000" w:themeColor="text1"/>
        </w:rPr>
        <w:tab/>
      </w:r>
      <w:r w:rsidR="0056691A" w:rsidRPr="000021AF">
        <w:rPr>
          <w:rFonts w:cs="Times New Roman"/>
          <w:bCs w:val="0"/>
          <w:color w:val="000000" w:themeColor="text1"/>
        </w:rPr>
        <w:t>Do posiadania adresu do doręczeń elektronicznych wpisanego do bazy adresów elektronicznych, powiązanego z publiczną usługą rejestrowanego doręczenia elektronicznego albo kwalifikowaną usługą rejestrowanego doręczenia elektronicznego oraz do wymiany korespondencji z podmiotami publicznymi z</w:t>
      </w:r>
      <w:r w:rsidR="001005D9" w:rsidRPr="000021AF">
        <w:rPr>
          <w:rFonts w:cs="Times New Roman"/>
          <w:bCs w:val="0"/>
          <w:color w:val="000000" w:themeColor="text1"/>
        </w:rPr>
        <w:t> </w:t>
      </w:r>
      <w:r w:rsidR="0056691A" w:rsidRPr="000021AF">
        <w:rPr>
          <w:rFonts w:cs="Times New Roman"/>
          <w:bCs w:val="0"/>
          <w:color w:val="000000" w:themeColor="text1"/>
        </w:rPr>
        <w:t>wykorzystaniem publicznej usługi rejestrowanego doręczenia elektronicznego lub kwalifikowanej usługi rejestrowanego doręczenia elektronicznego</w:t>
      </w:r>
      <w:r w:rsidR="004C7A0F" w:rsidRPr="000021AF">
        <w:rPr>
          <w:rFonts w:ascii="Times New Roman" w:hAnsi="Times New Roman" w:cs="Times New Roman"/>
          <w:color w:val="000000" w:themeColor="text1"/>
        </w:rPr>
        <w:t xml:space="preserve"> </w:t>
      </w:r>
      <w:r w:rsidR="004E594E" w:rsidRPr="000021AF">
        <w:rPr>
          <w:rFonts w:cs="Times New Roman"/>
          <w:bCs w:val="0"/>
          <w:color w:val="000000" w:themeColor="text1"/>
        </w:rPr>
        <w:t xml:space="preserve">nie </w:t>
      </w:r>
      <w:r w:rsidR="004C7A0F" w:rsidRPr="000021AF">
        <w:rPr>
          <w:rFonts w:ascii="Times New Roman" w:hAnsi="Times New Roman" w:cs="Times New Roman"/>
          <w:color w:val="000000" w:themeColor="text1"/>
        </w:rPr>
        <w:t>są obowiązane</w:t>
      </w:r>
      <w:r w:rsidR="004E594E" w:rsidRPr="000021AF">
        <w:rPr>
          <w:rFonts w:cs="Times New Roman"/>
          <w:bCs w:val="0"/>
          <w:color w:val="000000" w:themeColor="text1"/>
        </w:rPr>
        <w:t xml:space="preserve"> </w:t>
      </w:r>
      <w:r w:rsidR="004C7A0F" w:rsidRPr="000021AF">
        <w:rPr>
          <w:rFonts w:ascii="Times New Roman" w:hAnsi="Times New Roman" w:cs="Times New Roman"/>
          <w:color w:val="000000" w:themeColor="text1"/>
        </w:rPr>
        <w:t>osoby</w:t>
      </w:r>
      <w:r w:rsidR="004E594E" w:rsidRPr="000021AF">
        <w:rPr>
          <w:rFonts w:cs="Times New Roman"/>
          <w:bCs w:val="0"/>
          <w:color w:val="000000" w:themeColor="text1"/>
        </w:rPr>
        <w:t>, o których mowa w ust. 1 pkt 1</w:t>
      </w:r>
      <w:r w:rsidR="000E2C8E" w:rsidRPr="000021AF">
        <w:rPr>
          <w:rFonts w:cs="Times New Roman"/>
          <w:bCs w:val="0"/>
          <w:color w:val="000000" w:themeColor="text1"/>
        </w:rPr>
        <w:t>–</w:t>
      </w:r>
      <w:r w:rsidR="004E594E" w:rsidRPr="000021AF">
        <w:rPr>
          <w:rFonts w:cs="Times New Roman"/>
          <w:bCs w:val="0"/>
          <w:color w:val="000000" w:themeColor="text1"/>
        </w:rPr>
        <w:t>6, w przypadkach niewykonywania zawodu, zawieszenia prawa do wykonywania zawodu, zawieszenia w czynnościach zawodowych, zawieszenia w czynnościach służbowych, zawieszenia stosunku pracy lub zawieszenia praw wynikających z licencji.</w:t>
      </w:r>
      <w:r w:rsidRPr="000021AF">
        <w:rPr>
          <w:rFonts w:cs="Times New Roman"/>
          <w:bCs w:val="0"/>
          <w:color w:val="000000" w:themeColor="text1"/>
        </w:rPr>
        <w:t>”</w:t>
      </w:r>
      <w:r w:rsidR="004E594E" w:rsidRPr="000021AF">
        <w:rPr>
          <w:rFonts w:cs="Times New Roman"/>
          <w:bCs w:val="0"/>
          <w:color w:val="000000" w:themeColor="text1"/>
        </w:rPr>
        <w:t>;</w:t>
      </w:r>
    </w:p>
    <w:p w14:paraId="654ECC9F" w14:textId="1580EC9B" w:rsidR="009E1254" w:rsidRPr="000021AF" w:rsidRDefault="007D6C79" w:rsidP="0022160E">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7</w:t>
      </w:r>
      <w:r w:rsidR="00A34C3F" w:rsidRPr="000021AF">
        <w:rPr>
          <w:rFonts w:ascii="Times New Roman" w:hAnsi="Times New Roman" w:cs="Times New Roman"/>
          <w:color w:val="000000" w:themeColor="text1"/>
        </w:rPr>
        <w:t>)</w:t>
      </w:r>
      <w:r w:rsidR="00A34C3F" w:rsidRPr="000021AF">
        <w:rPr>
          <w:rFonts w:ascii="Times New Roman" w:hAnsi="Times New Roman" w:cs="Times New Roman"/>
          <w:color w:val="000000" w:themeColor="text1"/>
        </w:rPr>
        <w:tab/>
      </w:r>
      <w:r w:rsidR="00EF5784" w:rsidRPr="000021AF">
        <w:rPr>
          <w:rFonts w:ascii="Times New Roman" w:hAnsi="Times New Roman" w:cs="Times New Roman"/>
          <w:color w:val="000000" w:themeColor="text1"/>
        </w:rPr>
        <w:t>po rozdziale 1 dodaje się rozdział 1a w brzmieniu:</w:t>
      </w:r>
    </w:p>
    <w:p w14:paraId="5C3ECBAE" w14:textId="0D06780A" w:rsidR="001005D9" w:rsidRPr="000021AF" w:rsidRDefault="00EB170C" w:rsidP="001005D9">
      <w:pPr>
        <w:pStyle w:val="ZROZDZODDZOZNzmoznrozdzoddzartykuempunktem"/>
        <w:rPr>
          <w:color w:val="000000" w:themeColor="text1"/>
        </w:rPr>
      </w:pPr>
      <w:r w:rsidRPr="000021AF">
        <w:rPr>
          <w:color w:val="000000" w:themeColor="text1"/>
        </w:rPr>
        <w:lastRenderedPageBreak/>
        <w:t>„</w:t>
      </w:r>
      <w:r w:rsidR="00301C64" w:rsidRPr="000021AF">
        <w:rPr>
          <w:color w:val="000000" w:themeColor="text1"/>
        </w:rPr>
        <w:t>Rozdział 1a</w:t>
      </w:r>
      <w:r w:rsidR="00EC052C" w:rsidRPr="000021AF">
        <w:rPr>
          <w:color w:val="000000" w:themeColor="text1"/>
        </w:rPr>
        <w:t>.</w:t>
      </w:r>
    </w:p>
    <w:p w14:paraId="67CA43B6" w14:textId="6D736C82" w:rsidR="00301C64" w:rsidRPr="000021AF" w:rsidRDefault="00301C64" w:rsidP="00672B96">
      <w:pPr>
        <w:pStyle w:val="ZROZDZODDZPRZEDMzmprzedmrozdzoddzartykuempunktem"/>
        <w:rPr>
          <w:color w:val="000000" w:themeColor="text1"/>
        </w:rPr>
      </w:pPr>
      <w:r w:rsidRPr="000021AF">
        <w:rPr>
          <w:color w:val="000000" w:themeColor="text1"/>
        </w:rPr>
        <w:t>Katalog Podmiotów Publicznych</w:t>
      </w:r>
    </w:p>
    <w:p w14:paraId="4E59839E" w14:textId="2D5DA3A8" w:rsidR="00B578F1" w:rsidRPr="000021AF" w:rsidRDefault="00EF5784" w:rsidP="00B578F1">
      <w:pPr>
        <w:pStyle w:val="ZARTzmartartykuempunktem"/>
        <w:rPr>
          <w:rFonts w:ascii="Times New Roman" w:eastAsia="Times New Roman" w:hAnsi="Times New Roman" w:cs="Times New Roman"/>
          <w:color w:val="000000" w:themeColor="text1"/>
        </w:rPr>
      </w:pPr>
      <w:r w:rsidRPr="000021AF">
        <w:rPr>
          <w:rStyle w:val="Ppogrubienie"/>
          <w:b w:val="0"/>
          <w:bCs/>
          <w:color w:val="000000" w:themeColor="text1"/>
        </w:rPr>
        <w:t>Art. 10</w:t>
      </w:r>
      <w:r w:rsidR="00357039" w:rsidRPr="000021AF">
        <w:rPr>
          <w:rStyle w:val="Ppogrubienie"/>
          <w:b w:val="0"/>
          <w:bCs/>
          <w:color w:val="000000" w:themeColor="text1"/>
        </w:rPr>
        <w:t>a</w:t>
      </w:r>
      <w:r w:rsidRPr="000021AF">
        <w:rPr>
          <w:rStyle w:val="Ppogrubienie"/>
          <w:b w:val="0"/>
          <w:bCs/>
          <w:color w:val="000000" w:themeColor="text1"/>
        </w:rPr>
        <w:t>.</w:t>
      </w:r>
      <w:r w:rsidRPr="000021AF">
        <w:rPr>
          <w:color w:val="000000" w:themeColor="text1"/>
        </w:rPr>
        <w:t xml:space="preserve"> 1.</w:t>
      </w:r>
      <w:r w:rsidRPr="000021AF">
        <w:rPr>
          <w:color w:val="000000" w:themeColor="text1"/>
        </w:rPr>
        <w:tab/>
      </w:r>
      <w:r w:rsidR="00225AF8" w:rsidRPr="000021AF">
        <w:rPr>
          <w:rFonts w:ascii="Times New Roman" w:eastAsia="Times New Roman" w:hAnsi="Times New Roman" w:cs="Times New Roman"/>
          <w:color w:val="000000" w:themeColor="text1"/>
        </w:rPr>
        <w:t xml:space="preserve">Minister właściwy do spraw informatyzacji prowadzi </w:t>
      </w:r>
      <w:r w:rsidR="007B6499" w:rsidRPr="000021AF">
        <w:rPr>
          <w:rFonts w:ascii="Times New Roman" w:eastAsia="Times New Roman" w:hAnsi="Times New Roman" w:cs="Times New Roman"/>
          <w:color w:val="000000" w:themeColor="text1"/>
        </w:rPr>
        <w:t>w systemie teleinformatycznym</w:t>
      </w:r>
      <w:r w:rsidR="00D362D1" w:rsidRPr="000021AF">
        <w:rPr>
          <w:rFonts w:ascii="Times New Roman" w:eastAsia="Times New Roman" w:hAnsi="Times New Roman" w:cs="Times New Roman"/>
          <w:color w:val="000000" w:themeColor="text1"/>
        </w:rPr>
        <w:t>,</w:t>
      </w:r>
      <w:r w:rsidR="007B6499" w:rsidRPr="000021AF">
        <w:rPr>
          <w:rFonts w:ascii="Times New Roman" w:eastAsia="Times New Roman" w:hAnsi="Times New Roman" w:cs="Times New Roman"/>
          <w:color w:val="000000" w:themeColor="text1"/>
        </w:rPr>
        <w:t xml:space="preserve"> </w:t>
      </w:r>
      <w:r w:rsidR="00017715" w:rsidRPr="000021AF">
        <w:rPr>
          <w:rFonts w:ascii="Times New Roman" w:eastAsia="Times New Roman" w:hAnsi="Times New Roman" w:cs="Times New Roman"/>
          <w:color w:val="000000" w:themeColor="text1"/>
        </w:rPr>
        <w:t>będący rejestrem publicznym</w:t>
      </w:r>
      <w:r w:rsidR="00D362D1" w:rsidRPr="000021AF">
        <w:rPr>
          <w:rFonts w:ascii="Times New Roman" w:eastAsia="Times New Roman" w:hAnsi="Times New Roman" w:cs="Times New Roman"/>
          <w:color w:val="000000" w:themeColor="text1"/>
        </w:rPr>
        <w:t>,</w:t>
      </w:r>
      <w:r w:rsidR="00017715" w:rsidRPr="000021AF">
        <w:rPr>
          <w:rFonts w:ascii="Times New Roman" w:eastAsia="Times New Roman" w:hAnsi="Times New Roman" w:cs="Times New Roman"/>
          <w:color w:val="000000" w:themeColor="text1"/>
        </w:rPr>
        <w:t xml:space="preserve"> </w:t>
      </w:r>
      <w:r w:rsidR="00225AF8" w:rsidRPr="000021AF">
        <w:rPr>
          <w:rFonts w:ascii="Times New Roman" w:hAnsi="Times New Roman" w:cs="Times New Roman"/>
          <w:color w:val="000000" w:themeColor="text1"/>
        </w:rPr>
        <w:t>Katalog</w:t>
      </w:r>
      <w:r w:rsidR="00225AF8" w:rsidRPr="000021AF">
        <w:rPr>
          <w:rFonts w:ascii="Times New Roman" w:eastAsia="Times New Roman" w:hAnsi="Times New Roman" w:cs="Times New Roman"/>
          <w:color w:val="000000" w:themeColor="text1"/>
        </w:rPr>
        <w:t xml:space="preserve"> Podmiotów Publicznych</w:t>
      </w:r>
      <w:r w:rsidR="00C14CE7" w:rsidRPr="000021AF">
        <w:rPr>
          <w:rFonts w:ascii="Times New Roman" w:eastAsia="Times New Roman" w:hAnsi="Times New Roman" w:cs="Times New Roman"/>
          <w:color w:val="000000" w:themeColor="text1"/>
        </w:rPr>
        <w:t>, w</w:t>
      </w:r>
      <w:r w:rsidR="006E7794" w:rsidRPr="000021AF">
        <w:rPr>
          <w:rFonts w:ascii="Times New Roman" w:eastAsia="Times New Roman" w:hAnsi="Times New Roman" w:cs="Times New Roman"/>
          <w:color w:val="000000" w:themeColor="text1"/>
        </w:rPr>
        <w:t> </w:t>
      </w:r>
      <w:r w:rsidR="00C14CE7" w:rsidRPr="000021AF">
        <w:rPr>
          <w:rFonts w:ascii="Times New Roman" w:eastAsia="Times New Roman" w:hAnsi="Times New Roman" w:cs="Times New Roman"/>
          <w:color w:val="000000" w:themeColor="text1"/>
        </w:rPr>
        <w:t>którym gromadzone są dane o podmiotach publicznych i podmiotach niepublicznych realizujących zadania publiczne,</w:t>
      </w:r>
      <w:r w:rsidR="00225AF8" w:rsidRPr="000021AF">
        <w:rPr>
          <w:rFonts w:ascii="Times New Roman" w:eastAsia="Times New Roman" w:hAnsi="Times New Roman" w:cs="Times New Roman"/>
          <w:color w:val="000000" w:themeColor="text1"/>
        </w:rPr>
        <w:t xml:space="preserve"> </w:t>
      </w:r>
      <w:r w:rsidR="0005081D" w:rsidRPr="000021AF">
        <w:rPr>
          <w:rFonts w:ascii="Times New Roman" w:eastAsia="Times New Roman" w:hAnsi="Times New Roman" w:cs="Times New Roman"/>
          <w:color w:val="000000" w:themeColor="text1"/>
        </w:rPr>
        <w:t>oraz zapewnia</w:t>
      </w:r>
      <w:r w:rsidR="007E1BFB" w:rsidRPr="000021AF">
        <w:rPr>
          <w:rFonts w:ascii="Times New Roman" w:eastAsia="Times New Roman" w:hAnsi="Times New Roman" w:cs="Times New Roman"/>
          <w:color w:val="000000" w:themeColor="text1"/>
        </w:rPr>
        <w:t xml:space="preserve"> jego</w:t>
      </w:r>
      <w:r w:rsidR="0005081D" w:rsidRPr="000021AF">
        <w:rPr>
          <w:rFonts w:ascii="Times New Roman" w:eastAsia="Times New Roman" w:hAnsi="Times New Roman" w:cs="Times New Roman"/>
          <w:color w:val="000000" w:themeColor="text1"/>
        </w:rPr>
        <w:t xml:space="preserve"> utrzymanie i rozwój</w:t>
      </w:r>
      <w:r w:rsidR="00B578F1" w:rsidRPr="000021AF">
        <w:rPr>
          <w:rFonts w:ascii="Times New Roman" w:eastAsia="Times New Roman" w:hAnsi="Times New Roman" w:cs="Times New Roman"/>
          <w:color w:val="000000" w:themeColor="text1"/>
        </w:rPr>
        <w:t>, w tym:</w:t>
      </w:r>
    </w:p>
    <w:p w14:paraId="5B1B3038" w14:textId="33F9214C" w:rsidR="00B578F1" w:rsidRPr="000021AF" w:rsidRDefault="00B578F1" w:rsidP="008B4734">
      <w:pPr>
        <w:pStyle w:val="ZPKTzmpktartykuempunktem"/>
        <w:rPr>
          <w:color w:val="000000" w:themeColor="text1"/>
        </w:rPr>
      </w:pPr>
      <w:r w:rsidRPr="000021AF">
        <w:rPr>
          <w:color w:val="000000" w:themeColor="text1"/>
        </w:rPr>
        <w:t>1)</w:t>
      </w:r>
      <w:r w:rsidR="00C15AE4" w:rsidRPr="000021AF">
        <w:rPr>
          <w:color w:val="000000" w:themeColor="text1"/>
        </w:rPr>
        <w:tab/>
      </w:r>
      <w:r w:rsidRPr="000021AF">
        <w:rPr>
          <w:color w:val="000000" w:themeColor="text1"/>
        </w:rPr>
        <w:t>zapewnia ochronę przed nieuprawnionym dostępem do Katalogu Podmiotów Publicznych;</w:t>
      </w:r>
    </w:p>
    <w:p w14:paraId="3D15BCCB" w14:textId="45C893A4" w:rsidR="00B578F1" w:rsidRPr="000021AF" w:rsidRDefault="00B578F1" w:rsidP="008B4734">
      <w:pPr>
        <w:pStyle w:val="ZPKTzmpktartykuempunktem"/>
        <w:rPr>
          <w:color w:val="000000" w:themeColor="text1"/>
        </w:rPr>
      </w:pPr>
      <w:r w:rsidRPr="000021AF">
        <w:rPr>
          <w:color w:val="000000" w:themeColor="text1"/>
        </w:rPr>
        <w:t>2)</w:t>
      </w:r>
      <w:r w:rsidR="00C15AE4" w:rsidRPr="000021AF">
        <w:rPr>
          <w:color w:val="000000" w:themeColor="text1"/>
        </w:rPr>
        <w:tab/>
      </w:r>
      <w:r w:rsidRPr="000021AF">
        <w:rPr>
          <w:color w:val="000000" w:themeColor="text1"/>
        </w:rPr>
        <w:t>zapewnia integralność danych przetwarzanych w Katalogu Podmiotów Publicznych;</w:t>
      </w:r>
    </w:p>
    <w:p w14:paraId="05F89988" w14:textId="78E79857" w:rsidR="00B578F1" w:rsidRPr="000021AF" w:rsidRDefault="00B578F1" w:rsidP="008B4734">
      <w:pPr>
        <w:pStyle w:val="ZPKTzmpktartykuempunktem"/>
        <w:rPr>
          <w:color w:val="000000" w:themeColor="text1"/>
        </w:rPr>
      </w:pPr>
      <w:r w:rsidRPr="000021AF">
        <w:rPr>
          <w:color w:val="000000" w:themeColor="text1"/>
        </w:rPr>
        <w:t>3)</w:t>
      </w:r>
      <w:r w:rsidR="00C15AE4" w:rsidRPr="000021AF">
        <w:rPr>
          <w:color w:val="000000" w:themeColor="text1"/>
        </w:rPr>
        <w:tab/>
      </w:r>
      <w:r w:rsidRPr="000021AF">
        <w:rPr>
          <w:color w:val="000000" w:themeColor="text1"/>
        </w:rPr>
        <w:t>zapewnia dostępność systemu teleinformatycznego</w:t>
      </w:r>
      <w:r w:rsidR="0005081D" w:rsidRPr="000021AF">
        <w:rPr>
          <w:color w:val="000000" w:themeColor="text1"/>
        </w:rPr>
        <w:t>,</w:t>
      </w:r>
      <w:r w:rsidRPr="000021AF">
        <w:rPr>
          <w:color w:val="000000" w:themeColor="text1"/>
        </w:rPr>
        <w:t xml:space="preserve"> w którym prowadzony jest Katalog Podmiotów Publicznych;</w:t>
      </w:r>
    </w:p>
    <w:p w14:paraId="2D26AB75" w14:textId="0D755ABF" w:rsidR="00B578F1" w:rsidRPr="000021AF" w:rsidRDefault="00B578F1" w:rsidP="008B4734">
      <w:pPr>
        <w:pStyle w:val="ZPKTzmpktartykuempunktem"/>
        <w:rPr>
          <w:color w:val="000000" w:themeColor="text1"/>
        </w:rPr>
      </w:pPr>
      <w:r w:rsidRPr="000021AF">
        <w:rPr>
          <w:color w:val="000000" w:themeColor="text1"/>
        </w:rPr>
        <w:t>4)</w:t>
      </w:r>
      <w:r w:rsidR="00C15AE4" w:rsidRPr="000021AF">
        <w:rPr>
          <w:color w:val="000000" w:themeColor="text1"/>
        </w:rPr>
        <w:tab/>
      </w:r>
      <w:r w:rsidRPr="000021AF">
        <w:rPr>
          <w:color w:val="000000" w:themeColor="text1"/>
        </w:rPr>
        <w:t>przeciwdziała uszkodzeniom systemu teleinformatycznego</w:t>
      </w:r>
      <w:r w:rsidR="005C6386" w:rsidRPr="000021AF">
        <w:rPr>
          <w:color w:val="000000" w:themeColor="text1"/>
        </w:rPr>
        <w:t>,</w:t>
      </w:r>
      <w:r w:rsidRPr="000021AF">
        <w:rPr>
          <w:color w:val="000000" w:themeColor="text1"/>
        </w:rPr>
        <w:t xml:space="preserve"> w którym prowadzony jest Katalog Podmiotów Publicznych;</w:t>
      </w:r>
    </w:p>
    <w:p w14:paraId="3F8C720F" w14:textId="3764C1E0" w:rsidR="00B578F1" w:rsidRPr="000021AF" w:rsidRDefault="00B578F1" w:rsidP="008B4734">
      <w:pPr>
        <w:pStyle w:val="ZPKTzmpktartykuempunktem"/>
        <w:rPr>
          <w:color w:val="000000" w:themeColor="text1"/>
        </w:rPr>
      </w:pPr>
      <w:r w:rsidRPr="000021AF">
        <w:rPr>
          <w:color w:val="000000" w:themeColor="text1"/>
        </w:rPr>
        <w:t>5)</w:t>
      </w:r>
      <w:r w:rsidR="00C15AE4" w:rsidRPr="000021AF">
        <w:rPr>
          <w:color w:val="000000" w:themeColor="text1"/>
        </w:rPr>
        <w:tab/>
      </w:r>
      <w:r w:rsidRPr="000021AF">
        <w:rPr>
          <w:color w:val="000000" w:themeColor="text1"/>
        </w:rPr>
        <w:t>określa zasady bezpieczeństwa przetwarzanych danych, w tym danych osobowych;</w:t>
      </w:r>
    </w:p>
    <w:p w14:paraId="0A007907" w14:textId="4DFA0A27" w:rsidR="00B578F1" w:rsidRPr="000021AF" w:rsidRDefault="00B578F1" w:rsidP="008B4734">
      <w:pPr>
        <w:pStyle w:val="ZPKTzmpktartykuempunktem"/>
        <w:rPr>
          <w:color w:val="000000" w:themeColor="text1"/>
        </w:rPr>
      </w:pPr>
      <w:r w:rsidRPr="000021AF">
        <w:rPr>
          <w:color w:val="000000" w:themeColor="text1"/>
        </w:rPr>
        <w:t>6)</w:t>
      </w:r>
      <w:r w:rsidR="00C15AE4" w:rsidRPr="000021AF">
        <w:rPr>
          <w:color w:val="000000" w:themeColor="text1"/>
        </w:rPr>
        <w:tab/>
      </w:r>
      <w:r w:rsidRPr="000021AF">
        <w:rPr>
          <w:color w:val="000000" w:themeColor="text1"/>
        </w:rPr>
        <w:t>określa zasady zgłaszania naruszenia ochrony danych osobowych;</w:t>
      </w:r>
    </w:p>
    <w:p w14:paraId="4F2FB146" w14:textId="4981F373" w:rsidR="00B578F1" w:rsidRPr="000021AF" w:rsidRDefault="00B578F1" w:rsidP="008B4734">
      <w:pPr>
        <w:pStyle w:val="ZPKTzmpktartykuempunktem"/>
        <w:rPr>
          <w:color w:val="000000" w:themeColor="text1"/>
        </w:rPr>
      </w:pPr>
      <w:r w:rsidRPr="000021AF">
        <w:rPr>
          <w:color w:val="000000" w:themeColor="text1"/>
        </w:rPr>
        <w:t>7)</w:t>
      </w:r>
      <w:r w:rsidR="00C15AE4" w:rsidRPr="000021AF">
        <w:rPr>
          <w:color w:val="000000" w:themeColor="text1"/>
        </w:rPr>
        <w:tab/>
      </w:r>
      <w:r w:rsidRPr="000021AF">
        <w:rPr>
          <w:color w:val="000000" w:themeColor="text1"/>
        </w:rPr>
        <w:t>zapewnia rozliczalność działań dokonywanych na danych w Katalogu Podmiotów Publicznych;</w:t>
      </w:r>
    </w:p>
    <w:p w14:paraId="2706C011" w14:textId="77777777" w:rsidR="0083592B" w:rsidRPr="000021AF" w:rsidRDefault="00B578F1" w:rsidP="0083592B">
      <w:pPr>
        <w:pStyle w:val="ZPKTzmpktartykuempunktem"/>
        <w:rPr>
          <w:color w:val="000000" w:themeColor="text1"/>
        </w:rPr>
      </w:pPr>
      <w:r w:rsidRPr="000021AF">
        <w:rPr>
          <w:color w:val="000000" w:themeColor="text1"/>
        </w:rPr>
        <w:t>8)</w:t>
      </w:r>
      <w:r w:rsidR="00C15AE4" w:rsidRPr="000021AF">
        <w:rPr>
          <w:color w:val="000000" w:themeColor="text1"/>
        </w:rPr>
        <w:tab/>
      </w:r>
      <w:r w:rsidRPr="000021AF">
        <w:rPr>
          <w:color w:val="000000" w:themeColor="text1"/>
        </w:rPr>
        <w:t xml:space="preserve">zapewnia poprawność danych przetwarzanych w </w:t>
      </w:r>
      <w:r w:rsidR="00C15AE4" w:rsidRPr="000021AF">
        <w:rPr>
          <w:color w:val="000000" w:themeColor="text1"/>
        </w:rPr>
        <w:t>Katalogu Podmiotów Publicznych</w:t>
      </w:r>
      <w:r w:rsidR="00721D86" w:rsidRPr="000021AF">
        <w:rPr>
          <w:color w:val="000000" w:themeColor="text1"/>
        </w:rPr>
        <w:t>.</w:t>
      </w:r>
    </w:p>
    <w:p w14:paraId="0C91FECF" w14:textId="1825C0C3" w:rsidR="00EF5784" w:rsidRPr="000021AF" w:rsidRDefault="00EF5784" w:rsidP="008B4734">
      <w:pPr>
        <w:pStyle w:val="ZUSTzmustartykuempunktem"/>
        <w:rPr>
          <w:color w:val="000000" w:themeColor="text1"/>
        </w:rPr>
      </w:pPr>
      <w:r w:rsidRPr="000021AF">
        <w:rPr>
          <w:color w:val="000000" w:themeColor="text1"/>
        </w:rPr>
        <w:t xml:space="preserve">2. </w:t>
      </w:r>
      <w:r w:rsidR="002557F0" w:rsidRPr="000021AF">
        <w:rPr>
          <w:color w:val="000000" w:themeColor="text1"/>
        </w:rPr>
        <w:t>Prowadzenie Katalogu Podmiotów Publicznych ma na celu gromadzenie kompletnych, aktualnych i ustandaryzowanych danych o podmiotach publicznych i</w:t>
      </w:r>
      <w:r w:rsidR="006E7794" w:rsidRPr="000021AF">
        <w:rPr>
          <w:color w:val="000000" w:themeColor="text1"/>
        </w:rPr>
        <w:t> </w:t>
      </w:r>
      <w:r w:rsidR="002557F0" w:rsidRPr="000021AF">
        <w:rPr>
          <w:color w:val="000000" w:themeColor="text1"/>
        </w:rPr>
        <w:t>podmiotach niepublicznych realizujących zadania publiczne.</w:t>
      </w:r>
      <w:r w:rsidRPr="000021AF">
        <w:rPr>
          <w:color w:val="000000" w:themeColor="text1"/>
        </w:rPr>
        <w:t>.</w:t>
      </w:r>
    </w:p>
    <w:p w14:paraId="57E912E8" w14:textId="32213CE6" w:rsidR="00EF5784" w:rsidRPr="000021AF" w:rsidRDefault="00EF5784" w:rsidP="008B4734">
      <w:pPr>
        <w:pStyle w:val="ZUSTzmustartykuempunktem"/>
        <w:rPr>
          <w:color w:val="000000" w:themeColor="text1"/>
        </w:rPr>
      </w:pPr>
      <w:r w:rsidRPr="000021AF">
        <w:rPr>
          <w:color w:val="000000" w:themeColor="text1"/>
        </w:rPr>
        <w:t>3.</w:t>
      </w:r>
      <w:r w:rsidRPr="000021AF">
        <w:rPr>
          <w:color w:val="000000" w:themeColor="text1"/>
        </w:rPr>
        <w:tab/>
        <w:t>W Katalogu Podmiotów Publicznych</w:t>
      </w:r>
      <w:r w:rsidR="00B71F29" w:rsidRPr="000021AF">
        <w:rPr>
          <w:color w:val="000000" w:themeColor="text1"/>
        </w:rPr>
        <w:t xml:space="preserve"> gromadzi się i </w:t>
      </w:r>
      <w:r w:rsidRPr="000021AF">
        <w:rPr>
          <w:color w:val="000000" w:themeColor="text1"/>
        </w:rPr>
        <w:t>przetwarza następujące dane:</w:t>
      </w:r>
    </w:p>
    <w:p w14:paraId="2387219B" w14:textId="77777777" w:rsidR="00EF5784" w:rsidRPr="000021AF" w:rsidRDefault="00EF5784" w:rsidP="008B4734">
      <w:pPr>
        <w:pStyle w:val="ZPKTzmpktartykuempunktem"/>
        <w:rPr>
          <w:color w:val="000000" w:themeColor="text1"/>
        </w:rPr>
      </w:pPr>
      <w:r w:rsidRPr="000021AF">
        <w:rPr>
          <w:color w:val="000000" w:themeColor="text1"/>
        </w:rPr>
        <w:t>1)</w:t>
      </w:r>
      <w:r w:rsidRPr="000021AF">
        <w:rPr>
          <w:color w:val="000000" w:themeColor="text1"/>
        </w:rPr>
        <w:tab/>
        <w:t>podmiotów publicznych i podmiotów niepublicznych realizujących zadania publiczne:</w:t>
      </w:r>
    </w:p>
    <w:p w14:paraId="1220EA30" w14:textId="77777777" w:rsidR="00EF5784" w:rsidRPr="000021AF" w:rsidRDefault="00EF5784" w:rsidP="008B4734">
      <w:pPr>
        <w:pStyle w:val="ZLITwPKTzmlitwpktartykuempunktem"/>
        <w:rPr>
          <w:color w:val="000000" w:themeColor="text1"/>
        </w:rPr>
      </w:pPr>
      <w:r w:rsidRPr="000021AF">
        <w:rPr>
          <w:color w:val="000000" w:themeColor="text1"/>
        </w:rPr>
        <w:t>a)</w:t>
      </w:r>
      <w:r w:rsidRPr="000021AF">
        <w:rPr>
          <w:color w:val="000000" w:themeColor="text1"/>
        </w:rPr>
        <w:tab/>
        <w:t>nazwa lub firma, pod którą podmiot działa, a w przypadku komornika sądowego jego imię i nazwisko oraz tytuł,</w:t>
      </w:r>
    </w:p>
    <w:p w14:paraId="13C4F3BB" w14:textId="7D6AB943" w:rsidR="00EF5784" w:rsidRPr="000021AF" w:rsidRDefault="00EF5784" w:rsidP="008B4734">
      <w:pPr>
        <w:pStyle w:val="ZLITwPKTzmlitwpktartykuempunktem"/>
        <w:rPr>
          <w:color w:val="000000" w:themeColor="text1"/>
        </w:rPr>
      </w:pPr>
      <w:r w:rsidRPr="000021AF">
        <w:rPr>
          <w:color w:val="000000" w:themeColor="text1"/>
        </w:rPr>
        <w:t>b)</w:t>
      </w:r>
      <w:r w:rsidRPr="000021AF">
        <w:rPr>
          <w:color w:val="000000" w:themeColor="text1"/>
        </w:rPr>
        <w:tab/>
        <w:t>numer identyfikacyjny REGON,</w:t>
      </w:r>
      <w:r w:rsidR="00836856" w:rsidRPr="000021AF">
        <w:rPr>
          <w:color w:val="000000" w:themeColor="text1"/>
        </w:rPr>
        <w:t xml:space="preserve"> jeżeli został nadany,</w:t>
      </w:r>
    </w:p>
    <w:p w14:paraId="05C6FA92" w14:textId="77777777" w:rsidR="00EF5784" w:rsidRPr="000021AF" w:rsidRDefault="00EF5784" w:rsidP="008B4734">
      <w:pPr>
        <w:pStyle w:val="ZLITwPKTzmlitwpktartykuempunktem"/>
        <w:rPr>
          <w:color w:val="000000" w:themeColor="text1"/>
        </w:rPr>
      </w:pPr>
      <w:r w:rsidRPr="000021AF">
        <w:rPr>
          <w:color w:val="000000" w:themeColor="text1"/>
        </w:rPr>
        <w:t>c)</w:t>
      </w:r>
      <w:r w:rsidRPr="000021AF">
        <w:rPr>
          <w:color w:val="000000" w:themeColor="text1"/>
        </w:rPr>
        <w:tab/>
        <w:t>numer identyfikacji podatkowej (NIP), jeżeli został nadany, lub informację o jego unieważnieniu lub uchyleniu,</w:t>
      </w:r>
    </w:p>
    <w:p w14:paraId="3D8757E7" w14:textId="77777777" w:rsidR="00EF5784" w:rsidRPr="000021AF" w:rsidRDefault="00EF5784" w:rsidP="008B4734">
      <w:pPr>
        <w:pStyle w:val="ZLITwPKTzmlitwpktartykuempunktem"/>
        <w:rPr>
          <w:color w:val="000000" w:themeColor="text1"/>
        </w:rPr>
      </w:pPr>
      <w:r w:rsidRPr="000021AF">
        <w:rPr>
          <w:color w:val="000000" w:themeColor="text1"/>
        </w:rPr>
        <w:t>d)</w:t>
      </w:r>
      <w:r w:rsidRPr="000021AF">
        <w:rPr>
          <w:color w:val="000000" w:themeColor="text1"/>
        </w:rPr>
        <w:tab/>
        <w:t>numer KRS, jeżeli został nadany,</w:t>
      </w:r>
    </w:p>
    <w:p w14:paraId="0D712936" w14:textId="31D4C785" w:rsidR="002443D0" w:rsidRPr="000021AF" w:rsidRDefault="002443D0" w:rsidP="008B4734">
      <w:pPr>
        <w:pStyle w:val="ZLITwPKTzmlitwpktartykuempunktem"/>
        <w:rPr>
          <w:color w:val="000000" w:themeColor="text1"/>
        </w:rPr>
      </w:pPr>
      <w:r w:rsidRPr="000021AF">
        <w:rPr>
          <w:color w:val="000000" w:themeColor="text1"/>
        </w:rPr>
        <w:t>e)</w:t>
      </w:r>
      <w:r w:rsidRPr="000021AF">
        <w:rPr>
          <w:color w:val="000000" w:themeColor="text1"/>
        </w:rPr>
        <w:tab/>
        <w:t>numer w Katalogu Podmiotów Publicznych,</w:t>
      </w:r>
    </w:p>
    <w:p w14:paraId="0C4420D9" w14:textId="7B60B514" w:rsidR="00EF5784" w:rsidRPr="000021AF" w:rsidRDefault="00A312B2" w:rsidP="008B4734">
      <w:pPr>
        <w:pStyle w:val="ZLITwPKTzmlitwpktartykuempunktem"/>
        <w:rPr>
          <w:color w:val="000000" w:themeColor="text1"/>
        </w:rPr>
      </w:pPr>
      <w:r w:rsidRPr="000021AF">
        <w:rPr>
          <w:color w:val="000000" w:themeColor="text1"/>
        </w:rPr>
        <w:lastRenderedPageBreak/>
        <w:t>f</w:t>
      </w:r>
      <w:r w:rsidR="00EF5784" w:rsidRPr="000021AF">
        <w:rPr>
          <w:color w:val="000000" w:themeColor="text1"/>
        </w:rPr>
        <w:t>)</w:t>
      </w:r>
      <w:r w:rsidR="00EF5784" w:rsidRPr="000021AF">
        <w:rPr>
          <w:color w:val="000000" w:themeColor="text1"/>
        </w:rPr>
        <w:tab/>
        <w:t>oznaczenie formy prawnej,</w:t>
      </w:r>
    </w:p>
    <w:p w14:paraId="2CACD5D6" w14:textId="1F910AC2" w:rsidR="00EF5784" w:rsidRPr="000021AF" w:rsidRDefault="00A312B2" w:rsidP="008B4734">
      <w:pPr>
        <w:pStyle w:val="ZLITwPKTzmlitwpktartykuempunktem"/>
        <w:rPr>
          <w:color w:val="000000" w:themeColor="text1"/>
        </w:rPr>
      </w:pPr>
      <w:r w:rsidRPr="000021AF">
        <w:rPr>
          <w:color w:val="000000" w:themeColor="text1"/>
        </w:rPr>
        <w:t>g</w:t>
      </w:r>
      <w:r w:rsidR="00EF5784" w:rsidRPr="000021AF">
        <w:rPr>
          <w:color w:val="000000" w:themeColor="text1"/>
        </w:rPr>
        <w:t>)</w:t>
      </w:r>
      <w:r w:rsidR="00EF5784" w:rsidRPr="000021AF">
        <w:rPr>
          <w:color w:val="000000" w:themeColor="text1"/>
        </w:rPr>
        <w:tab/>
        <w:t>adres siedziby,</w:t>
      </w:r>
    </w:p>
    <w:p w14:paraId="7D9444A3" w14:textId="1A5668C7" w:rsidR="00EF5784" w:rsidRPr="000021AF" w:rsidRDefault="00A312B2" w:rsidP="008B4734">
      <w:pPr>
        <w:pStyle w:val="ZLITwPKTzmlitwpktartykuempunktem"/>
        <w:rPr>
          <w:color w:val="000000" w:themeColor="text1"/>
        </w:rPr>
      </w:pPr>
      <w:r w:rsidRPr="000021AF">
        <w:rPr>
          <w:color w:val="000000" w:themeColor="text1"/>
        </w:rPr>
        <w:t>h</w:t>
      </w:r>
      <w:r w:rsidR="00EF5784" w:rsidRPr="000021AF">
        <w:rPr>
          <w:color w:val="000000" w:themeColor="text1"/>
        </w:rPr>
        <w:t>)</w:t>
      </w:r>
      <w:r w:rsidR="00EF5784" w:rsidRPr="000021AF">
        <w:rPr>
          <w:color w:val="000000" w:themeColor="text1"/>
        </w:rPr>
        <w:tab/>
        <w:t>adres do korespondencji,</w:t>
      </w:r>
    </w:p>
    <w:p w14:paraId="3C1A0F83" w14:textId="7FFE6BE3" w:rsidR="00EF5784" w:rsidRPr="000021AF" w:rsidRDefault="00A312B2" w:rsidP="008B4734">
      <w:pPr>
        <w:pStyle w:val="ZLITwPKTzmlitwpktartykuempunktem"/>
        <w:rPr>
          <w:color w:val="000000" w:themeColor="text1"/>
        </w:rPr>
      </w:pPr>
      <w:r w:rsidRPr="000021AF">
        <w:rPr>
          <w:color w:val="000000" w:themeColor="text1"/>
        </w:rPr>
        <w:t>i</w:t>
      </w:r>
      <w:r w:rsidR="00EF5784" w:rsidRPr="000021AF">
        <w:rPr>
          <w:color w:val="000000" w:themeColor="text1"/>
        </w:rPr>
        <w:t>)</w:t>
      </w:r>
      <w:r w:rsidR="00EF5784" w:rsidRPr="000021AF">
        <w:rPr>
          <w:color w:val="000000" w:themeColor="text1"/>
        </w:rPr>
        <w:tab/>
        <w:t>forma własności,</w:t>
      </w:r>
    </w:p>
    <w:p w14:paraId="4ED1D674" w14:textId="5E7DDC3F" w:rsidR="00EF5784" w:rsidRPr="000021AF" w:rsidRDefault="00A312B2" w:rsidP="008B4734">
      <w:pPr>
        <w:pStyle w:val="ZLITwPKTzmlitwpktartykuempunktem"/>
        <w:rPr>
          <w:color w:val="000000" w:themeColor="text1"/>
        </w:rPr>
      </w:pPr>
      <w:r w:rsidRPr="000021AF">
        <w:rPr>
          <w:color w:val="000000" w:themeColor="text1"/>
        </w:rPr>
        <w:t>j</w:t>
      </w:r>
      <w:r w:rsidR="00EF5784" w:rsidRPr="000021AF">
        <w:rPr>
          <w:color w:val="000000" w:themeColor="text1"/>
        </w:rPr>
        <w:t>)</w:t>
      </w:r>
      <w:r w:rsidR="00EF5784" w:rsidRPr="000021AF">
        <w:rPr>
          <w:color w:val="000000" w:themeColor="text1"/>
        </w:rPr>
        <w:tab/>
        <w:t>data powstania podmiotu,</w:t>
      </w:r>
    </w:p>
    <w:p w14:paraId="6E0B28ED" w14:textId="20CE8F8A" w:rsidR="00B766E1" w:rsidRPr="000021AF" w:rsidRDefault="00B766E1" w:rsidP="008B4734">
      <w:pPr>
        <w:pStyle w:val="ZLITwPKTzmlitwpktartykuempunktem"/>
        <w:rPr>
          <w:color w:val="000000" w:themeColor="text1"/>
        </w:rPr>
      </w:pPr>
      <w:r w:rsidRPr="000021AF">
        <w:rPr>
          <w:color w:val="000000" w:themeColor="text1"/>
        </w:rPr>
        <w:t>k)</w:t>
      </w:r>
      <w:r w:rsidRPr="000021AF">
        <w:rPr>
          <w:color w:val="000000" w:themeColor="text1"/>
        </w:rPr>
        <w:tab/>
        <w:t>data zawieszenia działalności,</w:t>
      </w:r>
    </w:p>
    <w:p w14:paraId="41D012E5" w14:textId="1D775599" w:rsidR="00B766E1" w:rsidRPr="000021AF" w:rsidRDefault="00B766E1" w:rsidP="00B766E1">
      <w:pPr>
        <w:pStyle w:val="ZLITwPKTzmlitwpktartykuempunktem"/>
        <w:rPr>
          <w:color w:val="000000" w:themeColor="text1"/>
        </w:rPr>
      </w:pPr>
      <w:r w:rsidRPr="000021AF">
        <w:rPr>
          <w:color w:val="000000" w:themeColor="text1"/>
        </w:rPr>
        <w:t>l)</w:t>
      </w:r>
      <w:r w:rsidRPr="000021AF">
        <w:rPr>
          <w:color w:val="000000" w:themeColor="text1"/>
        </w:rPr>
        <w:tab/>
        <w:t>data wznowienia działalności,</w:t>
      </w:r>
    </w:p>
    <w:p w14:paraId="77676E9C" w14:textId="6BEE41DD" w:rsidR="00B766E1" w:rsidRPr="000021AF" w:rsidRDefault="00B766E1" w:rsidP="00B766E1">
      <w:pPr>
        <w:pStyle w:val="ZLITwPKTzmlitwpktartykuempunktem"/>
        <w:rPr>
          <w:color w:val="000000" w:themeColor="text1"/>
        </w:rPr>
      </w:pPr>
      <w:r w:rsidRPr="000021AF">
        <w:rPr>
          <w:color w:val="000000" w:themeColor="text1"/>
        </w:rPr>
        <w:t>m</w:t>
      </w:r>
      <w:r w:rsidR="00EF5784" w:rsidRPr="000021AF">
        <w:rPr>
          <w:color w:val="000000" w:themeColor="text1"/>
        </w:rPr>
        <w:t>)</w:t>
      </w:r>
      <w:r w:rsidR="00EF5784" w:rsidRPr="000021AF">
        <w:rPr>
          <w:color w:val="000000" w:themeColor="text1"/>
        </w:rPr>
        <w:tab/>
        <w:t>data zakończenia działalności,</w:t>
      </w:r>
    </w:p>
    <w:p w14:paraId="67BD9A3A" w14:textId="74C76E93" w:rsidR="00EF5784" w:rsidRPr="000021AF" w:rsidRDefault="00B766E1" w:rsidP="008B4734">
      <w:pPr>
        <w:pStyle w:val="ZLITwPKTzmlitwpktartykuempunktem"/>
        <w:rPr>
          <w:color w:val="000000" w:themeColor="text1"/>
        </w:rPr>
      </w:pPr>
      <w:r w:rsidRPr="000021AF">
        <w:rPr>
          <w:color w:val="000000" w:themeColor="text1"/>
        </w:rPr>
        <w:t>n</w:t>
      </w:r>
      <w:r w:rsidR="00EF5784" w:rsidRPr="000021AF">
        <w:rPr>
          <w:color w:val="000000" w:themeColor="text1"/>
        </w:rPr>
        <w:t>)</w:t>
      </w:r>
      <w:r w:rsidR="00EF5784" w:rsidRPr="000021AF">
        <w:rPr>
          <w:color w:val="000000" w:themeColor="text1"/>
        </w:rPr>
        <w:tab/>
        <w:t>wykonywana działalność, w tym rodzaj przeważającej działalności,</w:t>
      </w:r>
    </w:p>
    <w:p w14:paraId="6FD292DC" w14:textId="24F5C033" w:rsidR="00EF5784" w:rsidRPr="000021AF" w:rsidRDefault="00B766E1" w:rsidP="008B4734">
      <w:pPr>
        <w:pStyle w:val="ZLITwPKTzmlitwpktartykuempunktem"/>
        <w:rPr>
          <w:color w:val="000000" w:themeColor="text1"/>
        </w:rPr>
      </w:pPr>
      <w:r w:rsidRPr="000021AF">
        <w:rPr>
          <w:color w:val="000000" w:themeColor="text1"/>
        </w:rPr>
        <w:t>o</w:t>
      </w:r>
      <w:r w:rsidR="00EF5784" w:rsidRPr="000021AF">
        <w:rPr>
          <w:color w:val="000000" w:themeColor="text1"/>
        </w:rPr>
        <w:t>)</w:t>
      </w:r>
      <w:r w:rsidR="00EF5784" w:rsidRPr="000021AF">
        <w:rPr>
          <w:color w:val="000000" w:themeColor="text1"/>
        </w:rPr>
        <w:tab/>
        <w:t>dane kontaktowe podmiotu (adres poczty elektronicznej, numer telefonu, faks, adres strony internetowej oraz adres do doręczeń elektronicznych</w:t>
      </w:r>
      <w:r w:rsidR="00A32ECF" w:rsidRPr="000021AF">
        <w:rPr>
          <w:color w:val="000000" w:themeColor="text1"/>
        </w:rPr>
        <w:t xml:space="preserve"> </w:t>
      </w:r>
      <w:r w:rsidR="00EF5784" w:rsidRPr="000021AF">
        <w:rPr>
          <w:color w:val="000000" w:themeColor="text1"/>
        </w:rPr>
        <w:t>i adres elektronicznej skrzynki podawczej),</w:t>
      </w:r>
    </w:p>
    <w:p w14:paraId="7DBED6DA" w14:textId="7DDD30CE" w:rsidR="00EF5784" w:rsidRPr="000021AF" w:rsidRDefault="00B766E1" w:rsidP="008B4734">
      <w:pPr>
        <w:pStyle w:val="ZLITwPKTzmlitwpktartykuempunktem"/>
        <w:rPr>
          <w:color w:val="000000" w:themeColor="text1"/>
        </w:rPr>
      </w:pPr>
      <w:r w:rsidRPr="000021AF">
        <w:rPr>
          <w:color w:val="000000" w:themeColor="text1"/>
        </w:rPr>
        <w:t>p</w:t>
      </w:r>
      <w:r w:rsidR="00EF5784" w:rsidRPr="000021AF">
        <w:rPr>
          <w:color w:val="000000" w:themeColor="text1"/>
        </w:rPr>
        <w:t>)</w:t>
      </w:r>
      <w:r w:rsidR="00EF5784" w:rsidRPr="000021AF">
        <w:rPr>
          <w:color w:val="000000" w:themeColor="text1"/>
        </w:rPr>
        <w:tab/>
      </w:r>
      <w:r w:rsidR="00061E48" w:rsidRPr="000021AF">
        <w:rPr>
          <w:color w:val="000000" w:themeColor="text1"/>
        </w:rPr>
        <w:t>identyfikatory i nazwy jednostek podziału terytorialnego</w:t>
      </w:r>
      <w:r w:rsidR="00EF5784" w:rsidRPr="000021AF">
        <w:rPr>
          <w:color w:val="000000" w:themeColor="text1"/>
        </w:rPr>
        <w:t>,</w:t>
      </w:r>
    </w:p>
    <w:p w14:paraId="230723F1" w14:textId="29A645D3" w:rsidR="00061E48" w:rsidRPr="000021AF" w:rsidRDefault="00B766E1" w:rsidP="008B4734">
      <w:pPr>
        <w:pStyle w:val="ZLITwPKTzmlitwpktartykuempunktem"/>
        <w:rPr>
          <w:color w:val="000000" w:themeColor="text1"/>
        </w:rPr>
      </w:pPr>
      <w:r w:rsidRPr="000021AF">
        <w:rPr>
          <w:color w:val="000000" w:themeColor="text1"/>
        </w:rPr>
        <w:t>q</w:t>
      </w:r>
      <w:r w:rsidR="00061E48" w:rsidRPr="000021AF">
        <w:rPr>
          <w:color w:val="000000" w:themeColor="text1"/>
        </w:rPr>
        <w:t>)</w:t>
      </w:r>
      <w:r w:rsidR="00061E48" w:rsidRPr="000021AF">
        <w:rPr>
          <w:color w:val="000000" w:themeColor="text1"/>
        </w:rPr>
        <w:tab/>
        <w:t>identyfikatory i nazwy miejscowości,</w:t>
      </w:r>
    </w:p>
    <w:p w14:paraId="54F2E243" w14:textId="649535F0" w:rsidR="00EF5784" w:rsidRPr="000021AF" w:rsidRDefault="00B766E1" w:rsidP="008B4734">
      <w:pPr>
        <w:pStyle w:val="ZLITwPKTzmlitwpktartykuempunktem"/>
        <w:rPr>
          <w:color w:val="000000" w:themeColor="text1"/>
        </w:rPr>
      </w:pPr>
      <w:r w:rsidRPr="000021AF">
        <w:rPr>
          <w:color w:val="000000" w:themeColor="text1"/>
        </w:rPr>
        <w:t>r</w:t>
      </w:r>
      <w:r w:rsidR="00EF5784" w:rsidRPr="000021AF">
        <w:rPr>
          <w:color w:val="000000" w:themeColor="text1"/>
        </w:rPr>
        <w:t>)</w:t>
      </w:r>
      <w:r w:rsidR="00EF5784" w:rsidRPr="000021AF">
        <w:rPr>
          <w:color w:val="000000" w:themeColor="text1"/>
        </w:rPr>
        <w:tab/>
      </w:r>
      <w:r w:rsidR="007B6499" w:rsidRPr="000021AF">
        <w:rPr>
          <w:color w:val="000000" w:themeColor="text1"/>
        </w:rPr>
        <w:t>identyfikacj</w:t>
      </w:r>
      <w:r w:rsidR="00934AF8" w:rsidRPr="000021AF">
        <w:rPr>
          <w:color w:val="000000" w:themeColor="text1"/>
        </w:rPr>
        <w:t>ę</w:t>
      </w:r>
      <w:r w:rsidR="007B6499" w:rsidRPr="000021AF">
        <w:rPr>
          <w:color w:val="000000" w:themeColor="text1"/>
        </w:rPr>
        <w:t xml:space="preserve"> adresow</w:t>
      </w:r>
      <w:r w:rsidR="00934AF8" w:rsidRPr="000021AF">
        <w:rPr>
          <w:color w:val="000000" w:themeColor="text1"/>
        </w:rPr>
        <w:t>ą</w:t>
      </w:r>
      <w:r w:rsidR="007B6499" w:rsidRPr="000021AF">
        <w:rPr>
          <w:color w:val="000000" w:themeColor="text1"/>
        </w:rPr>
        <w:t xml:space="preserve"> ulic, nieruchomości, budynków i mieszkań</w:t>
      </w:r>
      <w:r w:rsidR="00EF5784" w:rsidRPr="000021AF">
        <w:rPr>
          <w:color w:val="000000" w:themeColor="text1"/>
        </w:rPr>
        <w:t>,</w:t>
      </w:r>
    </w:p>
    <w:p w14:paraId="7B84A877" w14:textId="6781C36D" w:rsidR="00EF5784" w:rsidRPr="000021AF" w:rsidRDefault="00B766E1" w:rsidP="008B4734">
      <w:pPr>
        <w:pStyle w:val="ZLITwPKTzmlitwpktartykuempunktem"/>
        <w:rPr>
          <w:color w:val="000000" w:themeColor="text1"/>
        </w:rPr>
      </w:pPr>
      <w:r w:rsidRPr="000021AF">
        <w:rPr>
          <w:color w:val="000000" w:themeColor="text1"/>
        </w:rPr>
        <w:t>s</w:t>
      </w:r>
      <w:r w:rsidR="00EF5784" w:rsidRPr="000021AF">
        <w:rPr>
          <w:color w:val="000000" w:themeColor="text1"/>
        </w:rPr>
        <w:t>)</w:t>
      </w:r>
      <w:r w:rsidR="00EF5784" w:rsidRPr="000021AF">
        <w:rPr>
          <w:color w:val="000000" w:themeColor="text1"/>
        </w:rPr>
        <w:tab/>
        <w:t>dane o reprezentantach podmiotu i sposobie reprezentacji,</w:t>
      </w:r>
    </w:p>
    <w:p w14:paraId="2B3FC828" w14:textId="5E5EA53D" w:rsidR="00EF5784" w:rsidRPr="000021AF" w:rsidRDefault="00B766E1" w:rsidP="008B4734">
      <w:pPr>
        <w:pStyle w:val="ZLITwPKTzmlitwpktartykuempunktem"/>
        <w:rPr>
          <w:color w:val="000000" w:themeColor="text1"/>
        </w:rPr>
      </w:pPr>
      <w:r w:rsidRPr="000021AF">
        <w:rPr>
          <w:color w:val="000000" w:themeColor="text1"/>
        </w:rPr>
        <w:t>t</w:t>
      </w:r>
      <w:r w:rsidR="00EF5784" w:rsidRPr="000021AF">
        <w:rPr>
          <w:color w:val="000000" w:themeColor="text1"/>
        </w:rPr>
        <w:t>)</w:t>
      </w:r>
      <w:r w:rsidR="00EF5784" w:rsidRPr="000021AF">
        <w:rPr>
          <w:color w:val="000000" w:themeColor="text1"/>
        </w:rPr>
        <w:tab/>
        <w:t>akcie prawnym będący podstawą działalności,</w:t>
      </w:r>
    </w:p>
    <w:p w14:paraId="48EE61CD" w14:textId="2DEEAA89" w:rsidR="00EF5784" w:rsidRPr="000021AF" w:rsidRDefault="00B766E1" w:rsidP="008B4734">
      <w:pPr>
        <w:pStyle w:val="ZLITwPKTzmlitwpktartykuempunktem"/>
        <w:rPr>
          <w:color w:val="000000" w:themeColor="text1"/>
        </w:rPr>
      </w:pPr>
      <w:r w:rsidRPr="000021AF">
        <w:rPr>
          <w:color w:val="000000" w:themeColor="text1"/>
        </w:rPr>
        <w:t>u</w:t>
      </w:r>
      <w:r w:rsidR="00EF5784" w:rsidRPr="000021AF">
        <w:rPr>
          <w:color w:val="000000" w:themeColor="text1"/>
        </w:rPr>
        <w:t>)</w:t>
      </w:r>
      <w:r w:rsidR="00EF5784" w:rsidRPr="000021AF">
        <w:rPr>
          <w:color w:val="000000" w:themeColor="text1"/>
        </w:rPr>
        <w:tab/>
        <w:t>realizowanym zadaniu publicznym</w:t>
      </w:r>
      <w:r w:rsidR="002F235F" w:rsidRPr="000021AF">
        <w:rPr>
          <w:color w:val="000000" w:themeColor="text1"/>
        </w:rPr>
        <w:t xml:space="preserve"> oraz terminie jego realizacji, jeżeli został określony,</w:t>
      </w:r>
    </w:p>
    <w:p w14:paraId="7C2AC2F2" w14:textId="33563107" w:rsidR="00EF5784" w:rsidRPr="000021AF" w:rsidRDefault="00B766E1" w:rsidP="008B4734">
      <w:pPr>
        <w:pStyle w:val="ZLITwPKTzmlitwpktartykuempunktem"/>
        <w:rPr>
          <w:color w:val="000000" w:themeColor="text1"/>
        </w:rPr>
      </w:pPr>
      <w:r w:rsidRPr="000021AF">
        <w:rPr>
          <w:color w:val="000000" w:themeColor="text1"/>
        </w:rPr>
        <w:t>v</w:t>
      </w:r>
      <w:r w:rsidR="00EF5784" w:rsidRPr="000021AF">
        <w:rPr>
          <w:color w:val="000000" w:themeColor="text1"/>
        </w:rPr>
        <w:t>)</w:t>
      </w:r>
      <w:r w:rsidR="00EF5784" w:rsidRPr="000021AF">
        <w:rPr>
          <w:color w:val="000000" w:themeColor="text1"/>
        </w:rPr>
        <w:tab/>
      </w:r>
      <w:r w:rsidR="006C3EA4" w:rsidRPr="000021AF">
        <w:rPr>
          <w:color w:val="000000" w:themeColor="text1"/>
        </w:rPr>
        <w:t>identyfikator odbiorcy płatności na platformie</w:t>
      </w:r>
      <w:r w:rsidR="00CE2F81" w:rsidRPr="000021AF">
        <w:rPr>
          <w:color w:val="000000" w:themeColor="text1"/>
        </w:rPr>
        <w:t>,</w:t>
      </w:r>
      <w:r w:rsidR="006C3EA4" w:rsidRPr="000021AF">
        <w:rPr>
          <w:color w:val="000000" w:themeColor="text1"/>
        </w:rPr>
        <w:t xml:space="preserve"> o której mowa w art. 7 ust. 1 ustawy z dnia 9 listopada 2018 r. o elektronicznym fakturowaniu w zamówieniach publicznych, koncesjach na roboty budowlane lub usługi oraz partnerstwie publiczno-prywatnym (Dz. U. z 2020 r. poz. 1666 oraz z 2023 r. poz. 1598)</w:t>
      </w:r>
      <w:r w:rsidR="00EF5784" w:rsidRPr="000021AF">
        <w:rPr>
          <w:color w:val="000000" w:themeColor="text1"/>
        </w:rPr>
        <w:t>,</w:t>
      </w:r>
    </w:p>
    <w:p w14:paraId="0F85B714" w14:textId="50D7BC96" w:rsidR="00EF5784" w:rsidRPr="000021AF" w:rsidRDefault="00B766E1" w:rsidP="008B4734">
      <w:pPr>
        <w:pStyle w:val="ZLITwPKTzmlitwpktartykuempunktem"/>
        <w:rPr>
          <w:color w:val="000000" w:themeColor="text1"/>
        </w:rPr>
      </w:pPr>
      <w:r w:rsidRPr="000021AF">
        <w:rPr>
          <w:color w:val="000000" w:themeColor="text1"/>
        </w:rPr>
        <w:t>w</w:t>
      </w:r>
      <w:r w:rsidR="00EF5784" w:rsidRPr="000021AF">
        <w:rPr>
          <w:color w:val="000000" w:themeColor="text1"/>
        </w:rPr>
        <w:t>)</w:t>
      </w:r>
      <w:r w:rsidR="00EF5784" w:rsidRPr="000021AF">
        <w:rPr>
          <w:color w:val="000000" w:themeColor="text1"/>
        </w:rPr>
        <w:tab/>
        <w:t>numer identyfikacyjny szkoły</w:t>
      </w:r>
      <w:r w:rsidR="00094CA1" w:rsidRPr="000021AF">
        <w:rPr>
          <w:color w:val="000000" w:themeColor="text1"/>
        </w:rPr>
        <w:t>,</w:t>
      </w:r>
      <w:r w:rsidR="00EF5784" w:rsidRPr="000021AF">
        <w:rPr>
          <w:color w:val="000000" w:themeColor="text1"/>
        </w:rPr>
        <w:t xml:space="preserve"> placówki</w:t>
      </w:r>
      <w:r w:rsidR="00094CA1" w:rsidRPr="000021AF">
        <w:rPr>
          <w:color w:val="000000" w:themeColor="text1"/>
        </w:rPr>
        <w:t xml:space="preserve"> lub centra</w:t>
      </w:r>
      <w:r w:rsidR="00EF5784" w:rsidRPr="000021AF">
        <w:rPr>
          <w:color w:val="000000" w:themeColor="text1"/>
        </w:rPr>
        <w:t>, o którym mowa w art. 9c ust. 2b ustawy z dnia 7 września 1991 r. o systemie oświaty (Dz. U. z 202</w:t>
      </w:r>
      <w:r w:rsidR="001005D9" w:rsidRPr="000021AF">
        <w:rPr>
          <w:color w:val="000000" w:themeColor="text1"/>
        </w:rPr>
        <w:t>5</w:t>
      </w:r>
      <w:r w:rsidR="00EF5784" w:rsidRPr="000021AF">
        <w:rPr>
          <w:color w:val="000000" w:themeColor="text1"/>
        </w:rPr>
        <w:t xml:space="preserve"> r. poz.</w:t>
      </w:r>
      <w:r w:rsidR="001005D9" w:rsidRPr="000021AF">
        <w:rPr>
          <w:color w:val="000000" w:themeColor="text1"/>
        </w:rPr>
        <w:t xml:space="preserve"> 881</w:t>
      </w:r>
      <w:r w:rsidR="004B4F71" w:rsidRPr="000021AF">
        <w:rPr>
          <w:color w:val="000000" w:themeColor="text1"/>
        </w:rPr>
        <w:t xml:space="preserve"> i 1019</w:t>
      </w:r>
      <w:r w:rsidR="00EF5784" w:rsidRPr="000021AF">
        <w:rPr>
          <w:color w:val="000000" w:themeColor="text1"/>
        </w:rPr>
        <w:t>),</w:t>
      </w:r>
    </w:p>
    <w:p w14:paraId="17CD22CE" w14:textId="3867B09F" w:rsidR="00EF5784" w:rsidRPr="000021AF" w:rsidRDefault="00B766E1" w:rsidP="008B4734">
      <w:pPr>
        <w:pStyle w:val="ZLITwPKTzmlitwpktartykuempunktem"/>
        <w:rPr>
          <w:color w:val="000000" w:themeColor="text1"/>
        </w:rPr>
      </w:pPr>
      <w:r w:rsidRPr="000021AF">
        <w:rPr>
          <w:color w:val="000000" w:themeColor="text1"/>
        </w:rPr>
        <w:t>x</w:t>
      </w:r>
      <w:r w:rsidR="00EF5784" w:rsidRPr="000021AF">
        <w:rPr>
          <w:color w:val="000000" w:themeColor="text1"/>
        </w:rPr>
        <w:t>)</w:t>
      </w:r>
      <w:r w:rsidR="00EF5784" w:rsidRPr="000021AF">
        <w:rPr>
          <w:color w:val="000000" w:themeColor="text1"/>
        </w:rPr>
        <w:tab/>
        <w:t xml:space="preserve">szczegółowe informacje o wszystkich siedzibach podmiotu oraz komórkach organizacyjnych, </w:t>
      </w:r>
    </w:p>
    <w:p w14:paraId="3105F189" w14:textId="0DD481C3" w:rsidR="006C3EA4" w:rsidRPr="000021AF" w:rsidRDefault="00B766E1" w:rsidP="008B4734">
      <w:pPr>
        <w:pStyle w:val="ZLITwPKTzmlitwpktartykuempunktem"/>
        <w:rPr>
          <w:color w:val="000000" w:themeColor="text1"/>
        </w:rPr>
      </w:pPr>
      <w:r w:rsidRPr="000021AF">
        <w:rPr>
          <w:color w:val="000000" w:themeColor="text1"/>
        </w:rPr>
        <w:t>y</w:t>
      </w:r>
      <w:r w:rsidR="00EF5784" w:rsidRPr="000021AF">
        <w:rPr>
          <w:color w:val="000000" w:themeColor="text1"/>
        </w:rPr>
        <w:t>)</w:t>
      </w:r>
      <w:r w:rsidR="00EF5784" w:rsidRPr="000021AF">
        <w:rPr>
          <w:color w:val="000000" w:themeColor="text1"/>
        </w:rPr>
        <w:tab/>
        <w:t>strukturę organizacją w zakresie nadrzędności i podrzędności podmiotów względem siebie</w:t>
      </w:r>
      <w:r w:rsidR="006C3EA4" w:rsidRPr="000021AF">
        <w:rPr>
          <w:color w:val="000000" w:themeColor="text1"/>
        </w:rPr>
        <w:t>,</w:t>
      </w:r>
    </w:p>
    <w:p w14:paraId="33BCF694" w14:textId="2FD10157" w:rsidR="00EF5784" w:rsidRPr="000021AF" w:rsidRDefault="00623D4F" w:rsidP="008B4734">
      <w:pPr>
        <w:pStyle w:val="ZLITwPKTzmlitwpktartykuempunktem"/>
        <w:rPr>
          <w:color w:val="000000" w:themeColor="text1"/>
        </w:rPr>
      </w:pPr>
      <w:r w:rsidRPr="000021AF">
        <w:rPr>
          <w:color w:val="000000" w:themeColor="text1"/>
        </w:rPr>
        <w:t>z</w:t>
      </w:r>
      <w:r w:rsidR="006C3EA4" w:rsidRPr="000021AF">
        <w:rPr>
          <w:color w:val="000000" w:themeColor="text1"/>
        </w:rPr>
        <w:t>)</w:t>
      </w:r>
      <w:r w:rsidR="006C3EA4" w:rsidRPr="000021AF">
        <w:rPr>
          <w:color w:val="000000" w:themeColor="text1"/>
        </w:rPr>
        <w:tab/>
        <w:t>informacje o jednostkach lokalnych w zakresie danych, o których mowa w lit. a–</w:t>
      </w:r>
      <w:r w:rsidR="00B766E1" w:rsidRPr="000021AF">
        <w:rPr>
          <w:color w:val="000000" w:themeColor="text1"/>
        </w:rPr>
        <w:t>y</w:t>
      </w:r>
      <w:r w:rsidR="006C3EA4" w:rsidRPr="000021AF">
        <w:rPr>
          <w:color w:val="000000" w:themeColor="text1"/>
        </w:rPr>
        <w:t xml:space="preserve"> – w zakresie w jakim je posiadają</w:t>
      </w:r>
      <w:r w:rsidR="00643127" w:rsidRPr="000021AF">
        <w:rPr>
          <w:color w:val="000000" w:themeColor="text1"/>
        </w:rPr>
        <w:t>;</w:t>
      </w:r>
    </w:p>
    <w:p w14:paraId="52FFD2B5" w14:textId="5FCBF2F7" w:rsidR="00EF5784" w:rsidRPr="000021AF" w:rsidRDefault="00EF5784" w:rsidP="008B4734">
      <w:pPr>
        <w:pStyle w:val="ZPKTzmpktartykuempunktem"/>
        <w:rPr>
          <w:color w:val="000000" w:themeColor="text1"/>
        </w:rPr>
      </w:pPr>
      <w:r w:rsidRPr="000021AF">
        <w:rPr>
          <w:color w:val="000000" w:themeColor="text1"/>
        </w:rPr>
        <w:lastRenderedPageBreak/>
        <w:t>2)</w:t>
      </w:r>
      <w:r w:rsidRPr="000021AF">
        <w:rPr>
          <w:color w:val="000000" w:themeColor="text1"/>
        </w:rPr>
        <w:tab/>
        <w:t>osób fizycznych (imię, nazwisko, numer PESEL</w:t>
      </w:r>
      <w:r w:rsidR="005C5EF6" w:rsidRPr="000021AF">
        <w:rPr>
          <w:color w:val="000000" w:themeColor="text1"/>
        </w:rPr>
        <w:t xml:space="preserve"> oraz wykorzystywane do realizacji obowiązków służbowych</w:t>
      </w:r>
      <w:r w:rsidRPr="000021AF">
        <w:rPr>
          <w:color w:val="000000" w:themeColor="text1"/>
        </w:rPr>
        <w:t xml:space="preserve"> numer telefonu, adres poczty elektronicznej</w:t>
      </w:r>
      <w:r w:rsidR="005C5EF6" w:rsidRPr="000021AF">
        <w:rPr>
          <w:color w:val="000000" w:themeColor="text1"/>
        </w:rPr>
        <w:t xml:space="preserve"> lub </w:t>
      </w:r>
      <w:r w:rsidRPr="000021AF">
        <w:rPr>
          <w:color w:val="000000" w:themeColor="text1"/>
        </w:rPr>
        <w:t>adres do doręczeń elektronicznych), które:</w:t>
      </w:r>
    </w:p>
    <w:p w14:paraId="3B434518" w14:textId="3B5A4047" w:rsidR="00EF5784" w:rsidRPr="000021AF" w:rsidRDefault="00EF5784" w:rsidP="008B4734">
      <w:pPr>
        <w:pStyle w:val="ZLITwPKTzmlitwpktartykuempunktem"/>
        <w:rPr>
          <w:color w:val="000000" w:themeColor="text1"/>
        </w:rPr>
      </w:pPr>
      <w:r w:rsidRPr="000021AF">
        <w:rPr>
          <w:color w:val="000000" w:themeColor="text1"/>
        </w:rPr>
        <w:t>a)</w:t>
      </w:r>
      <w:r w:rsidRPr="000021AF">
        <w:rPr>
          <w:color w:val="000000" w:themeColor="text1"/>
        </w:rPr>
        <w:tab/>
        <w:t>kierują podmiotami, o których mowa w pkt 1,</w:t>
      </w:r>
    </w:p>
    <w:p w14:paraId="0A741D09" w14:textId="6FFA93AE" w:rsidR="00EF5784" w:rsidRPr="000021AF" w:rsidRDefault="00EF5784" w:rsidP="008B4734">
      <w:pPr>
        <w:pStyle w:val="ZLITwPKTzmlitwpktartykuempunktem"/>
        <w:rPr>
          <w:color w:val="000000" w:themeColor="text1"/>
        </w:rPr>
      </w:pPr>
      <w:r w:rsidRPr="000021AF">
        <w:rPr>
          <w:color w:val="000000" w:themeColor="text1"/>
        </w:rPr>
        <w:t>b)</w:t>
      </w:r>
      <w:r w:rsidRPr="000021AF">
        <w:rPr>
          <w:color w:val="000000" w:themeColor="text1"/>
        </w:rPr>
        <w:tab/>
        <w:t>są uprawnione do reprezentacji podmiotu, o którym mowa w pkt 1,</w:t>
      </w:r>
    </w:p>
    <w:p w14:paraId="238A91A0" w14:textId="002D4099" w:rsidR="00EF5784" w:rsidRPr="000021AF" w:rsidRDefault="003308A8" w:rsidP="008B4734">
      <w:pPr>
        <w:pStyle w:val="ZLITwPKTzmlitwpktartykuempunktem"/>
        <w:rPr>
          <w:color w:val="000000" w:themeColor="text1"/>
        </w:rPr>
      </w:pPr>
      <w:r w:rsidRPr="000021AF">
        <w:rPr>
          <w:color w:val="000000" w:themeColor="text1"/>
        </w:rPr>
        <w:t>c</w:t>
      </w:r>
      <w:r w:rsidR="00EF5784" w:rsidRPr="000021AF">
        <w:rPr>
          <w:color w:val="000000" w:themeColor="text1"/>
        </w:rPr>
        <w:t>)</w:t>
      </w:r>
      <w:r w:rsidR="00EF5784" w:rsidRPr="000021AF">
        <w:rPr>
          <w:color w:val="000000" w:themeColor="text1"/>
        </w:rPr>
        <w:tab/>
        <w:t>administrują kontem podmiotu</w:t>
      </w:r>
      <w:r w:rsidR="00DA3039" w:rsidRPr="000021AF">
        <w:rPr>
          <w:color w:val="000000" w:themeColor="text1"/>
        </w:rPr>
        <w:t xml:space="preserve"> </w:t>
      </w:r>
      <w:r w:rsidR="00EF5784" w:rsidRPr="000021AF">
        <w:rPr>
          <w:color w:val="000000" w:themeColor="text1"/>
        </w:rPr>
        <w:t>w Katalogu Podmiotów Publicznych;</w:t>
      </w:r>
    </w:p>
    <w:p w14:paraId="1601792D" w14:textId="029F59A5" w:rsidR="00EF5784" w:rsidRPr="000021AF" w:rsidRDefault="00EF5784" w:rsidP="008B4734">
      <w:pPr>
        <w:pStyle w:val="ZPKTzmpktartykuempunktem"/>
        <w:rPr>
          <w:color w:val="000000" w:themeColor="text1"/>
        </w:rPr>
      </w:pPr>
      <w:r w:rsidRPr="000021AF">
        <w:rPr>
          <w:color w:val="000000" w:themeColor="text1"/>
        </w:rPr>
        <w:t>3)</w:t>
      </w:r>
      <w:r w:rsidRPr="000021AF">
        <w:rPr>
          <w:color w:val="000000" w:themeColor="text1"/>
        </w:rPr>
        <w:tab/>
        <w:t>imię i nazwisko administratora skrzynki doręczeń podmiotu, o którym mowa w pkt 1, jego adres poczty elektronicznej oraz numer PESEL, a jeżeli nie został nadany – niepowtarzalny identyfikator nadany przez państwo członkowskie Unii Europejskiej dla celów transgranicznej identyfikacji, o którym mowa w rozporządzeniu wykonawczym Komisji 2015/1501.</w:t>
      </w:r>
    </w:p>
    <w:p w14:paraId="19DEF0BC" w14:textId="6A067DDC" w:rsidR="00061E48" w:rsidRPr="000021AF" w:rsidRDefault="00B16BA1" w:rsidP="002443D0">
      <w:pPr>
        <w:pStyle w:val="ZUSTzmustartykuempunktem"/>
        <w:rPr>
          <w:color w:val="000000" w:themeColor="text1"/>
        </w:rPr>
      </w:pPr>
      <w:r w:rsidRPr="000021AF">
        <w:rPr>
          <w:color w:val="000000" w:themeColor="text1"/>
        </w:rPr>
        <w:t xml:space="preserve">4. </w:t>
      </w:r>
      <w:r w:rsidR="00061E48" w:rsidRPr="000021AF">
        <w:rPr>
          <w:color w:val="000000" w:themeColor="text1"/>
        </w:rPr>
        <w:t xml:space="preserve">Podmioty publiczne oraz podmioty niepubliczne realizujące zadania publiczne zamieszczają w katalogu podmiotów publicznych informacje dotyczące ich organizacji i funkcjonowania oraz aktualizują je nie później niż w terminie </w:t>
      </w:r>
      <w:r w:rsidR="002557F0" w:rsidRPr="000021AF">
        <w:rPr>
          <w:color w:val="000000" w:themeColor="text1"/>
        </w:rPr>
        <w:t>5</w:t>
      </w:r>
      <w:r w:rsidR="00061E48" w:rsidRPr="000021AF">
        <w:rPr>
          <w:color w:val="000000" w:themeColor="text1"/>
        </w:rPr>
        <w:t xml:space="preserve"> dni roboczych od dnia zmiany tych informacji.</w:t>
      </w:r>
    </w:p>
    <w:p w14:paraId="26FE05AE" w14:textId="77777777" w:rsidR="002557F0" w:rsidRPr="000021AF" w:rsidRDefault="00061E48" w:rsidP="002443D0">
      <w:pPr>
        <w:pStyle w:val="ZUSTzmustartykuempunktem"/>
        <w:rPr>
          <w:color w:val="000000" w:themeColor="text1"/>
        </w:rPr>
      </w:pPr>
      <w:r w:rsidRPr="000021AF">
        <w:rPr>
          <w:color w:val="000000" w:themeColor="text1"/>
        </w:rPr>
        <w:t xml:space="preserve">5. </w:t>
      </w:r>
      <w:r w:rsidR="002443D0" w:rsidRPr="000021AF">
        <w:rPr>
          <w:color w:val="000000" w:themeColor="text1"/>
        </w:rPr>
        <w:t>Minister właściwy do spraw informatyzacji usuwa z Katalogu Podmiotów Publicznych dane osobowe niezwłocznie po ich aktualizacji, wycofaniu albo wycofaniu podmiotu z Katalogu Podmiotów Publicznych</w:t>
      </w:r>
      <w:r w:rsidR="002557F0" w:rsidRPr="000021AF">
        <w:rPr>
          <w:color w:val="000000" w:themeColor="text1"/>
        </w:rPr>
        <w:t>.</w:t>
      </w:r>
    </w:p>
    <w:p w14:paraId="1F29984E" w14:textId="1E3D7C38" w:rsidR="007E1BFB" w:rsidRPr="000021AF" w:rsidRDefault="002557F0" w:rsidP="002443D0">
      <w:pPr>
        <w:pStyle w:val="ZUSTzmustartykuempunktem"/>
        <w:rPr>
          <w:color w:val="000000" w:themeColor="text1"/>
        </w:rPr>
      </w:pPr>
      <w:r w:rsidRPr="000021AF">
        <w:rPr>
          <w:color w:val="000000" w:themeColor="text1"/>
        </w:rPr>
        <w:t>6. Minister właściwy do spraw informatyzacji jest administratorem danych przetwarzanych w Katalogu Podmiotów Publicznych.</w:t>
      </w:r>
      <w:r w:rsidRPr="000021AF" w:rsidDel="002443D0">
        <w:rPr>
          <w:bCs/>
          <w:color w:val="000000" w:themeColor="text1"/>
        </w:rPr>
        <w:t xml:space="preserve"> </w:t>
      </w:r>
    </w:p>
    <w:p w14:paraId="519262DA" w14:textId="12951FEB" w:rsidR="00EF5784" w:rsidRPr="000021AF" w:rsidRDefault="00EF5784" w:rsidP="008B4734">
      <w:pPr>
        <w:pStyle w:val="ZARTzmartartykuempunktem"/>
        <w:rPr>
          <w:color w:val="000000" w:themeColor="text1"/>
        </w:rPr>
      </w:pPr>
      <w:r w:rsidRPr="000021AF">
        <w:rPr>
          <w:rStyle w:val="Ppogrubienie"/>
          <w:b w:val="0"/>
          <w:bCs/>
          <w:color w:val="000000" w:themeColor="text1"/>
        </w:rPr>
        <w:t>Art. 10</w:t>
      </w:r>
      <w:r w:rsidR="00357039" w:rsidRPr="000021AF">
        <w:rPr>
          <w:rStyle w:val="Ppogrubienie"/>
          <w:b w:val="0"/>
          <w:bCs/>
          <w:color w:val="000000" w:themeColor="text1"/>
        </w:rPr>
        <w:t>b</w:t>
      </w:r>
      <w:r w:rsidRPr="000021AF">
        <w:rPr>
          <w:rStyle w:val="Ppogrubienie"/>
          <w:b w:val="0"/>
          <w:bCs/>
          <w:color w:val="000000" w:themeColor="text1"/>
        </w:rPr>
        <w:t>.</w:t>
      </w:r>
      <w:r w:rsidRPr="000021AF">
        <w:rPr>
          <w:color w:val="000000" w:themeColor="text1"/>
        </w:rPr>
        <w:t xml:space="preserve"> Do Katalogu Podmiotów Publicznych</w:t>
      </w:r>
      <w:r w:rsidR="00B71F29" w:rsidRPr="000021AF">
        <w:rPr>
          <w:color w:val="000000" w:themeColor="text1"/>
        </w:rPr>
        <w:t>, po utworzeniu konta podmiotu,</w:t>
      </w:r>
      <w:r w:rsidRPr="000021AF">
        <w:rPr>
          <w:color w:val="000000" w:themeColor="text1"/>
        </w:rPr>
        <w:t xml:space="preserve"> przekazywane są automatycznie</w:t>
      </w:r>
      <w:r w:rsidR="002F6FB1" w:rsidRPr="000021AF">
        <w:rPr>
          <w:color w:val="000000" w:themeColor="text1"/>
        </w:rPr>
        <w:t>,</w:t>
      </w:r>
      <w:r w:rsidRPr="000021AF">
        <w:rPr>
          <w:color w:val="000000" w:themeColor="text1"/>
        </w:rPr>
        <w:t xml:space="preserve"> </w:t>
      </w:r>
      <w:r w:rsidR="004A0297" w:rsidRPr="000021AF">
        <w:rPr>
          <w:color w:val="000000" w:themeColor="text1"/>
        </w:rPr>
        <w:t xml:space="preserve">za pośrednictwem interfejsu programistycznego aplikacji </w:t>
      </w:r>
      <w:r w:rsidR="002F6FB1" w:rsidRPr="000021AF">
        <w:rPr>
          <w:color w:val="000000" w:themeColor="text1"/>
        </w:rPr>
        <w:t>danego systemu,</w:t>
      </w:r>
      <w:r w:rsidR="004A0297" w:rsidRPr="000021AF">
        <w:rPr>
          <w:color w:val="000000" w:themeColor="text1"/>
        </w:rPr>
        <w:t xml:space="preserve"> </w:t>
      </w:r>
      <w:r w:rsidRPr="000021AF">
        <w:rPr>
          <w:color w:val="000000" w:themeColor="text1"/>
        </w:rPr>
        <w:t>następujące dane podmiotów publicznych oraz podmiotów niepublicznych realizujących zadania publiczne:</w:t>
      </w:r>
    </w:p>
    <w:p w14:paraId="77E7252D" w14:textId="37D341F1" w:rsidR="00EF5784" w:rsidRPr="000021AF" w:rsidRDefault="00EF5784" w:rsidP="008B4734">
      <w:pPr>
        <w:pStyle w:val="ZPKTzmpktartykuempunktem"/>
        <w:rPr>
          <w:color w:val="000000" w:themeColor="text1"/>
        </w:rPr>
      </w:pPr>
      <w:r w:rsidRPr="000021AF">
        <w:rPr>
          <w:color w:val="000000" w:themeColor="text1"/>
        </w:rPr>
        <w:t>1)</w:t>
      </w:r>
      <w:r w:rsidRPr="000021AF">
        <w:rPr>
          <w:color w:val="000000" w:themeColor="text1"/>
        </w:rPr>
        <w:tab/>
        <w:t>z krajowego rejestru urzędowego podmiotów gospodarki narodowej, o którym mowa w art. 42 ustawy dnia 29 czerwca 1995 r. o statystyce publicznej</w:t>
      </w:r>
      <w:r w:rsidR="006C3EA4" w:rsidRPr="000021AF">
        <w:rPr>
          <w:color w:val="000000" w:themeColor="text1"/>
        </w:rPr>
        <w:t xml:space="preserve"> (Dz. U. z</w:t>
      </w:r>
      <w:r w:rsidR="006E7794" w:rsidRPr="000021AF">
        <w:rPr>
          <w:color w:val="000000" w:themeColor="text1"/>
        </w:rPr>
        <w:t> </w:t>
      </w:r>
      <w:r w:rsidR="006C3EA4" w:rsidRPr="000021AF">
        <w:rPr>
          <w:color w:val="000000" w:themeColor="text1"/>
        </w:rPr>
        <w:t>2024 r. poz. 1799</w:t>
      </w:r>
      <w:r w:rsidR="001712F4" w:rsidRPr="000021AF">
        <w:rPr>
          <w:color w:val="000000" w:themeColor="text1"/>
        </w:rPr>
        <w:t xml:space="preserve"> oraz z 2025 r. poz. 1792</w:t>
      </w:r>
      <w:r w:rsidR="006C3EA4" w:rsidRPr="000021AF">
        <w:rPr>
          <w:color w:val="000000" w:themeColor="text1"/>
        </w:rPr>
        <w:t>)</w:t>
      </w:r>
      <w:r w:rsidRPr="000021AF">
        <w:rPr>
          <w:color w:val="000000" w:themeColor="text1"/>
        </w:rPr>
        <w:t>:</w:t>
      </w:r>
    </w:p>
    <w:p w14:paraId="798A2355" w14:textId="57DEBADD" w:rsidR="00EF5784" w:rsidRPr="000021AF" w:rsidRDefault="00EF5784" w:rsidP="008B4734">
      <w:pPr>
        <w:pStyle w:val="ZLITwPKTzmlitwpktartykuempunktem"/>
        <w:rPr>
          <w:color w:val="000000" w:themeColor="text1"/>
        </w:rPr>
      </w:pPr>
      <w:r w:rsidRPr="000021AF">
        <w:rPr>
          <w:color w:val="000000" w:themeColor="text1"/>
        </w:rPr>
        <w:t>a)</w:t>
      </w:r>
      <w:r w:rsidRPr="000021AF">
        <w:rPr>
          <w:color w:val="000000" w:themeColor="text1"/>
        </w:rPr>
        <w:tab/>
        <w:t>numer identyfikacyjny REGON,</w:t>
      </w:r>
      <w:r w:rsidR="005C6386" w:rsidRPr="000021AF">
        <w:rPr>
          <w:color w:val="000000" w:themeColor="text1"/>
        </w:rPr>
        <w:t xml:space="preserve"> jeżeli został nadany,</w:t>
      </w:r>
    </w:p>
    <w:p w14:paraId="437A7AFA" w14:textId="543CC113" w:rsidR="00EF5784" w:rsidRPr="000021AF" w:rsidRDefault="00EF5784" w:rsidP="008B4734">
      <w:pPr>
        <w:pStyle w:val="ZLITwPKTzmlitwpktartykuempunktem"/>
        <w:rPr>
          <w:color w:val="000000" w:themeColor="text1"/>
        </w:rPr>
      </w:pPr>
      <w:r w:rsidRPr="000021AF">
        <w:rPr>
          <w:color w:val="000000" w:themeColor="text1"/>
        </w:rPr>
        <w:t>b)</w:t>
      </w:r>
      <w:r w:rsidRPr="000021AF">
        <w:rPr>
          <w:color w:val="000000" w:themeColor="text1"/>
        </w:rPr>
        <w:tab/>
        <w:t>nazwę lub firmę, pod którą podmiot działa</w:t>
      </w:r>
      <w:r w:rsidR="00387E28" w:rsidRPr="000021AF">
        <w:rPr>
          <w:color w:val="000000" w:themeColor="text1"/>
        </w:rPr>
        <w:t>, a w przypadku komornika sądowego jego imię i nazwisko oraz tytuł</w:t>
      </w:r>
      <w:r w:rsidRPr="000021AF">
        <w:rPr>
          <w:color w:val="000000" w:themeColor="text1"/>
        </w:rPr>
        <w:t xml:space="preserve">, </w:t>
      </w:r>
    </w:p>
    <w:p w14:paraId="4CCC8F7A" w14:textId="77777777" w:rsidR="00EF5784" w:rsidRPr="000021AF" w:rsidRDefault="00EF5784" w:rsidP="008B4734">
      <w:pPr>
        <w:pStyle w:val="ZLITwPKTzmlitwpktartykuempunktem"/>
        <w:rPr>
          <w:color w:val="000000" w:themeColor="text1"/>
        </w:rPr>
      </w:pPr>
      <w:r w:rsidRPr="000021AF">
        <w:rPr>
          <w:color w:val="000000" w:themeColor="text1"/>
        </w:rPr>
        <w:t>c)</w:t>
      </w:r>
      <w:r w:rsidRPr="000021AF">
        <w:rPr>
          <w:color w:val="000000" w:themeColor="text1"/>
        </w:rPr>
        <w:tab/>
        <w:t>forma własności,</w:t>
      </w:r>
    </w:p>
    <w:p w14:paraId="5EA9202C" w14:textId="77777777" w:rsidR="00EF5784" w:rsidRPr="000021AF" w:rsidRDefault="00EF5784" w:rsidP="008B4734">
      <w:pPr>
        <w:pStyle w:val="ZLITwPKTzmlitwpktartykuempunktem"/>
        <w:rPr>
          <w:color w:val="000000" w:themeColor="text1"/>
        </w:rPr>
      </w:pPr>
      <w:r w:rsidRPr="000021AF">
        <w:rPr>
          <w:color w:val="000000" w:themeColor="text1"/>
        </w:rPr>
        <w:t>d)</w:t>
      </w:r>
      <w:r w:rsidRPr="000021AF">
        <w:rPr>
          <w:color w:val="000000" w:themeColor="text1"/>
        </w:rPr>
        <w:tab/>
        <w:t xml:space="preserve">forma prawna, </w:t>
      </w:r>
    </w:p>
    <w:p w14:paraId="1944248F" w14:textId="77777777" w:rsidR="00EF5784" w:rsidRPr="000021AF" w:rsidRDefault="00EF5784" w:rsidP="008B4734">
      <w:pPr>
        <w:pStyle w:val="ZLITwPKTzmlitwpktartykuempunktem"/>
        <w:rPr>
          <w:color w:val="000000" w:themeColor="text1"/>
        </w:rPr>
      </w:pPr>
      <w:r w:rsidRPr="000021AF">
        <w:rPr>
          <w:color w:val="000000" w:themeColor="text1"/>
        </w:rPr>
        <w:lastRenderedPageBreak/>
        <w:t>e)</w:t>
      </w:r>
      <w:r w:rsidRPr="000021AF">
        <w:rPr>
          <w:color w:val="000000" w:themeColor="text1"/>
        </w:rPr>
        <w:tab/>
        <w:t xml:space="preserve">numer identyfikacji podatkowej (NIP), jeżeli został nadany, lub informację o jego unieważnieniu lub uchyleniu, </w:t>
      </w:r>
    </w:p>
    <w:p w14:paraId="663B3CFE" w14:textId="77777777" w:rsidR="00EF5784" w:rsidRPr="000021AF" w:rsidRDefault="00EF5784" w:rsidP="008B4734">
      <w:pPr>
        <w:pStyle w:val="ZLITwPKTzmlitwpktartykuempunktem"/>
        <w:rPr>
          <w:color w:val="000000" w:themeColor="text1"/>
        </w:rPr>
      </w:pPr>
      <w:r w:rsidRPr="000021AF">
        <w:rPr>
          <w:color w:val="000000" w:themeColor="text1"/>
        </w:rPr>
        <w:t>f)</w:t>
      </w:r>
      <w:r w:rsidRPr="000021AF">
        <w:rPr>
          <w:color w:val="000000" w:themeColor="text1"/>
        </w:rPr>
        <w:tab/>
        <w:t>data powstania podmiotu,</w:t>
      </w:r>
    </w:p>
    <w:p w14:paraId="2F6CE9FB" w14:textId="0FEDD447" w:rsidR="00B766E1" w:rsidRPr="000021AF" w:rsidRDefault="00B766E1" w:rsidP="00B766E1">
      <w:pPr>
        <w:pStyle w:val="ZLITwPKTzmlitwpktartykuempunktem"/>
        <w:rPr>
          <w:color w:val="000000" w:themeColor="text1"/>
        </w:rPr>
      </w:pPr>
      <w:r w:rsidRPr="000021AF">
        <w:rPr>
          <w:color w:val="000000" w:themeColor="text1"/>
        </w:rPr>
        <w:t>g)</w:t>
      </w:r>
      <w:r w:rsidRPr="000021AF">
        <w:rPr>
          <w:color w:val="000000" w:themeColor="text1"/>
        </w:rPr>
        <w:tab/>
        <w:t>data zawieszenia działalności,</w:t>
      </w:r>
    </w:p>
    <w:p w14:paraId="4F74F360" w14:textId="3BB8D68F" w:rsidR="00B766E1" w:rsidRPr="000021AF" w:rsidRDefault="00B766E1" w:rsidP="00B766E1">
      <w:pPr>
        <w:pStyle w:val="ZLITwPKTzmlitwpktartykuempunktem"/>
        <w:rPr>
          <w:color w:val="000000" w:themeColor="text1"/>
        </w:rPr>
      </w:pPr>
      <w:r w:rsidRPr="000021AF">
        <w:rPr>
          <w:color w:val="000000" w:themeColor="text1"/>
        </w:rPr>
        <w:t>h)</w:t>
      </w:r>
      <w:r w:rsidRPr="000021AF">
        <w:rPr>
          <w:color w:val="000000" w:themeColor="text1"/>
        </w:rPr>
        <w:tab/>
        <w:t>data wznowienia działalności.</w:t>
      </w:r>
    </w:p>
    <w:p w14:paraId="099FBB36" w14:textId="3E958CF9" w:rsidR="00EF5784" w:rsidRPr="000021AF" w:rsidRDefault="00B766E1" w:rsidP="008B4734">
      <w:pPr>
        <w:pStyle w:val="ZLITwPKTzmlitwpktartykuempunktem"/>
        <w:rPr>
          <w:color w:val="000000" w:themeColor="text1"/>
        </w:rPr>
      </w:pPr>
      <w:r w:rsidRPr="000021AF">
        <w:rPr>
          <w:color w:val="000000" w:themeColor="text1"/>
        </w:rPr>
        <w:t>i</w:t>
      </w:r>
      <w:r w:rsidR="00EF5784" w:rsidRPr="000021AF">
        <w:rPr>
          <w:color w:val="000000" w:themeColor="text1"/>
        </w:rPr>
        <w:t>)</w:t>
      </w:r>
      <w:r w:rsidR="00EF5784" w:rsidRPr="000021AF">
        <w:rPr>
          <w:color w:val="000000" w:themeColor="text1"/>
        </w:rPr>
        <w:tab/>
        <w:t>data zakończenia działalności,</w:t>
      </w:r>
    </w:p>
    <w:p w14:paraId="4FDDBF6A" w14:textId="0A4DFECF" w:rsidR="00EF5784" w:rsidRPr="000021AF" w:rsidRDefault="00B766E1" w:rsidP="008B4734">
      <w:pPr>
        <w:pStyle w:val="ZLITwPKTzmlitwpktartykuempunktem"/>
        <w:rPr>
          <w:color w:val="000000" w:themeColor="text1"/>
        </w:rPr>
      </w:pPr>
      <w:r w:rsidRPr="000021AF">
        <w:rPr>
          <w:color w:val="000000" w:themeColor="text1"/>
        </w:rPr>
        <w:t>j</w:t>
      </w:r>
      <w:r w:rsidR="00EF5784" w:rsidRPr="000021AF">
        <w:rPr>
          <w:color w:val="000000" w:themeColor="text1"/>
        </w:rPr>
        <w:t>)</w:t>
      </w:r>
      <w:r w:rsidR="00EF5784" w:rsidRPr="000021AF">
        <w:rPr>
          <w:color w:val="000000" w:themeColor="text1"/>
        </w:rPr>
        <w:tab/>
        <w:t xml:space="preserve">adres siedziby, </w:t>
      </w:r>
    </w:p>
    <w:p w14:paraId="09051336" w14:textId="6D34F036" w:rsidR="00EF5784" w:rsidRPr="000021AF" w:rsidRDefault="00B766E1" w:rsidP="008B4734">
      <w:pPr>
        <w:pStyle w:val="ZLITwPKTzmlitwpktartykuempunktem"/>
        <w:rPr>
          <w:color w:val="000000" w:themeColor="text1"/>
        </w:rPr>
      </w:pPr>
      <w:r w:rsidRPr="000021AF">
        <w:rPr>
          <w:color w:val="000000" w:themeColor="text1"/>
        </w:rPr>
        <w:t>k</w:t>
      </w:r>
      <w:r w:rsidR="00EF5784" w:rsidRPr="000021AF">
        <w:rPr>
          <w:color w:val="000000" w:themeColor="text1"/>
        </w:rPr>
        <w:t>)</w:t>
      </w:r>
      <w:r w:rsidR="00EF5784" w:rsidRPr="000021AF">
        <w:rPr>
          <w:color w:val="000000" w:themeColor="text1"/>
        </w:rPr>
        <w:tab/>
        <w:t>wykonywana działalność, w tym rodzaj przeważającej działalności,</w:t>
      </w:r>
    </w:p>
    <w:p w14:paraId="0AD6DC78" w14:textId="4CC970D9" w:rsidR="00EF5784" w:rsidRPr="000021AF" w:rsidRDefault="00B766E1" w:rsidP="006C3EA4">
      <w:pPr>
        <w:pStyle w:val="ZLITwPKTzmlitwpktartykuempunktem"/>
        <w:rPr>
          <w:color w:val="000000" w:themeColor="text1"/>
        </w:rPr>
      </w:pPr>
      <w:r w:rsidRPr="000021AF">
        <w:rPr>
          <w:color w:val="000000" w:themeColor="text1"/>
        </w:rPr>
        <w:t>l</w:t>
      </w:r>
      <w:r w:rsidR="00EF5784" w:rsidRPr="000021AF">
        <w:rPr>
          <w:color w:val="000000" w:themeColor="text1"/>
        </w:rPr>
        <w:t>)</w:t>
      </w:r>
      <w:r w:rsidR="00EF5784" w:rsidRPr="000021AF">
        <w:rPr>
          <w:color w:val="000000" w:themeColor="text1"/>
        </w:rPr>
        <w:tab/>
        <w:t>numer telefonu i faksu siedziby, adres poczty elektronicznej oraz strony internetowej, o ile podmiot takie posiada i poda je do rejestru podmiotów,</w:t>
      </w:r>
      <w:r w:rsidR="00EF5784" w:rsidRPr="000021AF">
        <w:rPr>
          <w:color w:val="000000" w:themeColor="text1"/>
        </w:rPr>
        <w:tab/>
      </w:r>
    </w:p>
    <w:p w14:paraId="2DA8AD0C" w14:textId="1B076D6A" w:rsidR="006C3EA4" w:rsidRPr="000021AF" w:rsidRDefault="00B766E1" w:rsidP="008B4734">
      <w:pPr>
        <w:pStyle w:val="ZLITwPKTzmlitwpktartykuempunktem"/>
        <w:rPr>
          <w:color w:val="000000" w:themeColor="text1"/>
        </w:rPr>
      </w:pPr>
      <w:r w:rsidRPr="000021AF">
        <w:rPr>
          <w:color w:val="000000" w:themeColor="text1"/>
        </w:rPr>
        <w:t>m</w:t>
      </w:r>
      <w:r w:rsidR="00EF5784" w:rsidRPr="000021AF">
        <w:rPr>
          <w:color w:val="000000" w:themeColor="text1"/>
        </w:rPr>
        <w:t>)</w:t>
      </w:r>
      <w:r w:rsidR="00EF5784" w:rsidRPr="000021AF">
        <w:rPr>
          <w:color w:val="000000" w:themeColor="text1"/>
        </w:rPr>
        <w:tab/>
        <w:t>nazwa organu rejestrowego lub ewidencyjnego, nazwa rejestru (ewidencji) i nadany przez ten organ numer, w tym numer KRS oraz numer identyfikacyjny szkoły</w:t>
      </w:r>
      <w:r w:rsidR="00FF3160" w:rsidRPr="000021AF">
        <w:rPr>
          <w:color w:val="000000" w:themeColor="text1"/>
        </w:rPr>
        <w:t>,</w:t>
      </w:r>
      <w:r w:rsidR="00CE15D0" w:rsidRPr="000021AF">
        <w:rPr>
          <w:color w:val="000000" w:themeColor="text1"/>
        </w:rPr>
        <w:t xml:space="preserve"> </w:t>
      </w:r>
      <w:r w:rsidR="00EF5784" w:rsidRPr="000021AF">
        <w:rPr>
          <w:color w:val="000000" w:themeColor="text1"/>
        </w:rPr>
        <w:t>placówki</w:t>
      </w:r>
      <w:r w:rsidR="00094CA1" w:rsidRPr="000021AF">
        <w:rPr>
          <w:color w:val="000000" w:themeColor="text1"/>
        </w:rPr>
        <w:t xml:space="preserve"> lub centra</w:t>
      </w:r>
      <w:r w:rsidR="00EF5784" w:rsidRPr="000021AF">
        <w:rPr>
          <w:color w:val="000000" w:themeColor="text1"/>
        </w:rPr>
        <w:t>, o którym mowa w art. 9c ust. 2b ustawy z dnia 7 września 1991 r. o systemie oświaty</w:t>
      </w:r>
      <w:r w:rsidR="006C3EA4" w:rsidRPr="000021AF">
        <w:rPr>
          <w:color w:val="000000" w:themeColor="text1"/>
        </w:rPr>
        <w:t>,</w:t>
      </w:r>
    </w:p>
    <w:p w14:paraId="6FD49F7D" w14:textId="7B68537A" w:rsidR="00EF5784" w:rsidRPr="000021AF" w:rsidRDefault="00B766E1" w:rsidP="008B4734">
      <w:pPr>
        <w:pStyle w:val="ZLITwPKTzmlitwpktartykuempunktem"/>
        <w:rPr>
          <w:color w:val="000000" w:themeColor="text1"/>
        </w:rPr>
      </w:pPr>
      <w:r w:rsidRPr="000021AF">
        <w:rPr>
          <w:color w:val="000000" w:themeColor="text1"/>
        </w:rPr>
        <w:t>n</w:t>
      </w:r>
      <w:r w:rsidR="006C3EA4" w:rsidRPr="000021AF">
        <w:rPr>
          <w:color w:val="000000" w:themeColor="text1"/>
        </w:rPr>
        <w:t>)</w:t>
      </w:r>
      <w:r w:rsidR="006C3EA4" w:rsidRPr="000021AF">
        <w:rPr>
          <w:color w:val="000000" w:themeColor="text1"/>
        </w:rPr>
        <w:tab/>
        <w:t>informacje o jednostkach lokalnych tych podmiotów w zakresie określonym w lit. b, f,</w:t>
      </w:r>
      <w:r w:rsidRPr="000021AF">
        <w:rPr>
          <w:color w:val="000000" w:themeColor="text1"/>
        </w:rPr>
        <w:t xml:space="preserve"> g, h,</w:t>
      </w:r>
      <w:r w:rsidR="006C3EA4" w:rsidRPr="000021AF">
        <w:rPr>
          <w:color w:val="000000" w:themeColor="text1"/>
        </w:rPr>
        <w:t xml:space="preserve"> </w:t>
      </w:r>
      <w:r w:rsidRPr="000021AF">
        <w:rPr>
          <w:color w:val="000000" w:themeColor="text1"/>
        </w:rPr>
        <w:t>i</w:t>
      </w:r>
      <w:r w:rsidR="006C3EA4" w:rsidRPr="000021AF">
        <w:rPr>
          <w:color w:val="000000" w:themeColor="text1"/>
        </w:rPr>
        <w:t>,</w:t>
      </w:r>
      <w:r w:rsidR="001B6889" w:rsidRPr="000021AF">
        <w:rPr>
          <w:color w:val="000000" w:themeColor="text1"/>
        </w:rPr>
        <w:t xml:space="preserve"> </w:t>
      </w:r>
      <w:r w:rsidRPr="000021AF">
        <w:rPr>
          <w:color w:val="000000" w:themeColor="text1"/>
        </w:rPr>
        <w:t>j</w:t>
      </w:r>
      <w:r w:rsidR="001B6889" w:rsidRPr="000021AF">
        <w:rPr>
          <w:color w:val="000000" w:themeColor="text1"/>
        </w:rPr>
        <w:t>,</w:t>
      </w:r>
      <w:r w:rsidR="006C3EA4" w:rsidRPr="000021AF">
        <w:rPr>
          <w:color w:val="000000" w:themeColor="text1"/>
        </w:rPr>
        <w:t xml:space="preserve"> </w:t>
      </w:r>
      <w:r w:rsidRPr="000021AF">
        <w:rPr>
          <w:color w:val="000000" w:themeColor="text1"/>
        </w:rPr>
        <w:t>k</w:t>
      </w:r>
      <w:r w:rsidR="001B6889" w:rsidRPr="000021AF">
        <w:rPr>
          <w:color w:val="000000" w:themeColor="text1"/>
        </w:rPr>
        <w:t xml:space="preserve">, </w:t>
      </w:r>
      <w:r w:rsidRPr="000021AF">
        <w:rPr>
          <w:color w:val="000000" w:themeColor="text1"/>
        </w:rPr>
        <w:t>m</w:t>
      </w:r>
      <w:r w:rsidR="00EF5784" w:rsidRPr="000021AF">
        <w:rPr>
          <w:color w:val="000000" w:themeColor="text1"/>
        </w:rPr>
        <w:t>;</w:t>
      </w:r>
    </w:p>
    <w:p w14:paraId="4AF76B95" w14:textId="44BA35C6" w:rsidR="00EF5784" w:rsidRPr="000021AF" w:rsidRDefault="00EF5784" w:rsidP="008B4734">
      <w:pPr>
        <w:pStyle w:val="ZPKTzmpktartykuempunktem"/>
        <w:rPr>
          <w:color w:val="000000" w:themeColor="text1"/>
        </w:rPr>
      </w:pPr>
      <w:r w:rsidRPr="000021AF">
        <w:rPr>
          <w:color w:val="000000" w:themeColor="text1"/>
        </w:rPr>
        <w:t>2)</w:t>
      </w:r>
      <w:r w:rsidRPr="000021AF">
        <w:rPr>
          <w:color w:val="000000" w:themeColor="text1"/>
        </w:rPr>
        <w:tab/>
        <w:t>z krajowego rejestru urzędowego podziału terytorialnego kraju, o którym mowa w</w:t>
      </w:r>
      <w:r w:rsidR="00EB170C" w:rsidRPr="000021AF">
        <w:rPr>
          <w:color w:val="000000" w:themeColor="text1"/>
        </w:rPr>
        <w:t> </w:t>
      </w:r>
      <w:r w:rsidRPr="000021AF">
        <w:rPr>
          <w:color w:val="000000" w:themeColor="text1"/>
        </w:rPr>
        <w:t>art. 47 ustawy z dnia 29 czerwca 1995 r. o statystyce publicznej:</w:t>
      </w:r>
    </w:p>
    <w:p w14:paraId="10E6FFA2" w14:textId="6C576D0C" w:rsidR="00EF5784" w:rsidRPr="000021AF" w:rsidRDefault="00EF5784" w:rsidP="008B4734">
      <w:pPr>
        <w:pStyle w:val="ZLITwPKTzmlitwpktartykuempunktem"/>
        <w:rPr>
          <w:color w:val="000000" w:themeColor="text1"/>
        </w:rPr>
      </w:pPr>
      <w:r w:rsidRPr="000021AF">
        <w:rPr>
          <w:color w:val="000000" w:themeColor="text1"/>
        </w:rPr>
        <w:t>a)</w:t>
      </w:r>
      <w:r w:rsidRPr="000021AF">
        <w:rPr>
          <w:color w:val="000000" w:themeColor="text1"/>
        </w:rPr>
        <w:tab/>
      </w:r>
      <w:r w:rsidR="00061E48" w:rsidRPr="000021AF">
        <w:rPr>
          <w:color w:val="000000" w:themeColor="text1"/>
        </w:rPr>
        <w:t>identyfikatory i nazwy jednostek podziału terytorialnego</w:t>
      </w:r>
      <w:r w:rsidRPr="000021AF">
        <w:rPr>
          <w:color w:val="000000" w:themeColor="text1"/>
        </w:rPr>
        <w:t>,</w:t>
      </w:r>
    </w:p>
    <w:p w14:paraId="40E4F302" w14:textId="4B046DBF" w:rsidR="00061E48" w:rsidRPr="000021AF" w:rsidRDefault="00EF5784" w:rsidP="008B4734">
      <w:pPr>
        <w:pStyle w:val="ZLITwPKTzmlitwpktartykuempunktem"/>
        <w:rPr>
          <w:color w:val="000000" w:themeColor="text1"/>
        </w:rPr>
      </w:pPr>
      <w:r w:rsidRPr="000021AF">
        <w:rPr>
          <w:color w:val="000000" w:themeColor="text1"/>
        </w:rPr>
        <w:t>b)</w:t>
      </w:r>
      <w:r w:rsidRPr="000021AF">
        <w:rPr>
          <w:color w:val="000000" w:themeColor="text1"/>
        </w:rPr>
        <w:tab/>
      </w:r>
      <w:r w:rsidR="00061E48" w:rsidRPr="000021AF">
        <w:rPr>
          <w:color w:val="000000" w:themeColor="text1"/>
        </w:rPr>
        <w:t>identyfikatory i nazw</w:t>
      </w:r>
      <w:r w:rsidR="00934AF8" w:rsidRPr="000021AF">
        <w:rPr>
          <w:color w:val="000000" w:themeColor="text1"/>
        </w:rPr>
        <w:t>y</w:t>
      </w:r>
      <w:r w:rsidR="00061E48" w:rsidRPr="000021AF">
        <w:rPr>
          <w:color w:val="000000" w:themeColor="text1"/>
        </w:rPr>
        <w:t xml:space="preserve"> miejscowości,</w:t>
      </w:r>
    </w:p>
    <w:p w14:paraId="08E9AECA" w14:textId="0FBD2483" w:rsidR="00EF5784" w:rsidRPr="000021AF" w:rsidRDefault="00061E48" w:rsidP="008B4734">
      <w:pPr>
        <w:pStyle w:val="ZLITwPKTzmlitwpktartykuempunktem"/>
        <w:rPr>
          <w:color w:val="000000" w:themeColor="text1"/>
        </w:rPr>
      </w:pPr>
      <w:r w:rsidRPr="000021AF">
        <w:rPr>
          <w:color w:val="000000" w:themeColor="text1"/>
        </w:rPr>
        <w:t>c)</w:t>
      </w:r>
      <w:r w:rsidRPr="000021AF">
        <w:rPr>
          <w:color w:val="000000" w:themeColor="text1"/>
        </w:rPr>
        <w:tab/>
        <w:t>identyfikacj</w:t>
      </w:r>
      <w:r w:rsidR="00934AF8" w:rsidRPr="000021AF">
        <w:rPr>
          <w:color w:val="000000" w:themeColor="text1"/>
        </w:rPr>
        <w:t>ę</w:t>
      </w:r>
      <w:r w:rsidRPr="000021AF">
        <w:rPr>
          <w:color w:val="000000" w:themeColor="text1"/>
        </w:rPr>
        <w:t xml:space="preserve"> adresową ulic, nieruchomości, budynków i mieszkań</w:t>
      </w:r>
      <w:r w:rsidRPr="000021AF" w:rsidDel="00061E48">
        <w:rPr>
          <w:color w:val="000000" w:themeColor="text1"/>
        </w:rPr>
        <w:t xml:space="preserve"> </w:t>
      </w:r>
      <w:r w:rsidR="00EF5784" w:rsidRPr="000021AF">
        <w:rPr>
          <w:color w:val="000000" w:themeColor="text1"/>
        </w:rPr>
        <w:t>;</w:t>
      </w:r>
    </w:p>
    <w:p w14:paraId="07E3330F" w14:textId="77777777" w:rsidR="00EF5784" w:rsidRPr="000021AF" w:rsidRDefault="00EF5784" w:rsidP="008B4734">
      <w:pPr>
        <w:pStyle w:val="ZPKTzmpktartykuempunktem"/>
        <w:rPr>
          <w:color w:val="000000" w:themeColor="text1"/>
        </w:rPr>
      </w:pPr>
      <w:r w:rsidRPr="000021AF">
        <w:rPr>
          <w:color w:val="000000" w:themeColor="text1"/>
        </w:rPr>
        <w:t>3)</w:t>
      </w:r>
      <w:r w:rsidRPr="000021AF">
        <w:rPr>
          <w:color w:val="000000" w:themeColor="text1"/>
        </w:rPr>
        <w:tab/>
        <w:t>z bazy adresów elektronicznych:</w:t>
      </w:r>
    </w:p>
    <w:p w14:paraId="322A785A" w14:textId="77777777" w:rsidR="00EF5784" w:rsidRPr="000021AF" w:rsidRDefault="00EF5784" w:rsidP="008B4734">
      <w:pPr>
        <w:pStyle w:val="ZLITwPKTzmlitwpktartykuempunktem"/>
        <w:rPr>
          <w:color w:val="000000" w:themeColor="text1"/>
        </w:rPr>
      </w:pPr>
      <w:r w:rsidRPr="000021AF">
        <w:rPr>
          <w:color w:val="000000" w:themeColor="text1"/>
        </w:rPr>
        <w:t>a)</w:t>
      </w:r>
      <w:r w:rsidRPr="000021AF">
        <w:rPr>
          <w:color w:val="000000" w:themeColor="text1"/>
        </w:rPr>
        <w:tab/>
        <w:t>adresy do doręczeń elektronicznych,</w:t>
      </w:r>
    </w:p>
    <w:p w14:paraId="2257ED7D" w14:textId="662E7640" w:rsidR="00EF5784" w:rsidRPr="000021AF" w:rsidRDefault="00EF5784" w:rsidP="008B4734">
      <w:pPr>
        <w:pStyle w:val="ZLITwPKTzmlitwpktartykuempunktem"/>
        <w:rPr>
          <w:color w:val="000000" w:themeColor="text1"/>
        </w:rPr>
      </w:pPr>
      <w:r w:rsidRPr="000021AF">
        <w:rPr>
          <w:color w:val="000000" w:themeColor="text1"/>
        </w:rPr>
        <w:t>b)</w:t>
      </w:r>
      <w:r w:rsidRPr="000021AF">
        <w:rPr>
          <w:color w:val="000000" w:themeColor="text1"/>
        </w:rPr>
        <w:tab/>
        <w:t>imię i nazwisko administratora skrzynki doręczeń podmiotu, o którym mowa w</w:t>
      </w:r>
      <w:r w:rsidR="00EB170C" w:rsidRPr="000021AF">
        <w:rPr>
          <w:color w:val="000000" w:themeColor="text1"/>
        </w:rPr>
        <w:t> </w:t>
      </w:r>
      <w:r w:rsidRPr="000021AF">
        <w:rPr>
          <w:color w:val="000000" w:themeColor="text1"/>
        </w:rPr>
        <w:t xml:space="preserve">art. </w:t>
      </w:r>
      <w:r w:rsidR="00094CA1" w:rsidRPr="000021AF">
        <w:rPr>
          <w:color w:val="000000" w:themeColor="text1"/>
        </w:rPr>
        <w:t>10a</w:t>
      </w:r>
      <w:r w:rsidRPr="000021AF">
        <w:rPr>
          <w:color w:val="000000" w:themeColor="text1"/>
        </w:rPr>
        <w:t xml:space="preserve"> ust. 3 pkt 1, jego adres poczty elektronicznej oraz numer PESEL, a</w:t>
      </w:r>
      <w:r w:rsidR="00EB170C" w:rsidRPr="000021AF">
        <w:rPr>
          <w:color w:val="000000" w:themeColor="text1"/>
        </w:rPr>
        <w:t> </w:t>
      </w:r>
      <w:r w:rsidRPr="000021AF">
        <w:rPr>
          <w:color w:val="000000" w:themeColor="text1"/>
        </w:rPr>
        <w:t>jeżeli nie został nadany – niepowtarzalny identyfikator nadany przez państwo członkowskie Unii Europejskiej dla celów transgranicznej identyfikacji, o</w:t>
      </w:r>
      <w:r w:rsidR="00EB170C" w:rsidRPr="000021AF">
        <w:rPr>
          <w:color w:val="000000" w:themeColor="text1"/>
        </w:rPr>
        <w:t> </w:t>
      </w:r>
      <w:r w:rsidRPr="000021AF">
        <w:rPr>
          <w:color w:val="000000" w:themeColor="text1"/>
        </w:rPr>
        <w:t>którym mowa w rozporządzeniu wykonawczym Komisji 2015/1501;</w:t>
      </w:r>
    </w:p>
    <w:p w14:paraId="223E9141" w14:textId="77777777" w:rsidR="00EF5784" w:rsidRPr="000021AF" w:rsidRDefault="00EF5784" w:rsidP="008B4734">
      <w:pPr>
        <w:pStyle w:val="ZPKTzmpktartykuempunktem"/>
        <w:rPr>
          <w:color w:val="000000" w:themeColor="text1"/>
        </w:rPr>
      </w:pPr>
      <w:r w:rsidRPr="000021AF">
        <w:rPr>
          <w:color w:val="000000" w:themeColor="text1"/>
        </w:rPr>
        <w:t>4)</w:t>
      </w:r>
      <w:r w:rsidRPr="000021AF">
        <w:rPr>
          <w:color w:val="000000" w:themeColor="text1"/>
        </w:rPr>
        <w:tab/>
        <w:t>z elektronicznej Platformy Usług Administracji Publicznej – adresy elektronicznych skrzynek podawczych;</w:t>
      </w:r>
    </w:p>
    <w:p w14:paraId="56432176" w14:textId="353E64ED" w:rsidR="00EF5784" w:rsidRPr="000021AF" w:rsidRDefault="00EF5784" w:rsidP="008B4734">
      <w:pPr>
        <w:pStyle w:val="ZPKTzmpktartykuempunktem"/>
        <w:rPr>
          <w:color w:val="000000" w:themeColor="text1"/>
        </w:rPr>
      </w:pPr>
      <w:r w:rsidRPr="000021AF">
        <w:rPr>
          <w:color w:val="000000" w:themeColor="text1"/>
        </w:rPr>
        <w:t>5)</w:t>
      </w:r>
      <w:r w:rsidRPr="000021AF">
        <w:rPr>
          <w:color w:val="000000" w:themeColor="text1"/>
        </w:rPr>
        <w:tab/>
        <w:t>z Krajowego Rejestru Sądowego</w:t>
      </w:r>
      <w:r w:rsidR="00C34921" w:rsidRPr="000021AF">
        <w:rPr>
          <w:color w:val="000000" w:themeColor="text1"/>
        </w:rPr>
        <w:t xml:space="preserve"> – d</w:t>
      </w:r>
      <w:r w:rsidRPr="000021AF">
        <w:rPr>
          <w:color w:val="000000" w:themeColor="text1"/>
        </w:rPr>
        <w:t>ane o reprezentantach podmiotu i sposobie reprezentacji.</w:t>
      </w:r>
    </w:p>
    <w:p w14:paraId="1A8BA8C6" w14:textId="7C5C30AE" w:rsidR="005E5A9A" w:rsidRPr="000021AF" w:rsidRDefault="7D540C4A" w:rsidP="005E5A9A">
      <w:pPr>
        <w:pStyle w:val="ZARTzmartartykuempunktem"/>
        <w:rPr>
          <w:color w:val="000000" w:themeColor="text1"/>
        </w:rPr>
      </w:pPr>
      <w:r w:rsidRPr="000021AF">
        <w:rPr>
          <w:color w:val="000000" w:themeColor="text1"/>
        </w:rPr>
        <w:lastRenderedPageBreak/>
        <w:t>Art. 10</w:t>
      </w:r>
      <w:r w:rsidR="437862AC" w:rsidRPr="000021AF">
        <w:rPr>
          <w:color w:val="000000" w:themeColor="text1"/>
        </w:rPr>
        <w:t>c</w:t>
      </w:r>
      <w:r w:rsidRPr="000021AF">
        <w:rPr>
          <w:color w:val="000000" w:themeColor="text1"/>
        </w:rPr>
        <w:t>. Minister właściwy do spraw informatyzacji może wprowadzać, wycofywać lub aktualizować dane, o których mowa w art. 10</w:t>
      </w:r>
      <w:r w:rsidR="437862AC" w:rsidRPr="000021AF">
        <w:rPr>
          <w:color w:val="000000" w:themeColor="text1"/>
        </w:rPr>
        <w:t>a</w:t>
      </w:r>
      <w:r w:rsidRPr="000021AF">
        <w:rPr>
          <w:color w:val="000000" w:themeColor="text1"/>
        </w:rPr>
        <w:t xml:space="preserve"> ust. 3 pkt </w:t>
      </w:r>
      <w:bookmarkStart w:id="3" w:name="_Hlk210993170"/>
      <w:r w:rsidRPr="000021AF">
        <w:rPr>
          <w:color w:val="000000" w:themeColor="text1"/>
        </w:rPr>
        <w:t xml:space="preserve">1 lit. a, </w:t>
      </w:r>
      <w:r w:rsidR="009B2A95" w:rsidRPr="000021AF">
        <w:rPr>
          <w:color w:val="000000" w:themeColor="text1"/>
        </w:rPr>
        <w:t>g</w:t>
      </w:r>
      <w:r w:rsidRPr="000021AF">
        <w:rPr>
          <w:color w:val="000000" w:themeColor="text1"/>
        </w:rPr>
        <w:t>–</w:t>
      </w:r>
      <w:r w:rsidR="00B766E1" w:rsidRPr="000021AF">
        <w:rPr>
          <w:color w:val="000000" w:themeColor="text1"/>
        </w:rPr>
        <w:t>i</w:t>
      </w:r>
      <w:r w:rsidRPr="000021AF">
        <w:rPr>
          <w:color w:val="000000" w:themeColor="text1"/>
        </w:rPr>
        <w:t xml:space="preserve">, </w:t>
      </w:r>
      <w:r w:rsidR="00B766E1" w:rsidRPr="000021AF">
        <w:rPr>
          <w:color w:val="000000" w:themeColor="text1"/>
        </w:rPr>
        <w:t>n, o, t, u</w:t>
      </w:r>
      <w:r w:rsidRPr="000021AF">
        <w:rPr>
          <w:color w:val="000000" w:themeColor="text1"/>
        </w:rPr>
        <w:t xml:space="preserve">, </w:t>
      </w:r>
      <w:r w:rsidR="00B766E1" w:rsidRPr="000021AF">
        <w:rPr>
          <w:color w:val="000000" w:themeColor="text1"/>
        </w:rPr>
        <w:t>x, y</w:t>
      </w:r>
      <w:r w:rsidR="001B6889" w:rsidRPr="000021AF">
        <w:rPr>
          <w:color w:val="000000" w:themeColor="text1"/>
        </w:rPr>
        <w:t xml:space="preserve">, </w:t>
      </w:r>
      <w:r w:rsidR="00B766E1" w:rsidRPr="000021AF">
        <w:rPr>
          <w:color w:val="000000" w:themeColor="text1"/>
        </w:rPr>
        <w:t>oraz</w:t>
      </w:r>
      <w:r w:rsidRPr="000021AF">
        <w:rPr>
          <w:color w:val="000000" w:themeColor="text1"/>
        </w:rPr>
        <w:t xml:space="preserve"> </w:t>
      </w:r>
      <w:r w:rsidR="001B6889" w:rsidRPr="000021AF">
        <w:rPr>
          <w:color w:val="000000" w:themeColor="text1"/>
        </w:rPr>
        <w:t>z</w:t>
      </w:r>
      <w:bookmarkEnd w:id="3"/>
      <w:r w:rsidRPr="000021AF">
        <w:rPr>
          <w:color w:val="000000" w:themeColor="text1"/>
        </w:rPr>
        <w:t>, o podmiotach publicznych oraz o podmiotach niepublicznych realizujących zadania publiczne na podstawie danych pochodzących z rejestrów publicznych lub na podstawie danych, w których posiadaniu jest minister właściwy do spraw informatyzacji pochodzących z systemów</w:t>
      </w:r>
      <w:r w:rsidR="00F10499" w:rsidRPr="000021AF">
        <w:rPr>
          <w:color w:val="000000" w:themeColor="text1"/>
        </w:rPr>
        <w:t xml:space="preserve"> teleinformatycznych</w:t>
      </w:r>
      <w:r w:rsidRPr="000021AF">
        <w:rPr>
          <w:color w:val="000000" w:themeColor="text1"/>
        </w:rPr>
        <w:t xml:space="preserve"> </w:t>
      </w:r>
      <w:r w:rsidR="5055C155" w:rsidRPr="000021AF">
        <w:rPr>
          <w:color w:val="000000" w:themeColor="text1"/>
        </w:rPr>
        <w:t>prowadzonych</w:t>
      </w:r>
      <w:r w:rsidRPr="000021AF">
        <w:rPr>
          <w:color w:val="000000" w:themeColor="text1"/>
        </w:rPr>
        <w:t xml:space="preserve"> przez tego ministra, a</w:t>
      </w:r>
      <w:r w:rsidR="00EB170C" w:rsidRPr="000021AF">
        <w:rPr>
          <w:color w:val="000000" w:themeColor="text1"/>
        </w:rPr>
        <w:t> </w:t>
      </w:r>
      <w:r w:rsidRPr="000021AF">
        <w:rPr>
          <w:color w:val="000000" w:themeColor="text1"/>
        </w:rPr>
        <w:t>także prostować oczywiste błędy i omyłki pisarskie.</w:t>
      </w:r>
    </w:p>
    <w:p w14:paraId="5FF398A5" w14:textId="0FC29F37" w:rsidR="00293047" w:rsidRPr="000021AF" w:rsidRDefault="00B21D68" w:rsidP="009E78FE">
      <w:pPr>
        <w:pStyle w:val="ZARTzmartartykuempunktem"/>
        <w:rPr>
          <w:color w:val="000000" w:themeColor="text1"/>
        </w:rPr>
      </w:pPr>
      <w:r w:rsidRPr="000021AF">
        <w:rPr>
          <w:rStyle w:val="Ppogrubienie"/>
          <w:b w:val="0"/>
          <w:bCs/>
          <w:color w:val="000000" w:themeColor="text1"/>
        </w:rPr>
        <w:t>Art. 10</w:t>
      </w:r>
      <w:r w:rsidR="00357039" w:rsidRPr="000021AF">
        <w:rPr>
          <w:rStyle w:val="Ppogrubienie"/>
          <w:b w:val="0"/>
          <w:bCs/>
          <w:color w:val="000000" w:themeColor="text1"/>
        </w:rPr>
        <w:t>d</w:t>
      </w:r>
      <w:r w:rsidRPr="000021AF">
        <w:rPr>
          <w:rStyle w:val="Ppogrubienie"/>
          <w:b w:val="0"/>
          <w:bCs/>
          <w:color w:val="000000" w:themeColor="text1"/>
        </w:rPr>
        <w:t>.</w:t>
      </w:r>
      <w:r w:rsidRPr="000021AF">
        <w:rPr>
          <w:color w:val="000000" w:themeColor="text1"/>
        </w:rPr>
        <w:t xml:space="preserve"> 1.</w:t>
      </w:r>
      <w:r w:rsidR="007D1E75" w:rsidRPr="000021AF">
        <w:rPr>
          <w:color w:val="000000" w:themeColor="text1"/>
        </w:rPr>
        <w:tab/>
        <w:t xml:space="preserve">Minister właściwy do spraw informatyzacji na wniosek podmiotu publicznego złożony </w:t>
      </w:r>
      <w:r w:rsidR="00293047" w:rsidRPr="000021AF">
        <w:rPr>
          <w:color w:val="000000" w:themeColor="text1"/>
        </w:rPr>
        <w:t>w systemie teleinformatycznym</w:t>
      </w:r>
      <w:r w:rsidR="0083592B" w:rsidRPr="000021AF">
        <w:rPr>
          <w:color w:val="000000" w:themeColor="text1"/>
        </w:rPr>
        <w:t>,</w:t>
      </w:r>
      <w:r w:rsidR="00293047" w:rsidRPr="000021AF">
        <w:rPr>
          <w:color w:val="000000" w:themeColor="text1"/>
        </w:rPr>
        <w:t xml:space="preserve"> przy użyciu którego prowadzony jest Katalog Podmiotów Publicznych</w:t>
      </w:r>
      <w:r w:rsidR="005E5A9A" w:rsidRPr="000021AF">
        <w:rPr>
          <w:color w:val="000000" w:themeColor="text1"/>
        </w:rPr>
        <w:t xml:space="preserve"> z wykorzystaniem usługi online udostępnionej przez ministra właściwego do spraw informatyzacji</w:t>
      </w:r>
      <w:r w:rsidR="0083592B" w:rsidRPr="000021AF">
        <w:rPr>
          <w:color w:val="000000" w:themeColor="text1"/>
        </w:rPr>
        <w:t>,</w:t>
      </w:r>
      <w:r w:rsidR="007D1E75" w:rsidRPr="000021AF">
        <w:rPr>
          <w:color w:val="000000" w:themeColor="text1"/>
        </w:rPr>
        <w:t xml:space="preserve"> </w:t>
      </w:r>
      <w:r w:rsidR="007338DA" w:rsidRPr="000021AF">
        <w:rPr>
          <w:color w:val="000000" w:themeColor="text1"/>
        </w:rPr>
        <w:t xml:space="preserve">tworzy </w:t>
      </w:r>
      <w:r w:rsidR="007D1E75" w:rsidRPr="000021AF">
        <w:rPr>
          <w:color w:val="000000" w:themeColor="text1"/>
        </w:rPr>
        <w:t>konto podmiotu w Katalogu Podmiotów Publicznych</w:t>
      </w:r>
      <w:r w:rsidR="00293047" w:rsidRPr="000021AF">
        <w:rPr>
          <w:color w:val="000000" w:themeColor="text1"/>
        </w:rPr>
        <w:t xml:space="preserve">. </w:t>
      </w:r>
    </w:p>
    <w:p w14:paraId="1C55934E" w14:textId="68A3ED49" w:rsidR="00C14F33" w:rsidRPr="000021AF" w:rsidRDefault="307B5C09" w:rsidP="00B21D68">
      <w:pPr>
        <w:pStyle w:val="ZARTzmartartykuempunktem"/>
        <w:rPr>
          <w:color w:val="000000" w:themeColor="text1"/>
        </w:rPr>
      </w:pPr>
      <w:r w:rsidRPr="000021AF">
        <w:rPr>
          <w:color w:val="000000" w:themeColor="text1"/>
        </w:rPr>
        <w:t xml:space="preserve">2. </w:t>
      </w:r>
      <w:r w:rsidR="2C141E79" w:rsidRPr="000021AF">
        <w:rPr>
          <w:color w:val="000000" w:themeColor="text1"/>
        </w:rPr>
        <w:t>J</w:t>
      </w:r>
      <w:r w:rsidR="658900F1" w:rsidRPr="000021AF">
        <w:rPr>
          <w:color w:val="000000" w:themeColor="text1"/>
        </w:rPr>
        <w:t>eżeli podmiot publiczny nie złoży wniosku, o którym mowa w ust. 1,</w:t>
      </w:r>
      <w:r w:rsidR="2C141E79" w:rsidRPr="000021AF">
        <w:rPr>
          <w:color w:val="000000" w:themeColor="text1"/>
        </w:rPr>
        <w:t xml:space="preserve"> </w:t>
      </w:r>
      <w:r w:rsidR="00E4312C" w:rsidRPr="000021AF">
        <w:rPr>
          <w:color w:val="000000" w:themeColor="text1"/>
        </w:rPr>
        <w:t>minister</w:t>
      </w:r>
      <w:r w:rsidR="2C141E79" w:rsidRPr="000021AF">
        <w:rPr>
          <w:color w:val="000000" w:themeColor="text1"/>
        </w:rPr>
        <w:t xml:space="preserve"> właściwy do spraw informatyzacji może</w:t>
      </w:r>
      <w:r w:rsidR="550D14AF" w:rsidRPr="000021AF">
        <w:rPr>
          <w:color w:val="000000" w:themeColor="text1"/>
        </w:rPr>
        <w:t>, na podstawie danych z rejestrów i systemów</w:t>
      </w:r>
      <w:r w:rsidR="5055C155" w:rsidRPr="000021AF">
        <w:rPr>
          <w:color w:val="000000" w:themeColor="text1"/>
        </w:rPr>
        <w:t>,</w:t>
      </w:r>
      <w:r w:rsidR="550D14AF" w:rsidRPr="000021AF">
        <w:rPr>
          <w:color w:val="000000" w:themeColor="text1"/>
        </w:rPr>
        <w:t xml:space="preserve"> o</w:t>
      </w:r>
      <w:r w:rsidR="00EB170C" w:rsidRPr="000021AF">
        <w:rPr>
          <w:color w:val="000000" w:themeColor="text1"/>
        </w:rPr>
        <w:t> </w:t>
      </w:r>
      <w:r w:rsidR="550D14AF" w:rsidRPr="000021AF">
        <w:rPr>
          <w:color w:val="000000" w:themeColor="text1"/>
        </w:rPr>
        <w:t xml:space="preserve">których mowa w art. </w:t>
      </w:r>
      <w:r w:rsidR="550D14AF" w:rsidRPr="000021AF">
        <w:rPr>
          <w:rStyle w:val="Ppogrubienie"/>
          <w:b w:val="0"/>
          <w:color w:val="000000" w:themeColor="text1"/>
        </w:rPr>
        <w:t>10b i art. 10c,</w:t>
      </w:r>
      <w:r w:rsidR="550D14AF" w:rsidRPr="000021AF">
        <w:rPr>
          <w:color w:val="000000" w:themeColor="text1"/>
        </w:rPr>
        <w:t xml:space="preserve"> albo innych danych i informacji</w:t>
      </w:r>
      <w:r w:rsidR="5F7AE5D9" w:rsidRPr="000021AF">
        <w:rPr>
          <w:color w:val="000000" w:themeColor="text1"/>
        </w:rPr>
        <w:t xml:space="preserve"> udostępnianych przez podmiot publiczny na swojej stronie podmiotowej </w:t>
      </w:r>
      <w:r w:rsidR="00F10499" w:rsidRPr="000021AF">
        <w:rPr>
          <w:color w:val="000000" w:themeColor="text1"/>
        </w:rPr>
        <w:t xml:space="preserve">w </w:t>
      </w:r>
      <w:r w:rsidR="5F7AE5D9" w:rsidRPr="000021AF">
        <w:rPr>
          <w:color w:val="000000" w:themeColor="text1"/>
        </w:rPr>
        <w:t>Biuletyn</w:t>
      </w:r>
      <w:r w:rsidR="00F10499" w:rsidRPr="000021AF">
        <w:rPr>
          <w:color w:val="000000" w:themeColor="text1"/>
        </w:rPr>
        <w:t>ie</w:t>
      </w:r>
      <w:r w:rsidR="5F7AE5D9" w:rsidRPr="000021AF">
        <w:rPr>
          <w:color w:val="000000" w:themeColor="text1"/>
        </w:rPr>
        <w:t xml:space="preserve"> Informacji Publicznej, a jeżeli nie </w:t>
      </w:r>
      <w:r w:rsidR="00F10499" w:rsidRPr="000021AF">
        <w:rPr>
          <w:color w:val="000000" w:themeColor="text1"/>
        </w:rPr>
        <w:t xml:space="preserve">prowadzi </w:t>
      </w:r>
      <w:r w:rsidR="5F7AE5D9" w:rsidRPr="000021AF">
        <w:rPr>
          <w:color w:val="000000" w:themeColor="text1"/>
        </w:rPr>
        <w:t xml:space="preserve">strony podmiotowej </w:t>
      </w:r>
      <w:r w:rsidR="00F10499" w:rsidRPr="000021AF">
        <w:rPr>
          <w:color w:val="000000" w:themeColor="text1"/>
        </w:rPr>
        <w:t xml:space="preserve">w </w:t>
      </w:r>
      <w:r w:rsidR="5F7AE5D9" w:rsidRPr="000021AF">
        <w:rPr>
          <w:color w:val="000000" w:themeColor="text1"/>
        </w:rPr>
        <w:t>Biuletyn</w:t>
      </w:r>
      <w:r w:rsidR="00F10499" w:rsidRPr="000021AF">
        <w:rPr>
          <w:color w:val="000000" w:themeColor="text1"/>
        </w:rPr>
        <w:t>ie</w:t>
      </w:r>
      <w:r w:rsidR="5F7AE5D9" w:rsidRPr="000021AF">
        <w:rPr>
          <w:color w:val="000000" w:themeColor="text1"/>
        </w:rPr>
        <w:t xml:space="preserve"> Informacji Publicznej – na swojej stronie internetowej</w:t>
      </w:r>
      <w:r w:rsidR="550D14AF" w:rsidRPr="000021AF">
        <w:rPr>
          <w:color w:val="000000" w:themeColor="text1"/>
        </w:rPr>
        <w:t>,</w:t>
      </w:r>
      <w:r w:rsidR="2C141E79" w:rsidRPr="000021AF">
        <w:rPr>
          <w:color w:val="000000" w:themeColor="text1"/>
        </w:rPr>
        <w:t xml:space="preserve"> </w:t>
      </w:r>
      <w:r w:rsidR="007338DA" w:rsidRPr="000021AF">
        <w:rPr>
          <w:color w:val="000000" w:themeColor="text1"/>
        </w:rPr>
        <w:t xml:space="preserve">utworzyć </w:t>
      </w:r>
      <w:r w:rsidR="2C141E79" w:rsidRPr="000021AF">
        <w:rPr>
          <w:color w:val="000000" w:themeColor="text1"/>
        </w:rPr>
        <w:t>z urzędu temu podmiotowi konto podmiotu w</w:t>
      </w:r>
      <w:r w:rsidR="00EB170C" w:rsidRPr="000021AF">
        <w:rPr>
          <w:color w:val="000000" w:themeColor="text1"/>
        </w:rPr>
        <w:t> </w:t>
      </w:r>
      <w:r w:rsidR="2C141E79" w:rsidRPr="000021AF">
        <w:rPr>
          <w:color w:val="000000" w:themeColor="text1"/>
        </w:rPr>
        <w:t>Katalogu Podmiotów Publicznych</w:t>
      </w:r>
      <w:r w:rsidR="550D14AF" w:rsidRPr="000021AF">
        <w:rPr>
          <w:color w:val="000000" w:themeColor="text1"/>
        </w:rPr>
        <w:t>.</w:t>
      </w:r>
      <w:r w:rsidR="002443D0" w:rsidRPr="000021AF">
        <w:rPr>
          <w:color w:val="000000" w:themeColor="text1"/>
        </w:rPr>
        <w:t xml:space="preserve"> Minister właściwy do spraw informatyzacji powiadamia niezwłocznie podmiot publiczny o utworzeniu temu podmiotowi konta w Katalogu Podmiotów Publicznych.</w:t>
      </w:r>
    </w:p>
    <w:p w14:paraId="4B3DDD3B" w14:textId="3BB43ED3" w:rsidR="00C14F33" w:rsidRPr="000021AF" w:rsidRDefault="00C14F33" w:rsidP="00B21D68">
      <w:pPr>
        <w:pStyle w:val="ZARTzmartartykuempunktem"/>
        <w:rPr>
          <w:color w:val="000000" w:themeColor="text1"/>
        </w:rPr>
      </w:pPr>
      <w:r w:rsidRPr="000021AF">
        <w:rPr>
          <w:color w:val="000000" w:themeColor="text1"/>
        </w:rPr>
        <w:t>3</w:t>
      </w:r>
      <w:r w:rsidR="00293047" w:rsidRPr="000021AF">
        <w:rPr>
          <w:color w:val="000000" w:themeColor="text1"/>
        </w:rPr>
        <w:t xml:space="preserve">. </w:t>
      </w:r>
      <w:r w:rsidR="001B06FB" w:rsidRPr="000021AF">
        <w:rPr>
          <w:color w:val="000000" w:themeColor="text1"/>
        </w:rPr>
        <w:t>Podmiot publiczny, który powierzył lub zlecił realizację zadania publicznego podmiotowi niepublicznemu realizującemu zadanie publiczne jest obowiązany do złożenia wniosku o utworzenie podmiotowi niepublicznemu realizującemu zadania publiczne konta podmiotu w Katalogu Podmiotów Publicznych w systemie teleinformatycznym przy użyciu którego prowadzony jest Katalog Podmiotów Publicznych z wykorzystaniem usługi online udostępnionej przez ministra właściwego do spraw informatyzacji. W przypadku gdy podmiot niepubliczny realizujący zadanie publiczne jest już wpisany do Katalogu Podmiotów Publicznych to wniosek ten jest podstawą do dokonania aktualizacji danych danego podmiotu niepublicznego realizującego zadania publiczne</w:t>
      </w:r>
      <w:r w:rsidRPr="000021AF">
        <w:rPr>
          <w:color w:val="000000" w:themeColor="text1"/>
        </w:rPr>
        <w:t>.</w:t>
      </w:r>
    </w:p>
    <w:p w14:paraId="1C74707C" w14:textId="0993644B" w:rsidR="00B21D68" w:rsidRPr="000021AF" w:rsidRDefault="00C14F33" w:rsidP="00B21D68">
      <w:pPr>
        <w:pStyle w:val="ZARTzmartartykuempunktem"/>
        <w:rPr>
          <w:color w:val="000000" w:themeColor="text1"/>
        </w:rPr>
      </w:pPr>
      <w:r w:rsidRPr="000021AF">
        <w:rPr>
          <w:color w:val="000000" w:themeColor="text1"/>
        </w:rPr>
        <w:lastRenderedPageBreak/>
        <w:t xml:space="preserve">4. Wniosek, o którym mowa w ust. 1 albo 3, opatruje się </w:t>
      </w:r>
      <w:r w:rsidR="00B21D68" w:rsidRPr="000021AF">
        <w:rPr>
          <w:color w:val="000000" w:themeColor="text1"/>
        </w:rPr>
        <w:t xml:space="preserve">kwalifikowaną pieczęcią elektroniczną </w:t>
      </w:r>
      <w:r w:rsidR="007338DA" w:rsidRPr="000021AF">
        <w:rPr>
          <w:color w:val="000000" w:themeColor="text1"/>
        </w:rPr>
        <w:t xml:space="preserve">podmiotu </w:t>
      </w:r>
      <w:r w:rsidR="00B21D68" w:rsidRPr="000021AF">
        <w:rPr>
          <w:color w:val="000000" w:themeColor="text1"/>
        </w:rPr>
        <w:t>lub kwalifikowanym podpisem elektronicznym, podpisem zaufanym albo podpisem osobistym osoby fizycznej uprawnionej do złożenia wniosku.</w:t>
      </w:r>
    </w:p>
    <w:p w14:paraId="3A982358" w14:textId="52A1A831" w:rsidR="000B43D8" w:rsidRPr="000021AF" w:rsidRDefault="005E5A9A" w:rsidP="000B43D8">
      <w:pPr>
        <w:pStyle w:val="ZARTzmartartykuempunktem"/>
        <w:rPr>
          <w:color w:val="000000" w:themeColor="text1"/>
        </w:rPr>
      </w:pPr>
      <w:r w:rsidRPr="000021AF">
        <w:rPr>
          <w:color w:val="000000" w:themeColor="text1"/>
        </w:rPr>
        <w:t>5</w:t>
      </w:r>
      <w:r w:rsidR="00B21D68" w:rsidRPr="000021AF">
        <w:rPr>
          <w:color w:val="000000" w:themeColor="text1"/>
        </w:rPr>
        <w:t xml:space="preserve">. </w:t>
      </w:r>
      <w:r w:rsidR="000B43D8" w:rsidRPr="000021AF">
        <w:rPr>
          <w:color w:val="000000" w:themeColor="text1"/>
        </w:rPr>
        <w:t>Jeżeli wniosek, o którym mowa w ust. 1 albo 3, zawiera braki lub nieprawidłowe dane, minister właściwy do spraw informatyzacji zwraca wniosek wskazując jego braki lub nieprawidłowe dane, z pouczeniem, że ich usunięcie wymaga złożenia ponownego wniosku, a wniosek zawierający braki lub nieprawidłowe dane nie podlega rozpoznaniu. Zwrot wniosku następuje za pośrednictwem usługi online z wykorzystaniem której wniosek został złożony.</w:t>
      </w:r>
    </w:p>
    <w:p w14:paraId="0A742D2D" w14:textId="13AB11B3" w:rsidR="00C14F33" w:rsidRPr="000021AF" w:rsidRDefault="00C14F33" w:rsidP="000B43D8">
      <w:pPr>
        <w:pStyle w:val="ZARTzmartartykuempunktem"/>
        <w:rPr>
          <w:color w:val="000000" w:themeColor="text1"/>
        </w:rPr>
      </w:pPr>
      <w:r w:rsidRPr="000021AF">
        <w:rPr>
          <w:color w:val="000000" w:themeColor="text1"/>
        </w:rPr>
        <w:t xml:space="preserve">6. </w:t>
      </w:r>
      <w:r w:rsidR="007338DA" w:rsidRPr="000021AF">
        <w:rPr>
          <w:color w:val="000000" w:themeColor="text1"/>
        </w:rPr>
        <w:t xml:space="preserve">Utworzenie </w:t>
      </w:r>
      <w:r w:rsidRPr="000021AF">
        <w:rPr>
          <w:color w:val="000000" w:themeColor="text1"/>
        </w:rPr>
        <w:t xml:space="preserve">konta podmiotu </w:t>
      </w:r>
      <w:r w:rsidR="001741FB" w:rsidRPr="000021AF">
        <w:rPr>
          <w:color w:val="000000" w:themeColor="text1"/>
        </w:rPr>
        <w:t>w Katalogu Podmiotów Publicznych</w:t>
      </w:r>
      <w:r w:rsidRPr="000021AF">
        <w:rPr>
          <w:color w:val="000000" w:themeColor="text1"/>
        </w:rPr>
        <w:t xml:space="preserve"> </w:t>
      </w:r>
      <w:r w:rsidR="001E06F7" w:rsidRPr="000021AF">
        <w:rPr>
          <w:color w:val="000000" w:themeColor="text1"/>
        </w:rPr>
        <w:t>stanowi</w:t>
      </w:r>
      <w:r w:rsidRPr="000021AF">
        <w:rPr>
          <w:color w:val="000000" w:themeColor="text1"/>
        </w:rPr>
        <w:t xml:space="preserve"> czynnoś</w:t>
      </w:r>
      <w:r w:rsidR="001E06F7" w:rsidRPr="000021AF">
        <w:rPr>
          <w:color w:val="000000" w:themeColor="text1"/>
        </w:rPr>
        <w:t>ć</w:t>
      </w:r>
      <w:r w:rsidRPr="000021AF">
        <w:rPr>
          <w:color w:val="000000" w:themeColor="text1"/>
        </w:rPr>
        <w:t xml:space="preserve"> materialno-techniczną.</w:t>
      </w:r>
    </w:p>
    <w:p w14:paraId="7B80195C" w14:textId="7EA09893" w:rsidR="00B21D68" w:rsidRPr="000021AF" w:rsidRDefault="008374D7" w:rsidP="00B21D68">
      <w:pPr>
        <w:pStyle w:val="ZARTzmartartykuempunktem"/>
        <w:rPr>
          <w:color w:val="000000" w:themeColor="text1"/>
        </w:rPr>
      </w:pPr>
      <w:r w:rsidRPr="000021AF">
        <w:rPr>
          <w:color w:val="000000" w:themeColor="text1"/>
        </w:rPr>
        <w:t>7</w:t>
      </w:r>
      <w:r w:rsidR="00B21D68" w:rsidRPr="000021AF">
        <w:rPr>
          <w:color w:val="000000" w:themeColor="text1"/>
        </w:rPr>
        <w:t xml:space="preserve">. Minister właściwy do spraw informatyzacji </w:t>
      </w:r>
      <w:r w:rsidR="006647B7" w:rsidRPr="000021AF">
        <w:rPr>
          <w:color w:val="000000" w:themeColor="text1"/>
        </w:rPr>
        <w:t>odmawia utworzenia konta podmiotu</w:t>
      </w:r>
      <w:r w:rsidR="00C14F33" w:rsidRPr="000021AF">
        <w:rPr>
          <w:color w:val="000000" w:themeColor="text1"/>
        </w:rPr>
        <w:t>,</w:t>
      </w:r>
      <w:r w:rsidR="00B21D68" w:rsidRPr="000021AF">
        <w:rPr>
          <w:color w:val="000000" w:themeColor="text1"/>
        </w:rPr>
        <w:t xml:space="preserve"> w </w:t>
      </w:r>
      <w:r w:rsidR="004806E3" w:rsidRPr="000021AF">
        <w:rPr>
          <w:color w:val="000000" w:themeColor="text1"/>
        </w:rPr>
        <w:t>drodze</w:t>
      </w:r>
      <w:r w:rsidR="00B21D68" w:rsidRPr="000021AF">
        <w:rPr>
          <w:color w:val="000000" w:themeColor="text1"/>
        </w:rPr>
        <w:t xml:space="preserve"> decyzji administracyjnej</w:t>
      </w:r>
      <w:r w:rsidR="00F10499" w:rsidRPr="000021AF">
        <w:rPr>
          <w:color w:val="000000" w:themeColor="text1"/>
        </w:rPr>
        <w:t>,</w:t>
      </w:r>
      <w:r w:rsidR="00B21D68" w:rsidRPr="000021AF">
        <w:rPr>
          <w:color w:val="000000" w:themeColor="text1"/>
        </w:rPr>
        <w:t xml:space="preserve"> jeżeli </w:t>
      </w:r>
      <w:r w:rsidR="00B708F4" w:rsidRPr="000021AF">
        <w:rPr>
          <w:color w:val="000000" w:themeColor="text1"/>
        </w:rPr>
        <w:t>podmiot</w:t>
      </w:r>
      <w:r w:rsidR="00C14F33" w:rsidRPr="000021AF">
        <w:rPr>
          <w:color w:val="000000" w:themeColor="text1"/>
        </w:rPr>
        <w:t xml:space="preserve"> nie jest podmiotem publicznym albo podmiot publiczny wystąpił o </w:t>
      </w:r>
      <w:r w:rsidR="006647B7" w:rsidRPr="000021AF">
        <w:rPr>
          <w:color w:val="000000" w:themeColor="text1"/>
        </w:rPr>
        <w:t>utworzenie</w:t>
      </w:r>
      <w:r w:rsidR="00C14F33" w:rsidRPr="000021AF">
        <w:rPr>
          <w:color w:val="000000" w:themeColor="text1"/>
        </w:rPr>
        <w:t xml:space="preserve"> konta</w:t>
      </w:r>
      <w:r w:rsidR="001741FB" w:rsidRPr="000021AF">
        <w:rPr>
          <w:color w:val="000000" w:themeColor="text1"/>
        </w:rPr>
        <w:t xml:space="preserve"> podmiotu w Katalogu Podmiotów Publicznych</w:t>
      </w:r>
      <w:r w:rsidR="00C14F33" w:rsidRPr="000021AF">
        <w:rPr>
          <w:color w:val="000000" w:themeColor="text1"/>
        </w:rPr>
        <w:t xml:space="preserve"> dla </w:t>
      </w:r>
      <w:r w:rsidR="00B21D68" w:rsidRPr="000021AF">
        <w:rPr>
          <w:color w:val="000000" w:themeColor="text1"/>
        </w:rPr>
        <w:t>podmiot</w:t>
      </w:r>
      <w:r w:rsidR="00C14F33" w:rsidRPr="000021AF">
        <w:rPr>
          <w:color w:val="000000" w:themeColor="text1"/>
        </w:rPr>
        <w:t>u, który nie jest podmiotem</w:t>
      </w:r>
      <w:r w:rsidR="00B21D68" w:rsidRPr="000021AF">
        <w:rPr>
          <w:color w:val="000000" w:themeColor="text1"/>
        </w:rPr>
        <w:t xml:space="preserve"> niepubliczny</w:t>
      </w:r>
      <w:r w:rsidR="00C14F33" w:rsidRPr="000021AF">
        <w:rPr>
          <w:color w:val="000000" w:themeColor="text1"/>
        </w:rPr>
        <w:t>m</w:t>
      </w:r>
      <w:r w:rsidR="00B21D68" w:rsidRPr="000021AF">
        <w:rPr>
          <w:color w:val="000000" w:themeColor="text1"/>
        </w:rPr>
        <w:t xml:space="preserve"> realizuj</w:t>
      </w:r>
      <w:r w:rsidR="00C14F33" w:rsidRPr="000021AF">
        <w:rPr>
          <w:color w:val="000000" w:themeColor="text1"/>
        </w:rPr>
        <w:t>ącym</w:t>
      </w:r>
      <w:r w:rsidR="00B21D68" w:rsidRPr="000021AF">
        <w:rPr>
          <w:color w:val="000000" w:themeColor="text1"/>
        </w:rPr>
        <w:t xml:space="preserve"> zadania publiczne.</w:t>
      </w:r>
    </w:p>
    <w:p w14:paraId="7C59E8D0" w14:textId="2B10ADF1" w:rsidR="00B21D68" w:rsidRPr="000021AF" w:rsidRDefault="008374D7" w:rsidP="00B21D68">
      <w:pPr>
        <w:pStyle w:val="ZUSTzmustartykuempunktem"/>
        <w:rPr>
          <w:color w:val="000000" w:themeColor="text1"/>
        </w:rPr>
      </w:pPr>
      <w:r w:rsidRPr="000021AF">
        <w:rPr>
          <w:color w:val="000000" w:themeColor="text1"/>
        </w:rPr>
        <w:t>8</w:t>
      </w:r>
      <w:r w:rsidR="00B21D68" w:rsidRPr="000021AF">
        <w:rPr>
          <w:color w:val="000000" w:themeColor="text1"/>
        </w:rPr>
        <w:t xml:space="preserve">. </w:t>
      </w:r>
      <w:r w:rsidR="00094CA1" w:rsidRPr="000021AF">
        <w:rPr>
          <w:color w:val="000000" w:themeColor="text1"/>
        </w:rPr>
        <w:t>Podmiot publiczny wycofuje z Katalogu Podmiotów Publicznych podmiot niepubliczny realizujący zadanie publiczne, któremu powierzył lub zlecił realizację zadania publicznego, jeżeli zakończyła się realizacja powierzonego lub zleconego zadania publicznego. W przypadku gdy podmiot niepubliczny realizujący zadanie publiczne realizuje więcej niż jedno zadanie publiczne to podmiot publiczny wycofanie z Katalogu Podmiotów Publicznych jest podstawą do dokonania aktualizacji danych danego podmiotu niepublicznego realizującego zadania publiczne</w:t>
      </w:r>
      <w:r w:rsidR="00B21D68" w:rsidRPr="000021AF">
        <w:rPr>
          <w:color w:val="000000" w:themeColor="text1"/>
        </w:rPr>
        <w:t>.</w:t>
      </w:r>
    </w:p>
    <w:p w14:paraId="74DF31F3" w14:textId="78255F1D" w:rsidR="00C14F33" w:rsidRPr="000021AF" w:rsidRDefault="008374D7" w:rsidP="00C14F33">
      <w:pPr>
        <w:pStyle w:val="ZARTzmartartykuempunktem"/>
        <w:rPr>
          <w:color w:val="000000" w:themeColor="text1"/>
        </w:rPr>
      </w:pPr>
      <w:r w:rsidRPr="000021AF">
        <w:rPr>
          <w:color w:val="000000" w:themeColor="text1"/>
        </w:rPr>
        <w:t>9</w:t>
      </w:r>
      <w:r w:rsidR="00C14F33" w:rsidRPr="000021AF">
        <w:rPr>
          <w:color w:val="000000" w:themeColor="text1"/>
        </w:rPr>
        <w:t>. Podmioto</w:t>
      </w:r>
      <w:r w:rsidR="00014FEF" w:rsidRPr="000021AF">
        <w:rPr>
          <w:color w:val="000000" w:themeColor="text1"/>
        </w:rPr>
        <w:t>wi</w:t>
      </w:r>
      <w:r w:rsidR="00C14F33" w:rsidRPr="000021AF">
        <w:rPr>
          <w:color w:val="000000" w:themeColor="text1"/>
        </w:rPr>
        <w:t xml:space="preserve"> publiczn</w:t>
      </w:r>
      <w:r w:rsidR="00014FEF" w:rsidRPr="000021AF">
        <w:rPr>
          <w:color w:val="000000" w:themeColor="text1"/>
        </w:rPr>
        <w:t>emu</w:t>
      </w:r>
      <w:r w:rsidR="00C14F33" w:rsidRPr="000021AF">
        <w:rPr>
          <w:color w:val="000000" w:themeColor="text1"/>
        </w:rPr>
        <w:t xml:space="preserve"> oraz podmioto</w:t>
      </w:r>
      <w:r w:rsidR="00014FEF" w:rsidRPr="000021AF">
        <w:rPr>
          <w:color w:val="000000" w:themeColor="text1"/>
        </w:rPr>
        <w:t xml:space="preserve">wi </w:t>
      </w:r>
      <w:r w:rsidR="00C14F33" w:rsidRPr="000021AF">
        <w:rPr>
          <w:color w:val="000000" w:themeColor="text1"/>
        </w:rPr>
        <w:t>niepubliczn</w:t>
      </w:r>
      <w:r w:rsidR="00014FEF" w:rsidRPr="000021AF">
        <w:rPr>
          <w:color w:val="000000" w:themeColor="text1"/>
        </w:rPr>
        <w:t>emu</w:t>
      </w:r>
      <w:r w:rsidR="00C14F33" w:rsidRPr="000021AF">
        <w:rPr>
          <w:color w:val="000000" w:themeColor="text1"/>
        </w:rPr>
        <w:t xml:space="preserve"> realizując</w:t>
      </w:r>
      <w:r w:rsidR="00014FEF" w:rsidRPr="000021AF">
        <w:rPr>
          <w:color w:val="000000" w:themeColor="text1"/>
        </w:rPr>
        <w:t xml:space="preserve">emu </w:t>
      </w:r>
      <w:r w:rsidR="00C14F33" w:rsidRPr="000021AF">
        <w:rPr>
          <w:color w:val="000000" w:themeColor="text1"/>
        </w:rPr>
        <w:t xml:space="preserve">zadania publiczne po </w:t>
      </w:r>
      <w:r w:rsidR="006647B7" w:rsidRPr="000021AF">
        <w:rPr>
          <w:color w:val="000000" w:themeColor="text1"/>
        </w:rPr>
        <w:t>utworzeniu</w:t>
      </w:r>
      <w:r w:rsidR="00C14F33" w:rsidRPr="000021AF">
        <w:rPr>
          <w:color w:val="000000" w:themeColor="text1"/>
        </w:rPr>
        <w:t xml:space="preserve"> konta</w:t>
      </w:r>
      <w:r w:rsidR="001741FB" w:rsidRPr="000021AF">
        <w:rPr>
          <w:color w:val="000000" w:themeColor="text1"/>
        </w:rPr>
        <w:t xml:space="preserve"> podmiotu w Katalogu Podmiotów Publicznych</w:t>
      </w:r>
      <w:r w:rsidR="00C14F33" w:rsidRPr="000021AF">
        <w:rPr>
          <w:color w:val="000000" w:themeColor="text1"/>
        </w:rPr>
        <w:t xml:space="preserve"> jest nadawany automatycznie numer w Katalogu Podmiotów Publicznych.</w:t>
      </w:r>
    </w:p>
    <w:p w14:paraId="22CBD908" w14:textId="39EDB93D" w:rsidR="002443D0" w:rsidRPr="000021AF" w:rsidRDefault="4F51AD49" w:rsidP="00FD4F31">
      <w:pPr>
        <w:pStyle w:val="ZARTzmartartykuempunktem"/>
        <w:rPr>
          <w:color w:val="000000" w:themeColor="text1"/>
        </w:rPr>
      </w:pPr>
      <w:r w:rsidRPr="000021AF">
        <w:rPr>
          <w:color w:val="000000" w:themeColor="text1"/>
        </w:rPr>
        <w:t>10</w:t>
      </w:r>
      <w:r w:rsidR="307B5C09" w:rsidRPr="000021AF">
        <w:rPr>
          <w:color w:val="000000" w:themeColor="text1"/>
        </w:rPr>
        <w:t>.</w:t>
      </w:r>
      <w:r w:rsidR="00475E4C" w:rsidRPr="000021AF">
        <w:rPr>
          <w:color w:val="000000" w:themeColor="text1"/>
        </w:rPr>
        <w:tab/>
      </w:r>
      <w:r w:rsidR="002443D0" w:rsidRPr="000021AF">
        <w:rPr>
          <w:color w:val="000000" w:themeColor="text1"/>
        </w:rPr>
        <w:t>W przypadku ponownego powierzenia, zlecenia lub wsparcia realizacji zadania publicznego przez podmiot publiczny podmiotowi niepublicznemu realizującego zadania publiczne i złożenia wniosku o utworzenie konta, o którym mowa w ust. 3, minister właściwy do spraw informatyzacji przywraca dostęp do uprzednio utworzenia konta, a numer w Katalogu Podmiotów Publicznych nie ulega zmianie.</w:t>
      </w:r>
    </w:p>
    <w:p w14:paraId="5CFF1425" w14:textId="78609B67" w:rsidR="00047FE1" w:rsidRPr="000021AF" w:rsidRDefault="002443D0" w:rsidP="00FD4F31">
      <w:pPr>
        <w:pStyle w:val="ZARTzmartartykuempunktem"/>
        <w:rPr>
          <w:color w:val="000000" w:themeColor="text1"/>
        </w:rPr>
      </w:pPr>
      <w:r w:rsidRPr="000021AF">
        <w:rPr>
          <w:color w:val="000000" w:themeColor="text1"/>
        </w:rPr>
        <w:lastRenderedPageBreak/>
        <w:t>11.</w:t>
      </w:r>
      <w:r w:rsidR="00475E4C" w:rsidRPr="000021AF">
        <w:rPr>
          <w:color w:val="000000" w:themeColor="text1"/>
        </w:rPr>
        <w:tab/>
      </w:r>
      <w:r w:rsidRPr="000021AF">
        <w:rPr>
          <w:color w:val="000000" w:themeColor="text1"/>
        </w:rPr>
        <w:t>Podmioty publiczne oraz podmioty niepubliczne realizujące zadania publiczne są administratorami konta podmiotu w Katalogu Podmiotów Publicznych w zakresie jego zarządzania i obsługi</w:t>
      </w:r>
      <w:r w:rsidR="307B5C09" w:rsidRPr="000021AF">
        <w:rPr>
          <w:color w:val="000000" w:themeColor="text1"/>
        </w:rPr>
        <w:t>.</w:t>
      </w:r>
    </w:p>
    <w:p w14:paraId="2FD9784D" w14:textId="29413FD1" w:rsidR="00C14F33" w:rsidRPr="000021AF" w:rsidRDefault="00047FE1" w:rsidP="00FD4F31">
      <w:pPr>
        <w:pStyle w:val="ZARTzmartartykuempunktem"/>
        <w:rPr>
          <w:color w:val="000000" w:themeColor="text1"/>
        </w:rPr>
      </w:pPr>
      <w:r w:rsidRPr="000021AF">
        <w:rPr>
          <w:color w:val="000000" w:themeColor="text1"/>
        </w:rPr>
        <w:t>12. Uwierzytelnienie w Katalogu Podmiotów Publicznych następuje w sposób określony w art. 20a ust. 1 pkt 1 lub 2 ustawy z dnia 17 lutego 2005 r. o informatyzacji działalności podmiotów realizujących zadania publiczne (Dz. U. z 202</w:t>
      </w:r>
      <w:r w:rsidR="001712F4" w:rsidRPr="000021AF">
        <w:rPr>
          <w:color w:val="000000" w:themeColor="text1"/>
        </w:rPr>
        <w:t>5</w:t>
      </w:r>
      <w:r w:rsidRPr="000021AF">
        <w:rPr>
          <w:color w:val="000000" w:themeColor="text1"/>
        </w:rPr>
        <w:t xml:space="preserve"> r. poz. </w:t>
      </w:r>
      <w:r w:rsidR="001712F4" w:rsidRPr="000021AF">
        <w:rPr>
          <w:color w:val="000000" w:themeColor="text1"/>
        </w:rPr>
        <w:t>1703</w:t>
      </w:r>
      <w:r w:rsidRPr="000021AF">
        <w:rPr>
          <w:color w:val="000000" w:themeColor="text1"/>
        </w:rPr>
        <w:t>)</w:t>
      </w:r>
      <w:r w:rsidR="00070DA1" w:rsidRPr="000021AF">
        <w:rPr>
          <w:color w:val="000000" w:themeColor="text1"/>
        </w:rPr>
        <w:t>.</w:t>
      </w:r>
    </w:p>
    <w:p w14:paraId="15DDD291" w14:textId="420141C3" w:rsidR="001741FB" w:rsidRPr="000021AF" w:rsidRDefault="00B21D68" w:rsidP="00B21D68">
      <w:pPr>
        <w:pStyle w:val="ZUSTzmustartykuempunktem"/>
        <w:rPr>
          <w:color w:val="000000" w:themeColor="text1"/>
        </w:rPr>
      </w:pPr>
      <w:r w:rsidRPr="000021AF">
        <w:rPr>
          <w:color w:val="000000" w:themeColor="text1"/>
        </w:rPr>
        <w:t>Art. 10</w:t>
      </w:r>
      <w:r w:rsidR="00357039" w:rsidRPr="000021AF">
        <w:rPr>
          <w:color w:val="000000" w:themeColor="text1"/>
        </w:rPr>
        <w:t>e</w:t>
      </w:r>
      <w:r w:rsidR="005E5131" w:rsidRPr="000021AF">
        <w:rPr>
          <w:color w:val="000000" w:themeColor="text1"/>
        </w:rPr>
        <w:t>.</w:t>
      </w:r>
      <w:r w:rsidRPr="000021AF">
        <w:rPr>
          <w:color w:val="000000" w:themeColor="text1"/>
        </w:rPr>
        <w:t xml:space="preserve"> </w:t>
      </w:r>
      <w:r w:rsidR="001741FB" w:rsidRPr="000021AF">
        <w:rPr>
          <w:color w:val="000000" w:themeColor="text1"/>
        </w:rPr>
        <w:t>1.</w:t>
      </w:r>
      <w:r w:rsidR="00475E4C" w:rsidRPr="000021AF">
        <w:rPr>
          <w:color w:val="000000" w:themeColor="text1"/>
        </w:rPr>
        <w:tab/>
      </w:r>
      <w:r w:rsidRPr="000021AF">
        <w:rPr>
          <w:color w:val="000000" w:themeColor="text1"/>
        </w:rPr>
        <w:t xml:space="preserve">Minister właściwy do spraw informatyzacji </w:t>
      </w:r>
      <w:r w:rsidR="001741FB" w:rsidRPr="000021AF">
        <w:rPr>
          <w:color w:val="000000" w:themeColor="text1"/>
        </w:rPr>
        <w:t>po utworzeniu konta podmiot</w:t>
      </w:r>
      <w:r w:rsidR="00357039" w:rsidRPr="000021AF">
        <w:rPr>
          <w:color w:val="000000" w:themeColor="text1"/>
        </w:rPr>
        <w:t>u</w:t>
      </w:r>
      <w:r w:rsidR="001741FB" w:rsidRPr="000021AF">
        <w:rPr>
          <w:color w:val="000000" w:themeColor="text1"/>
        </w:rPr>
        <w:t xml:space="preserve"> w Katalogu Podmiotów Publicznych</w:t>
      </w:r>
      <w:r w:rsidR="00357039" w:rsidRPr="000021AF">
        <w:rPr>
          <w:color w:val="000000" w:themeColor="text1"/>
        </w:rPr>
        <w:t xml:space="preserve">, </w:t>
      </w:r>
      <w:bookmarkStart w:id="4" w:name="_Hlk200699306"/>
      <w:r w:rsidR="00A73133" w:rsidRPr="000021AF">
        <w:rPr>
          <w:color w:val="000000" w:themeColor="text1"/>
        </w:rPr>
        <w:t xml:space="preserve">na wniosek podmiotu publicznego albo podmiotu niepublicznego realizującego zadania publiczne, tworzy konto administratora podmiotu </w:t>
      </w:r>
      <w:r w:rsidR="00357039" w:rsidRPr="000021AF">
        <w:rPr>
          <w:color w:val="000000" w:themeColor="text1"/>
        </w:rPr>
        <w:t>służące do zarządzania kontem podmiotu w Katalogu Podmiotów Publicznych oraz do nadawania uprawnień</w:t>
      </w:r>
      <w:bookmarkEnd w:id="4"/>
      <w:r w:rsidR="001741FB" w:rsidRPr="000021AF">
        <w:rPr>
          <w:color w:val="000000" w:themeColor="text1"/>
        </w:rPr>
        <w:t>.</w:t>
      </w:r>
    </w:p>
    <w:p w14:paraId="6EE0818C" w14:textId="655DD29C" w:rsidR="00357039" w:rsidRPr="000021AF" w:rsidRDefault="00357039" w:rsidP="00B21D68">
      <w:pPr>
        <w:pStyle w:val="ZUSTzmustartykuempunktem"/>
        <w:rPr>
          <w:color w:val="000000" w:themeColor="text1"/>
        </w:rPr>
      </w:pPr>
      <w:r w:rsidRPr="000021AF">
        <w:rPr>
          <w:color w:val="000000" w:themeColor="text1"/>
        </w:rPr>
        <w:t xml:space="preserve">2. Do postępowania o </w:t>
      </w:r>
      <w:r w:rsidR="006647B7" w:rsidRPr="000021AF">
        <w:rPr>
          <w:color w:val="000000" w:themeColor="text1"/>
        </w:rPr>
        <w:t xml:space="preserve">utworzenie </w:t>
      </w:r>
      <w:r w:rsidRPr="000021AF">
        <w:rPr>
          <w:color w:val="000000" w:themeColor="text1"/>
        </w:rPr>
        <w:t xml:space="preserve">konta administratora podmiotu art. 10d </w:t>
      </w:r>
      <w:r w:rsidR="005137FC" w:rsidRPr="000021AF">
        <w:rPr>
          <w:color w:val="000000" w:themeColor="text1"/>
        </w:rPr>
        <w:t>ust. 1, 4</w:t>
      </w:r>
      <w:r w:rsidR="00A73133" w:rsidRPr="000021AF">
        <w:rPr>
          <w:color w:val="000000" w:themeColor="text1"/>
        </w:rPr>
        <w:t xml:space="preserve"> i 5</w:t>
      </w:r>
      <w:r w:rsidR="005137FC" w:rsidRPr="000021AF">
        <w:rPr>
          <w:color w:val="000000" w:themeColor="text1"/>
        </w:rPr>
        <w:t xml:space="preserve"> </w:t>
      </w:r>
      <w:r w:rsidRPr="000021AF">
        <w:rPr>
          <w:color w:val="000000" w:themeColor="text1"/>
        </w:rPr>
        <w:t>stosuje się odpowiednio.</w:t>
      </w:r>
    </w:p>
    <w:p w14:paraId="742214D1" w14:textId="61DE7134" w:rsidR="00EF5784" w:rsidRPr="000021AF" w:rsidRDefault="00EF5784" w:rsidP="00861095">
      <w:pPr>
        <w:pStyle w:val="ZARTzmartartykuempunktem"/>
        <w:rPr>
          <w:color w:val="000000" w:themeColor="text1"/>
        </w:rPr>
      </w:pPr>
      <w:r w:rsidRPr="000021AF">
        <w:rPr>
          <w:rStyle w:val="Ppogrubienie"/>
          <w:b w:val="0"/>
          <w:bCs/>
          <w:color w:val="000000" w:themeColor="text1"/>
        </w:rPr>
        <w:t>Art. 10f.</w:t>
      </w:r>
      <w:r w:rsidR="00844E52" w:rsidRPr="000021AF">
        <w:rPr>
          <w:rStyle w:val="Ppogrubienie"/>
          <w:color w:val="000000" w:themeColor="text1"/>
        </w:rPr>
        <w:tab/>
      </w:r>
      <w:r w:rsidR="00844E52" w:rsidRPr="000021AF">
        <w:rPr>
          <w:rStyle w:val="Ppogrubienie"/>
          <w:color w:val="000000" w:themeColor="text1"/>
        </w:rPr>
        <w:tab/>
      </w:r>
      <w:r w:rsidRPr="000021AF">
        <w:rPr>
          <w:color w:val="000000" w:themeColor="text1"/>
        </w:rPr>
        <w:t xml:space="preserve">Dane, o których mowa w art. </w:t>
      </w:r>
      <w:r w:rsidR="00844E52" w:rsidRPr="000021AF">
        <w:rPr>
          <w:color w:val="000000" w:themeColor="text1"/>
        </w:rPr>
        <w:t>10</w:t>
      </w:r>
      <w:r w:rsidR="00357039" w:rsidRPr="000021AF">
        <w:rPr>
          <w:color w:val="000000" w:themeColor="text1"/>
        </w:rPr>
        <w:t>a</w:t>
      </w:r>
      <w:r w:rsidRPr="000021AF">
        <w:rPr>
          <w:color w:val="000000" w:themeColor="text1"/>
        </w:rPr>
        <w:t xml:space="preserve"> w ust. 3 pkt 1 </w:t>
      </w:r>
      <w:r w:rsidR="00AC0D8F" w:rsidRPr="000021AF">
        <w:rPr>
          <w:color w:val="000000" w:themeColor="text1"/>
        </w:rPr>
        <w:t>lit. a,</w:t>
      </w:r>
      <w:r w:rsidR="00861095" w:rsidRPr="000021AF">
        <w:rPr>
          <w:color w:val="000000" w:themeColor="text1"/>
        </w:rPr>
        <w:t xml:space="preserve"> g, h, i, n, o, t, u, v, y oraz z, pkt 2 i 3</w:t>
      </w:r>
      <w:r w:rsidR="005C6386" w:rsidRPr="000021AF">
        <w:rPr>
          <w:color w:val="000000" w:themeColor="text1"/>
        </w:rPr>
        <w:t>,</w:t>
      </w:r>
      <w:r w:rsidRPr="000021AF">
        <w:rPr>
          <w:color w:val="000000" w:themeColor="text1"/>
        </w:rPr>
        <w:t xml:space="preserve"> do Katalogu Podmiotów Publicznych wprowadzają podmioty publiczne oraz podmioty niepubliczne realizujące zadania publiczne w terminie </w:t>
      </w:r>
      <w:r w:rsidR="00522E62" w:rsidRPr="000021AF">
        <w:rPr>
          <w:color w:val="000000" w:themeColor="text1"/>
        </w:rPr>
        <w:t>5</w:t>
      </w:r>
      <w:r w:rsidRPr="000021AF">
        <w:rPr>
          <w:color w:val="000000" w:themeColor="text1"/>
        </w:rPr>
        <w:t xml:space="preserve"> dni roboczych od dnia utworzenia konta w Katalogu Podmiotów Publicznych oraz aktualizują te dane w terminie </w:t>
      </w:r>
      <w:r w:rsidR="00522E62" w:rsidRPr="000021AF">
        <w:rPr>
          <w:color w:val="000000" w:themeColor="text1"/>
        </w:rPr>
        <w:t>5</w:t>
      </w:r>
      <w:r w:rsidRPr="000021AF">
        <w:rPr>
          <w:color w:val="000000" w:themeColor="text1"/>
        </w:rPr>
        <w:t xml:space="preserve"> dni roboczych od dnia zmiany tych </w:t>
      </w:r>
      <w:r w:rsidR="0047181F" w:rsidRPr="000021AF">
        <w:rPr>
          <w:color w:val="000000" w:themeColor="text1"/>
        </w:rPr>
        <w:t>danych</w:t>
      </w:r>
      <w:r w:rsidRPr="000021AF">
        <w:rPr>
          <w:color w:val="000000" w:themeColor="text1"/>
        </w:rPr>
        <w:t xml:space="preserve">. </w:t>
      </w:r>
    </w:p>
    <w:p w14:paraId="4E314BF3" w14:textId="3FE69725" w:rsidR="00EF5784" w:rsidRPr="000021AF" w:rsidRDefault="00EF5784" w:rsidP="00FD4F31">
      <w:pPr>
        <w:pStyle w:val="ZARTzmartartykuempunktem"/>
        <w:rPr>
          <w:color w:val="000000" w:themeColor="text1"/>
        </w:rPr>
      </w:pPr>
      <w:r w:rsidRPr="000021AF">
        <w:rPr>
          <w:rStyle w:val="Ppogrubienie"/>
          <w:b w:val="0"/>
          <w:bCs/>
          <w:color w:val="000000" w:themeColor="text1"/>
        </w:rPr>
        <w:t>Art. 10</w:t>
      </w:r>
      <w:r w:rsidR="001741FB" w:rsidRPr="000021AF">
        <w:rPr>
          <w:rStyle w:val="Ppogrubienie"/>
          <w:b w:val="0"/>
          <w:bCs/>
          <w:color w:val="000000" w:themeColor="text1"/>
        </w:rPr>
        <w:t>g</w:t>
      </w:r>
      <w:r w:rsidRPr="000021AF">
        <w:rPr>
          <w:rStyle w:val="Ppogrubienie"/>
          <w:b w:val="0"/>
          <w:bCs/>
          <w:color w:val="000000" w:themeColor="text1"/>
        </w:rPr>
        <w:t>.</w:t>
      </w:r>
      <w:r w:rsidR="005E5131" w:rsidRPr="000021AF">
        <w:rPr>
          <w:rStyle w:val="Ppogrubienie"/>
          <w:b w:val="0"/>
          <w:bCs/>
          <w:color w:val="000000" w:themeColor="text1"/>
        </w:rPr>
        <w:t xml:space="preserve"> 1.</w:t>
      </w:r>
      <w:r w:rsidRPr="000021AF">
        <w:rPr>
          <w:color w:val="000000" w:themeColor="text1"/>
        </w:rPr>
        <w:t xml:space="preserve"> Jeżeli zmiana danych </w:t>
      </w:r>
      <w:r w:rsidR="006647B7" w:rsidRPr="000021AF">
        <w:rPr>
          <w:color w:val="000000" w:themeColor="text1"/>
        </w:rPr>
        <w:t xml:space="preserve">w </w:t>
      </w:r>
      <w:r w:rsidRPr="000021AF">
        <w:rPr>
          <w:color w:val="000000" w:themeColor="text1"/>
        </w:rPr>
        <w:t>Katalog</w:t>
      </w:r>
      <w:r w:rsidR="006647B7" w:rsidRPr="000021AF">
        <w:rPr>
          <w:color w:val="000000" w:themeColor="text1"/>
        </w:rPr>
        <w:t>u</w:t>
      </w:r>
      <w:r w:rsidRPr="000021AF">
        <w:rPr>
          <w:color w:val="000000" w:themeColor="text1"/>
        </w:rPr>
        <w:t xml:space="preserve"> Podmiotów Publicznych dotyczy danych objętych wpisem do rejestru REGON, </w:t>
      </w:r>
      <w:r w:rsidR="00224A85" w:rsidRPr="000021AF">
        <w:rPr>
          <w:color w:val="000000" w:themeColor="text1"/>
        </w:rPr>
        <w:t xml:space="preserve">wprowadzone </w:t>
      </w:r>
      <w:r w:rsidRPr="000021AF">
        <w:rPr>
          <w:color w:val="000000" w:themeColor="text1"/>
        </w:rPr>
        <w:t xml:space="preserve">do Katalogu Podmiotów Publicznych przez podmiot zobowiązany aktualne dane podmiotu publicznego lub podmiotu niepublicznego realizującego zadania publiczne są przekazywane z Katalogu Podmiotów Publicznych do rejestru REGON. </w:t>
      </w:r>
      <w:r w:rsidR="00FF3B9F" w:rsidRPr="000021AF">
        <w:rPr>
          <w:color w:val="000000" w:themeColor="text1"/>
        </w:rPr>
        <w:t xml:space="preserve">Wprowadzenie </w:t>
      </w:r>
      <w:r w:rsidRPr="000021AF">
        <w:rPr>
          <w:color w:val="000000" w:themeColor="text1"/>
        </w:rPr>
        <w:t>aktualnych danych do Katalogu Podmiotów Publicznych przez podmiot zobowiązany jest równoznaczne ze złożeniem wniosku o zmianę cech objętych wpisem w rejestrze REGON albo wniosku o</w:t>
      </w:r>
      <w:r w:rsidR="00EB170C" w:rsidRPr="000021AF">
        <w:rPr>
          <w:color w:val="000000" w:themeColor="text1"/>
        </w:rPr>
        <w:t> </w:t>
      </w:r>
      <w:r w:rsidRPr="000021AF">
        <w:rPr>
          <w:color w:val="000000" w:themeColor="text1"/>
        </w:rPr>
        <w:t>skreślenie podmiotu publicznego lub podmiotu niepublicznego realizującego zad</w:t>
      </w:r>
      <w:r w:rsidR="00E52DCE" w:rsidRPr="000021AF">
        <w:rPr>
          <w:color w:val="000000" w:themeColor="text1"/>
        </w:rPr>
        <w:t>a</w:t>
      </w:r>
      <w:r w:rsidRPr="000021AF">
        <w:rPr>
          <w:color w:val="000000" w:themeColor="text1"/>
        </w:rPr>
        <w:t>nia publiczne z rejestru REGON.</w:t>
      </w:r>
    </w:p>
    <w:p w14:paraId="543B8789" w14:textId="124FF6D0" w:rsidR="00EF5784" w:rsidRPr="000021AF" w:rsidRDefault="2D620F77" w:rsidP="00FD4F31">
      <w:pPr>
        <w:pStyle w:val="ZUSTzmustartykuempunktem"/>
        <w:rPr>
          <w:color w:val="000000" w:themeColor="text1"/>
        </w:rPr>
      </w:pPr>
      <w:r w:rsidRPr="000021AF">
        <w:rPr>
          <w:color w:val="000000" w:themeColor="text1"/>
        </w:rPr>
        <w:t>2. Po dokonaniu zmiany</w:t>
      </w:r>
      <w:r w:rsidR="6D4C7455" w:rsidRPr="000021AF">
        <w:rPr>
          <w:color w:val="000000" w:themeColor="text1"/>
        </w:rPr>
        <w:t xml:space="preserve"> </w:t>
      </w:r>
      <w:r w:rsidRPr="000021AF">
        <w:rPr>
          <w:color w:val="000000" w:themeColor="text1"/>
        </w:rPr>
        <w:t>cech objętych wpisem do rejestru REGON z rejestru REGON jest przekazywany do Katalogu Podmiotów Publicznych komunikat o dokonaniu zmiany.</w:t>
      </w:r>
    </w:p>
    <w:p w14:paraId="0ACB7FF2" w14:textId="2DA9B554" w:rsidR="00EF5784" w:rsidRPr="000021AF" w:rsidRDefault="00EF5784" w:rsidP="00FD4F31">
      <w:pPr>
        <w:pStyle w:val="ZUSTzmustartykuempunktem"/>
        <w:rPr>
          <w:color w:val="000000" w:themeColor="text1"/>
        </w:rPr>
      </w:pPr>
      <w:r w:rsidRPr="000021AF">
        <w:rPr>
          <w:color w:val="000000" w:themeColor="text1"/>
        </w:rPr>
        <w:t>3.</w:t>
      </w:r>
      <w:r w:rsidR="00F85419" w:rsidRPr="000021AF">
        <w:rPr>
          <w:color w:val="000000" w:themeColor="text1"/>
        </w:rPr>
        <w:t xml:space="preserve"> </w:t>
      </w:r>
      <w:r w:rsidRPr="000021AF">
        <w:rPr>
          <w:color w:val="000000" w:themeColor="text1"/>
        </w:rPr>
        <w:t xml:space="preserve">Jeżeli podmiot publiczny lub podmiot niepubliczny realizujący zadania publiczne został skreślony z rejestru REGON, jest przekazywany do Katalogu Podmiotów </w:t>
      </w:r>
      <w:r w:rsidRPr="000021AF">
        <w:rPr>
          <w:color w:val="000000" w:themeColor="text1"/>
        </w:rPr>
        <w:lastRenderedPageBreak/>
        <w:t>Publicznych komunikat o skreśleniu podmiotu publicznego lub podmiotu niepublicznego realizującego zadania publiczne z rejestru REGON.</w:t>
      </w:r>
    </w:p>
    <w:p w14:paraId="3BF80CFA" w14:textId="09690715" w:rsidR="00EF5784" w:rsidRPr="000021AF" w:rsidRDefault="00EF5784" w:rsidP="00FD4F31">
      <w:pPr>
        <w:pStyle w:val="ZARTzmartartykuempunktem"/>
        <w:rPr>
          <w:color w:val="000000" w:themeColor="text1"/>
        </w:rPr>
      </w:pPr>
      <w:r w:rsidRPr="000021AF">
        <w:rPr>
          <w:rStyle w:val="Ppogrubienie"/>
          <w:b w:val="0"/>
          <w:bCs/>
          <w:color w:val="000000" w:themeColor="text1"/>
        </w:rPr>
        <w:t>Art. 10</w:t>
      </w:r>
      <w:r w:rsidR="001741FB" w:rsidRPr="000021AF">
        <w:rPr>
          <w:rStyle w:val="Ppogrubienie"/>
          <w:b w:val="0"/>
          <w:bCs/>
          <w:color w:val="000000" w:themeColor="text1"/>
        </w:rPr>
        <w:t>h</w:t>
      </w:r>
      <w:r w:rsidRPr="000021AF">
        <w:rPr>
          <w:rStyle w:val="Ppogrubienie"/>
          <w:b w:val="0"/>
          <w:bCs/>
          <w:color w:val="000000" w:themeColor="text1"/>
        </w:rPr>
        <w:t>.</w:t>
      </w:r>
      <w:r w:rsidR="00061E48" w:rsidRPr="000021AF">
        <w:rPr>
          <w:rStyle w:val="Ppogrubienie"/>
          <w:b w:val="0"/>
          <w:bCs/>
          <w:color w:val="000000" w:themeColor="text1"/>
        </w:rPr>
        <w:t xml:space="preserve"> </w:t>
      </w:r>
      <w:r w:rsidR="00670FAA" w:rsidRPr="000021AF">
        <w:rPr>
          <w:rStyle w:val="Ppogrubienie"/>
          <w:b w:val="0"/>
          <w:bCs/>
          <w:color w:val="000000" w:themeColor="text1"/>
        </w:rPr>
        <w:t>1.</w:t>
      </w:r>
      <w:r w:rsidR="00F85419" w:rsidRPr="000021AF">
        <w:rPr>
          <w:rStyle w:val="Ppogrubienie"/>
          <w:color w:val="000000" w:themeColor="text1"/>
        </w:rPr>
        <w:t xml:space="preserve"> </w:t>
      </w:r>
      <w:r w:rsidRPr="000021AF">
        <w:rPr>
          <w:color w:val="000000" w:themeColor="text1"/>
        </w:rPr>
        <w:t xml:space="preserve">Dane, o których mowa w art. </w:t>
      </w:r>
      <w:r w:rsidR="00686C40" w:rsidRPr="000021AF">
        <w:rPr>
          <w:color w:val="000000" w:themeColor="text1"/>
        </w:rPr>
        <w:t>10</w:t>
      </w:r>
      <w:r w:rsidR="00A810E1" w:rsidRPr="000021AF">
        <w:rPr>
          <w:color w:val="000000" w:themeColor="text1"/>
        </w:rPr>
        <w:t>a</w:t>
      </w:r>
      <w:r w:rsidRPr="000021AF">
        <w:rPr>
          <w:color w:val="000000" w:themeColor="text1"/>
        </w:rPr>
        <w:t xml:space="preserve"> ust. 3 pkt 1</w:t>
      </w:r>
      <w:r w:rsidR="00BC0B34" w:rsidRPr="000021AF">
        <w:rPr>
          <w:color w:val="000000" w:themeColor="text1"/>
        </w:rPr>
        <w:t>, z wyłączeniem danych osobowych</w:t>
      </w:r>
      <w:r w:rsidRPr="000021AF">
        <w:rPr>
          <w:color w:val="000000" w:themeColor="text1"/>
        </w:rPr>
        <w:t xml:space="preserve">, zgromadzone w Katalogu Podmiotów Publicznych są udostępniane podmiotom publicznym oraz podmiotom niepublicznym realizującym zadania publiczne za pośrednictwem </w:t>
      </w:r>
      <w:r w:rsidR="007338DA" w:rsidRPr="000021AF">
        <w:rPr>
          <w:color w:val="000000" w:themeColor="text1"/>
        </w:rPr>
        <w:t>interfejsu programistycznego aplikacji</w:t>
      </w:r>
      <w:r w:rsidR="00C412DA" w:rsidRPr="000021AF">
        <w:rPr>
          <w:color w:val="000000" w:themeColor="text1"/>
          <w:sz w:val="20"/>
        </w:rPr>
        <w:t xml:space="preserve"> </w:t>
      </w:r>
      <w:r w:rsidR="00C412DA" w:rsidRPr="000021AF">
        <w:rPr>
          <w:color w:val="000000" w:themeColor="text1"/>
        </w:rPr>
        <w:t>w rozumieniu </w:t>
      </w:r>
      <w:hyperlink r:id="rId9" w:history="1">
        <w:r w:rsidR="00C412DA" w:rsidRPr="000021AF">
          <w:rPr>
            <w:color w:val="000000" w:themeColor="text1"/>
          </w:rPr>
          <w:t>art. 2 pkt 9</w:t>
        </w:r>
      </w:hyperlink>
      <w:r w:rsidR="00C412DA" w:rsidRPr="000021AF">
        <w:rPr>
          <w:color w:val="000000" w:themeColor="text1"/>
        </w:rPr>
        <w:t> ustawy z dnia 11 sierpnia 2021 r. o otwartych danych i ponownym wykorzystywaniu informacji sektora publicznego (Dz. U. z 2023 r. </w:t>
      </w:r>
      <w:hyperlink r:id="rId10" w:history="1">
        <w:r w:rsidR="00C412DA" w:rsidRPr="000021AF">
          <w:rPr>
            <w:color w:val="000000" w:themeColor="text1"/>
          </w:rPr>
          <w:t>poz. 1524</w:t>
        </w:r>
      </w:hyperlink>
      <w:r w:rsidR="00C412DA" w:rsidRPr="000021AF">
        <w:rPr>
          <w:color w:val="000000" w:themeColor="text1"/>
        </w:rPr>
        <w:t>)</w:t>
      </w:r>
      <w:r w:rsidRPr="000021AF">
        <w:rPr>
          <w:color w:val="000000" w:themeColor="text1"/>
        </w:rPr>
        <w:t>.</w:t>
      </w:r>
    </w:p>
    <w:p w14:paraId="3616B726" w14:textId="7537EF27" w:rsidR="00EF5784" w:rsidRPr="000021AF" w:rsidRDefault="00EF5784" w:rsidP="00FD4F31">
      <w:pPr>
        <w:pStyle w:val="ZUSTzmustartykuempunktem"/>
        <w:rPr>
          <w:color w:val="000000" w:themeColor="text1"/>
        </w:rPr>
      </w:pPr>
      <w:r w:rsidRPr="000021AF">
        <w:rPr>
          <w:color w:val="000000" w:themeColor="text1"/>
        </w:rPr>
        <w:t xml:space="preserve">2. </w:t>
      </w:r>
      <w:r w:rsidR="00047FE1" w:rsidRPr="000021AF">
        <w:rPr>
          <w:color w:val="000000" w:themeColor="text1"/>
        </w:rPr>
        <w:t>Minister właściwy do spraw informatyzacji, w drodze decyzji administracyjnej, z</w:t>
      </w:r>
      <w:r w:rsidR="006E7794" w:rsidRPr="000021AF">
        <w:rPr>
          <w:color w:val="000000" w:themeColor="text1"/>
        </w:rPr>
        <w:t> </w:t>
      </w:r>
      <w:r w:rsidR="00047FE1" w:rsidRPr="000021AF">
        <w:rPr>
          <w:color w:val="000000" w:themeColor="text1"/>
        </w:rPr>
        <w:t>urzędu cofa dostęp do danych, o których mowa w art. 10a ust. 3 pkt 1, udostępnionych w sposób, o którym mowa w ust. 1, w przypadku wystąpienia ryzyka naruszenia bezpieczeństwa przez podmiot publiczny lub podmiot niepubliczny realizujący zadania publiczne</w:t>
      </w:r>
      <w:r w:rsidRPr="000021AF">
        <w:rPr>
          <w:color w:val="000000" w:themeColor="text1"/>
        </w:rPr>
        <w:t>.</w:t>
      </w:r>
    </w:p>
    <w:p w14:paraId="34E25F4D" w14:textId="107C29DD" w:rsidR="000B5623" w:rsidRPr="000021AF" w:rsidRDefault="000B5623" w:rsidP="00FD4F31">
      <w:pPr>
        <w:pStyle w:val="ZUSTzmustartykuempunktem"/>
        <w:rPr>
          <w:color w:val="000000" w:themeColor="text1"/>
        </w:rPr>
      </w:pPr>
      <w:r w:rsidRPr="000021AF">
        <w:rPr>
          <w:color w:val="000000" w:themeColor="text1"/>
        </w:rPr>
        <w:t>3. Decyzja administracyjna o cofnięciu dostępu do danych, o których mowa w art. 10a ust. 3 pkt 1, udostępnionych w sposób, o którym mowa w ust. 1, podlega natychmiastowemu wykonaniu.</w:t>
      </w:r>
    </w:p>
    <w:p w14:paraId="2FA94668" w14:textId="2A931162" w:rsidR="00B21D68" w:rsidRPr="000021AF" w:rsidRDefault="00B21D68" w:rsidP="00B21D68">
      <w:pPr>
        <w:pStyle w:val="ZARTzmartartykuempunktem"/>
        <w:rPr>
          <w:color w:val="000000" w:themeColor="text1"/>
        </w:rPr>
      </w:pPr>
      <w:r w:rsidRPr="000021AF">
        <w:rPr>
          <w:rStyle w:val="Ppogrubienie"/>
          <w:b w:val="0"/>
          <w:bCs/>
          <w:color w:val="000000" w:themeColor="text1"/>
        </w:rPr>
        <w:t>Art. 10</w:t>
      </w:r>
      <w:r w:rsidR="001741FB" w:rsidRPr="000021AF">
        <w:rPr>
          <w:rStyle w:val="Ppogrubienie"/>
          <w:b w:val="0"/>
          <w:bCs/>
          <w:color w:val="000000" w:themeColor="text1"/>
        </w:rPr>
        <w:t>i</w:t>
      </w:r>
      <w:r w:rsidRPr="000021AF">
        <w:rPr>
          <w:rStyle w:val="Ppogrubienie"/>
          <w:b w:val="0"/>
          <w:bCs/>
          <w:color w:val="000000" w:themeColor="text1"/>
        </w:rPr>
        <w:t>.</w:t>
      </w:r>
      <w:r w:rsidRPr="000021AF">
        <w:rPr>
          <w:color w:val="000000" w:themeColor="text1"/>
        </w:rPr>
        <w:t xml:space="preserve"> Minister właściwy do spraw informatyzacji określi, w drodze rozporządzenia: </w:t>
      </w:r>
    </w:p>
    <w:p w14:paraId="7365549E" w14:textId="5CD32BFE" w:rsidR="001741FB" w:rsidRPr="000021AF" w:rsidRDefault="00B21D68" w:rsidP="00214179">
      <w:pPr>
        <w:pStyle w:val="ZPKTzmpktartykuempunktem"/>
        <w:rPr>
          <w:color w:val="000000" w:themeColor="text1"/>
        </w:rPr>
      </w:pPr>
      <w:r w:rsidRPr="000021AF">
        <w:rPr>
          <w:color w:val="000000" w:themeColor="text1"/>
        </w:rPr>
        <w:t>1)</w:t>
      </w:r>
      <w:r w:rsidRPr="000021AF">
        <w:rPr>
          <w:color w:val="000000" w:themeColor="text1"/>
        </w:rPr>
        <w:tab/>
      </w:r>
      <w:bookmarkStart w:id="5" w:name="_Hlk204672828"/>
      <w:r w:rsidRPr="000021AF">
        <w:rPr>
          <w:color w:val="000000" w:themeColor="text1"/>
        </w:rPr>
        <w:t>szczegółowy zakres danych, o których mowa w art. 10</w:t>
      </w:r>
      <w:r w:rsidR="00A810E1" w:rsidRPr="000021AF">
        <w:rPr>
          <w:color w:val="000000" w:themeColor="text1"/>
        </w:rPr>
        <w:t>a</w:t>
      </w:r>
      <w:r w:rsidRPr="000021AF">
        <w:rPr>
          <w:color w:val="000000" w:themeColor="text1"/>
        </w:rPr>
        <w:t xml:space="preserve"> ust. 3, gromadzonych w</w:t>
      </w:r>
      <w:r w:rsidR="00DA22CF" w:rsidRPr="000021AF">
        <w:rPr>
          <w:color w:val="000000" w:themeColor="text1"/>
        </w:rPr>
        <w:t> </w:t>
      </w:r>
      <w:r w:rsidRPr="000021AF">
        <w:rPr>
          <w:color w:val="000000" w:themeColor="text1"/>
        </w:rPr>
        <w:t>Katalogu Podmiotów Publicznych,</w:t>
      </w:r>
      <w:r w:rsidR="001741FB" w:rsidRPr="000021AF">
        <w:rPr>
          <w:color w:val="000000" w:themeColor="text1"/>
        </w:rPr>
        <w:t xml:space="preserve"> </w:t>
      </w:r>
    </w:p>
    <w:p w14:paraId="4C692459" w14:textId="7DDE9975" w:rsidR="00B21D68" w:rsidRPr="000021AF" w:rsidRDefault="00214179" w:rsidP="00B21D68">
      <w:pPr>
        <w:pStyle w:val="ZPKTzmpktartykuempunktem"/>
        <w:rPr>
          <w:color w:val="000000" w:themeColor="text1"/>
        </w:rPr>
      </w:pPr>
      <w:r w:rsidRPr="000021AF">
        <w:rPr>
          <w:color w:val="000000" w:themeColor="text1"/>
        </w:rPr>
        <w:t>2</w:t>
      </w:r>
      <w:r w:rsidR="001741FB" w:rsidRPr="000021AF">
        <w:rPr>
          <w:color w:val="000000" w:themeColor="text1"/>
        </w:rPr>
        <w:t>)</w:t>
      </w:r>
      <w:r w:rsidR="001741FB" w:rsidRPr="000021AF">
        <w:rPr>
          <w:color w:val="000000" w:themeColor="text1"/>
        </w:rPr>
        <w:tab/>
      </w:r>
      <w:r w:rsidR="00B21D68" w:rsidRPr="000021AF">
        <w:rPr>
          <w:color w:val="000000" w:themeColor="text1"/>
        </w:rPr>
        <w:t xml:space="preserve">szczegółowy tryb </w:t>
      </w:r>
      <w:r w:rsidR="00061E48" w:rsidRPr="000021AF">
        <w:rPr>
          <w:color w:val="000000" w:themeColor="text1"/>
        </w:rPr>
        <w:t>utworzenia</w:t>
      </w:r>
      <w:r w:rsidR="00B21D68" w:rsidRPr="000021AF">
        <w:rPr>
          <w:color w:val="000000" w:themeColor="text1"/>
        </w:rPr>
        <w:t xml:space="preserve"> konta podmiotu</w:t>
      </w:r>
      <w:r w:rsidR="001741FB" w:rsidRPr="000021AF">
        <w:rPr>
          <w:color w:val="000000" w:themeColor="text1"/>
        </w:rPr>
        <w:t xml:space="preserve"> i konta administratora podmiotu</w:t>
      </w:r>
      <w:r w:rsidR="00061BCC" w:rsidRPr="000021AF">
        <w:rPr>
          <w:color w:val="000000" w:themeColor="text1"/>
        </w:rPr>
        <w:t xml:space="preserve"> w</w:t>
      </w:r>
      <w:r w:rsidR="00EB170C" w:rsidRPr="000021AF">
        <w:rPr>
          <w:color w:val="000000" w:themeColor="text1"/>
        </w:rPr>
        <w:t> </w:t>
      </w:r>
      <w:r w:rsidR="00061BCC" w:rsidRPr="000021AF">
        <w:rPr>
          <w:color w:val="000000" w:themeColor="text1"/>
        </w:rPr>
        <w:t>Katalogu Podmiotów Publicznych</w:t>
      </w:r>
      <w:r w:rsidR="00BE1132" w:rsidRPr="000021AF">
        <w:rPr>
          <w:color w:val="000000" w:themeColor="text1"/>
        </w:rPr>
        <w:t>,</w:t>
      </w:r>
    </w:p>
    <w:p w14:paraId="5D87256B" w14:textId="6079CBDD" w:rsidR="00BE1132" w:rsidRPr="000021AF" w:rsidRDefault="00BE1132" w:rsidP="00B21D68">
      <w:pPr>
        <w:pStyle w:val="ZPKTzmpktartykuempunktem"/>
        <w:rPr>
          <w:color w:val="000000" w:themeColor="text1"/>
        </w:rPr>
      </w:pPr>
      <w:r w:rsidRPr="000021AF">
        <w:rPr>
          <w:color w:val="000000" w:themeColor="text1"/>
        </w:rPr>
        <w:t>3)</w:t>
      </w:r>
      <w:r w:rsidRPr="000021AF">
        <w:rPr>
          <w:color w:val="000000" w:themeColor="text1"/>
        </w:rPr>
        <w:tab/>
      </w:r>
      <w:r w:rsidR="00061E48" w:rsidRPr="000021AF">
        <w:rPr>
          <w:color w:val="000000" w:themeColor="text1"/>
        </w:rPr>
        <w:t>sposób i warunki administrowania kontem podmiotu i kontem administratora podmiotu w Katalogu Podmiotów Publicznych przez podmioty publiczne oraz podmioty niepubliczne realizujące zadania publiczne</w:t>
      </w:r>
      <w:r w:rsidR="00061E48" w:rsidRPr="000021AF" w:rsidDel="00061E48">
        <w:rPr>
          <w:color w:val="000000" w:themeColor="text1"/>
        </w:rPr>
        <w:t xml:space="preserve"> </w:t>
      </w:r>
    </w:p>
    <w:p w14:paraId="758A016B" w14:textId="22E881E2" w:rsidR="00B21D68" w:rsidRPr="000021AF" w:rsidRDefault="00B21D68" w:rsidP="00FD4F31">
      <w:pPr>
        <w:pStyle w:val="ZCZWSPPKTzmczciwsppktartykuempunktem"/>
        <w:rPr>
          <w:rStyle w:val="Ppogrubienie"/>
          <w:b w:val="0"/>
          <w:bCs w:val="0"/>
          <w:color w:val="000000" w:themeColor="text1"/>
        </w:rPr>
      </w:pPr>
      <w:r w:rsidRPr="000021AF">
        <w:rPr>
          <w:color w:val="000000" w:themeColor="text1"/>
        </w:rPr>
        <w:t xml:space="preserve">– </w:t>
      </w:r>
      <w:r w:rsidR="00061E48" w:rsidRPr="000021AF">
        <w:rPr>
          <w:color w:val="000000" w:themeColor="text1"/>
        </w:rPr>
        <w:t>biorąc pod uwagę konieczność zapewnienia gromadzenia aktualnych danych o</w:t>
      </w:r>
      <w:r w:rsidR="006E7794" w:rsidRPr="000021AF">
        <w:rPr>
          <w:color w:val="000000" w:themeColor="text1"/>
        </w:rPr>
        <w:t> </w:t>
      </w:r>
      <w:r w:rsidR="00061E48" w:rsidRPr="000021AF">
        <w:rPr>
          <w:color w:val="000000" w:themeColor="text1"/>
        </w:rPr>
        <w:t>podmiotach publicznych oraz podmiotach niepublicznych realizujących zadania publiczne, ujednolicenie sposobu utworzenia konta podmiotu i konta administratora podmiotu w Katalogu Podmiotów Publicznych, a także prawidłowość funkcjonowania Katalogu Podmiotów Publicznych</w:t>
      </w:r>
      <w:bookmarkEnd w:id="5"/>
      <w:r w:rsidRPr="000021AF">
        <w:rPr>
          <w:color w:val="000000" w:themeColor="text1"/>
        </w:rPr>
        <w:t>.</w:t>
      </w:r>
      <w:r w:rsidR="00EB170C" w:rsidRPr="000021AF">
        <w:rPr>
          <w:color w:val="000000" w:themeColor="text1"/>
        </w:rPr>
        <w:t>”</w:t>
      </w:r>
      <w:r w:rsidRPr="000021AF">
        <w:rPr>
          <w:color w:val="000000" w:themeColor="text1"/>
        </w:rPr>
        <w:t>;</w:t>
      </w:r>
    </w:p>
    <w:p w14:paraId="5F418411" w14:textId="2932BADA" w:rsidR="006D44AA" w:rsidRPr="000021AF" w:rsidRDefault="00EF5784" w:rsidP="006D44AA">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8)</w:t>
      </w:r>
      <w:r w:rsidRPr="000021AF">
        <w:rPr>
          <w:rFonts w:ascii="Times New Roman" w:hAnsi="Times New Roman" w:cs="Times New Roman"/>
          <w:color w:val="000000" w:themeColor="text1"/>
        </w:rPr>
        <w:tab/>
      </w:r>
      <w:r w:rsidR="00FF0505" w:rsidRPr="000021AF">
        <w:rPr>
          <w:rFonts w:ascii="Times New Roman" w:hAnsi="Times New Roman" w:cs="Times New Roman"/>
          <w:color w:val="000000" w:themeColor="text1"/>
        </w:rPr>
        <w:t>w art. 11</w:t>
      </w:r>
      <w:r w:rsidR="00E55567" w:rsidRPr="000021AF">
        <w:rPr>
          <w:rFonts w:ascii="Times New Roman" w:hAnsi="Times New Roman" w:cs="Times New Roman"/>
          <w:color w:val="000000" w:themeColor="text1"/>
        </w:rPr>
        <w:t xml:space="preserve"> w pkt 2 lit. b kropkę zastępuje się średnikiem i</w:t>
      </w:r>
      <w:r w:rsidR="00061E48" w:rsidRPr="000021AF">
        <w:rPr>
          <w:color w:val="000000" w:themeColor="text1"/>
        </w:rPr>
        <w:t xml:space="preserve"> dodaje się pkt 3 w brzmieniu:</w:t>
      </w:r>
    </w:p>
    <w:p w14:paraId="244C0F0F" w14:textId="210CF15E" w:rsidR="00FF0505" w:rsidRPr="000021AF" w:rsidRDefault="00EB170C" w:rsidP="000D77C7">
      <w:pPr>
        <w:pStyle w:val="ZPKTzmpktartykuempunktem"/>
        <w:rPr>
          <w:color w:val="000000" w:themeColor="text1"/>
        </w:rPr>
      </w:pPr>
      <w:r w:rsidRPr="000021AF">
        <w:rPr>
          <w:color w:val="000000" w:themeColor="text1"/>
        </w:rPr>
        <w:t>„</w:t>
      </w:r>
      <w:r w:rsidR="006D44AA" w:rsidRPr="000021AF">
        <w:rPr>
          <w:color w:val="000000" w:themeColor="text1"/>
        </w:rPr>
        <w:t>3)</w:t>
      </w:r>
      <w:r w:rsidR="006D44AA" w:rsidRPr="000021AF">
        <w:rPr>
          <w:color w:val="000000" w:themeColor="text1"/>
        </w:rPr>
        <w:tab/>
      </w:r>
      <w:r w:rsidR="007770D7" w:rsidRPr="000021AF">
        <w:rPr>
          <w:color w:val="000000" w:themeColor="text1"/>
        </w:rPr>
        <w:t>automatycznie po otrzymaniu z Katalogu Podmiotów Publicznych odpowiednio danych, o których mowa w art. 12 ust. 2 pkt 1</w:t>
      </w:r>
      <w:r w:rsidR="00070DA1" w:rsidRPr="000021AF">
        <w:rPr>
          <w:color w:val="000000" w:themeColor="text1"/>
        </w:rPr>
        <w:t>–</w:t>
      </w:r>
      <w:r w:rsidR="007770D7" w:rsidRPr="000021AF">
        <w:rPr>
          <w:color w:val="000000" w:themeColor="text1"/>
        </w:rPr>
        <w:t>6 albo art. 14 ust. 2 pkt 1</w:t>
      </w:r>
      <w:r w:rsidR="00070DA1" w:rsidRPr="000021AF">
        <w:rPr>
          <w:color w:val="000000" w:themeColor="text1"/>
        </w:rPr>
        <w:t>–</w:t>
      </w:r>
      <w:r w:rsidR="007770D7" w:rsidRPr="000021AF">
        <w:rPr>
          <w:color w:val="000000" w:themeColor="text1"/>
        </w:rPr>
        <w:t xml:space="preserve">7, oraz imię </w:t>
      </w:r>
      <w:r w:rsidR="007770D7" w:rsidRPr="000021AF">
        <w:rPr>
          <w:color w:val="000000" w:themeColor="text1"/>
        </w:rPr>
        <w:lastRenderedPageBreak/>
        <w:t>i nazwisko, adres poczty elektronicznej oraz numer PESEL, osoby fizycznej która administruje kontem podmiotu w Katalogu Podmiotów Publicznych uprawnionej, która staje się administratorem skrzynki doręczeń.</w:t>
      </w:r>
      <w:r w:rsidRPr="000021AF">
        <w:rPr>
          <w:color w:val="000000" w:themeColor="text1"/>
        </w:rPr>
        <w:t>”</w:t>
      </w:r>
      <w:r w:rsidR="00A34C3F" w:rsidRPr="000021AF">
        <w:rPr>
          <w:color w:val="000000" w:themeColor="text1"/>
        </w:rPr>
        <w:t>;</w:t>
      </w:r>
    </w:p>
    <w:p w14:paraId="68012A8D" w14:textId="4769D854" w:rsidR="00134841" w:rsidRPr="000021AF" w:rsidRDefault="7D39AE7A" w:rsidP="0013484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9)</w:t>
      </w:r>
      <w:r w:rsidR="00134841" w:rsidRPr="000021AF">
        <w:rPr>
          <w:color w:val="000000" w:themeColor="text1"/>
        </w:rPr>
        <w:tab/>
      </w:r>
      <w:r w:rsidRPr="000021AF">
        <w:rPr>
          <w:rFonts w:ascii="Times New Roman" w:hAnsi="Times New Roman" w:cs="Times New Roman"/>
          <w:color w:val="000000" w:themeColor="text1"/>
        </w:rPr>
        <w:t>po art. 11 dodaje się art. 11a w brzmieniu:</w:t>
      </w:r>
    </w:p>
    <w:p w14:paraId="6FF668B0" w14:textId="4B92677A" w:rsidR="00134841" w:rsidRPr="000021AF" w:rsidRDefault="00EB170C" w:rsidP="00FD4F31">
      <w:pPr>
        <w:pStyle w:val="ZARTzmar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7D39AE7A" w:rsidRPr="000021AF">
        <w:rPr>
          <w:rFonts w:ascii="Times New Roman" w:hAnsi="Times New Roman" w:cs="Times New Roman"/>
          <w:color w:val="000000" w:themeColor="text1"/>
        </w:rPr>
        <w:t>Art. 11a. W przypadku podmiotu niepublicznego</w:t>
      </w:r>
      <w:r w:rsidR="00B56CC1" w:rsidRPr="000021AF">
        <w:rPr>
          <w:rFonts w:ascii="Times New Roman" w:hAnsi="Times New Roman" w:cs="Times New Roman"/>
          <w:color w:val="000000" w:themeColor="text1"/>
        </w:rPr>
        <w:t xml:space="preserve"> albo podmiotu niepublicznego realizującego zadania publiczne</w:t>
      </w:r>
      <w:r w:rsidR="7D39AE7A" w:rsidRPr="000021AF">
        <w:rPr>
          <w:rFonts w:ascii="Times New Roman" w:hAnsi="Times New Roman" w:cs="Times New Roman"/>
          <w:color w:val="000000" w:themeColor="text1"/>
        </w:rPr>
        <w:t xml:space="preserve"> wpisanego do rejestru przedsiębiorców, o którym mowa w art. 1 ust. 2 pkt 1 ustawy z dnia 20 sierpnia 1997 r. o</w:t>
      </w:r>
      <w:r w:rsidR="00276BB8" w:rsidRPr="000021AF">
        <w:rPr>
          <w:rFonts w:ascii="Times New Roman" w:hAnsi="Times New Roman" w:cs="Times New Roman"/>
          <w:color w:val="000000" w:themeColor="text1"/>
        </w:rPr>
        <w:t> </w:t>
      </w:r>
      <w:r w:rsidR="7D39AE7A" w:rsidRPr="000021AF">
        <w:rPr>
          <w:rFonts w:ascii="Times New Roman" w:hAnsi="Times New Roman" w:cs="Times New Roman"/>
          <w:color w:val="000000" w:themeColor="text1"/>
        </w:rPr>
        <w:t>Krajowym Rejestrze Sądowym, wniosek określony w art. 11 pkt 1 może złożyć jedna z</w:t>
      </w:r>
      <w:r w:rsidR="00276BB8" w:rsidRPr="000021AF">
        <w:rPr>
          <w:rFonts w:ascii="Times New Roman" w:hAnsi="Times New Roman" w:cs="Times New Roman"/>
          <w:color w:val="000000" w:themeColor="text1"/>
        </w:rPr>
        <w:t> </w:t>
      </w:r>
      <w:r w:rsidR="7D39AE7A" w:rsidRPr="000021AF">
        <w:rPr>
          <w:rFonts w:ascii="Times New Roman" w:hAnsi="Times New Roman" w:cs="Times New Roman"/>
          <w:color w:val="000000" w:themeColor="text1"/>
        </w:rPr>
        <w:t>osób uprawnionych do reprezentacji tego podmiotu, przy czym wniosek złożony przez tę osobę uznaje się za złożony przez reprezentowany podmiot.</w:t>
      </w:r>
      <w:r w:rsidRPr="000021AF">
        <w:rPr>
          <w:rFonts w:ascii="Times New Roman" w:hAnsi="Times New Roman" w:cs="Times New Roman"/>
          <w:color w:val="000000" w:themeColor="text1"/>
        </w:rPr>
        <w:t>”</w:t>
      </w:r>
      <w:r w:rsidR="7D39AE7A" w:rsidRPr="000021AF">
        <w:rPr>
          <w:rFonts w:ascii="Times New Roman" w:hAnsi="Times New Roman" w:cs="Times New Roman"/>
          <w:color w:val="000000" w:themeColor="text1"/>
        </w:rPr>
        <w:t>;</w:t>
      </w:r>
    </w:p>
    <w:p w14:paraId="0B6EA90A" w14:textId="7DCCDDC2" w:rsidR="004F5292" w:rsidRPr="000021AF" w:rsidRDefault="00F62B20" w:rsidP="009811D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10</w:t>
      </w:r>
      <w:r w:rsidR="00FC0517" w:rsidRPr="000021AF">
        <w:rPr>
          <w:rFonts w:ascii="Times New Roman" w:hAnsi="Times New Roman" w:cs="Times New Roman"/>
          <w:color w:val="000000" w:themeColor="text1"/>
        </w:rPr>
        <w:t xml:space="preserve">) </w:t>
      </w:r>
      <w:r w:rsidR="00F37428" w:rsidRPr="000021AF">
        <w:rPr>
          <w:rFonts w:ascii="Times New Roman" w:hAnsi="Times New Roman" w:cs="Times New Roman"/>
          <w:color w:val="000000" w:themeColor="text1"/>
        </w:rPr>
        <w:tab/>
      </w:r>
      <w:r w:rsidR="004F5292" w:rsidRPr="000021AF">
        <w:rPr>
          <w:rFonts w:ascii="Times New Roman" w:hAnsi="Times New Roman" w:cs="Times New Roman"/>
          <w:color w:val="000000" w:themeColor="text1"/>
        </w:rPr>
        <w:t>w art. 12 w ust. 2 pkt 2 otrzymuje brzmienie:</w:t>
      </w:r>
    </w:p>
    <w:p w14:paraId="3D6F7915" w14:textId="6981C3B9" w:rsidR="004F5292" w:rsidRPr="000021AF" w:rsidRDefault="004F5292" w:rsidP="000D77C7">
      <w:pPr>
        <w:pStyle w:val="ZPKTzmpktartykuempunktem"/>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r>
      <w:r w:rsidRPr="000021AF">
        <w:rPr>
          <w:color w:val="000000" w:themeColor="text1"/>
        </w:rPr>
        <w:t>numer</w:t>
      </w:r>
      <w:r w:rsidRPr="000021AF">
        <w:rPr>
          <w:rFonts w:ascii="Times New Roman" w:hAnsi="Times New Roman" w:cs="Times New Roman"/>
          <w:color w:val="000000" w:themeColor="text1"/>
        </w:rPr>
        <w:t xml:space="preserve"> identyfikacyjny REGON, a jeżeli nie został nadany numer w Katalogu Podmiotów Publicznych</w:t>
      </w:r>
      <w:r w:rsidR="00047F06"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p>
    <w:p w14:paraId="147FA669" w14:textId="391D413B" w:rsidR="002B4DD8" w:rsidRPr="000021AF" w:rsidRDefault="00047F06" w:rsidP="000D77C7">
      <w:pPr>
        <w:pStyle w:val="PKTpunkt"/>
        <w:ind w:left="0" w:firstLine="0"/>
        <w:rPr>
          <w:rFonts w:ascii="Times New Roman" w:hAnsi="Times New Roman" w:cs="Times New Roman"/>
          <w:color w:val="000000" w:themeColor="text1"/>
        </w:rPr>
      </w:pPr>
      <w:r w:rsidRPr="000021AF">
        <w:rPr>
          <w:rFonts w:ascii="Times New Roman" w:hAnsi="Times New Roman" w:cs="Times New Roman"/>
          <w:color w:val="000000" w:themeColor="text1"/>
        </w:rPr>
        <w:t>11)</w:t>
      </w:r>
      <w:r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ab/>
      </w:r>
      <w:r w:rsidR="00FC0517" w:rsidRPr="000021AF">
        <w:rPr>
          <w:rFonts w:ascii="Times New Roman" w:hAnsi="Times New Roman" w:cs="Times New Roman"/>
          <w:color w:val="000000" w:themeColor="text1"/>
        </w:rPr>
        <w:t xml:space="preserve">w art. 14 </w:t>
      </w:r>
      <w:r w:rsidR="00610B13" w:rsidRPr="000021AF">
        <w:rPr>
          <w:rFonts w:ascii="Times New Roman" w:hAnsi="Times New Roman" w:cs="Times New Roman"/>
          <w:color w:val="000000" w:themeColor="text1"/>
        </w:rPr>
        <w:t xml:space="preserve">w </w:t>
      </w:r>
      <w:r w:rsidR="00FC0517" w:rsidRPr="000021AF">
        <w:rPr>
          <w:rFonts w:ascii="Times New Roman" w:hAnsi="Times New Roman" w:cs="Times New Roman"/>
          <w:color w:val="000000" w:themeColor="text1"/>
        </w:rPr>
        <w:t>ust. 1</w:t>
      </w:r>
      <w:r w:rsidR="002B4DD8" w:rsidRPr="000021AF">
        <w:rPr>
          <w:rFonts w:ascii="Times New Roman" w:hAnsi="Times New Roman" w:cs="Times New Roman"/>
          <w:color w:val="000000" w:themeColor="text1"/>
        </w:rPr>
        <w:t>:</w:t>
      </w:r>
    </w:p>
    <w:p w14:paraId="1865C88E" w14:textId="6F080875" w:rsidR="004E594E" w:rsidRPr="000021AF" w:rsidRDefault="000E2C8E" w:rsidP="00A34C3F">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Pr="000021AF">
        <w:rPr>
          <w:rFonts w:ascii="Times New Roman" w:hAnsi="Times New Roman" w:cs="Times New Roman"/>
          <w:color w:val="000000" w:themeColor="text1"/>
        </w:rPr>
        <w:tab/>
      </w:r>
      <w:r w:rsidR="00610B13" w:rsidRPr="000021AF">
        <w:rPr>
          <w:rFonts w:ascii="Times New Roman" w:hAnsi="Times New Roman" w:cs="Times New Roman"/>
          <w:color w:val="000000" w:themeColor="text1"/>
        </w:rPr>
        <w:t xml:space="preserve">po pkt 4 dodaje się pkt 4a w brzmieniu: </w:t>
      </w:r>
    </w:p>
    <w:p w14:paraId="475A411D" w14:textId="4386B91F" w:rsidR="00F2051A" w:rsidRPr="000021AF" w:rsidRDefault="00EB170C" w:rsidP="000E2C8E">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610B13" w:rsidRPr="000021AF">
        <w:rPr>
          <w:rFonts w:ascii="Times New Roman" w:hAnsi="Times New Roman" w:cs="Times New Roman"/>
          <w:color w:val="000000" w:themeColor="text1"/>
        </w:rPr>
        <w:t>4</w:t>
      </w:r>
      <w:r w:rsidR="00CE3FA0" w:rsidRPr="000021AF">
        <w:rPr>
          <w:rFonts w:ascii="Times New Roman" w:hAnsi="Times New Roman" w:cs="Times New Roman"/>
          <w:color w:val="000000" w:themeColor="text1"/>
        </w:rPr>
        <w:t>a)</w:t>
      </w:r>
      <w:r w:rsidR="00224A85" w:rsidRPr="000021AF">
        <w:rPr>
          <w:rFonts w:ascii="Times New Roman" w:hAnsi="Times New Roman" w:cs="Times New Roman"/>
          <w:color w:val="000000" w:themeColor="text1"/>
        </w:rPr>
        <w:tab/>
      </w:r>
      <w:r w:rsidR="00CE3FA0" w:rsidRPr="000021AF">
        <w:rPr>
          <w:rFonts w:ascii="Times New Roman" w:hAnsi="Times New Roman" w:cs="Times New Roman"/>
          <w:color w:val="000000" w:themeColor="text1"/>
        </w:rPr>
        <w:t xml:space="preserve">numer </w:t>
      </w:r>
      <w:r w:rsidR="0077058F" w:rsidRPr="000021AF">
        <w:rPr>
          <w:rFonts w:ascii="Times New Roman" w:hAnsi="Times New Roman" w:cs="Times New Roman"/>
          <w:color w:val="000000" w:themeColor="text1"/>
        </w:rPr>
        <w:t xml:space="preserve">wpisu na listę </w:t>
      </w:r>
      <w:r w:rsidR="00EA0E63" w:rsidRPr="000021AF">
        <w:rPr>
          <w:rFonts w:ascii="Times New Roman" w:hAnsi="Times New Roman" w:cs="Times New Roman"/>
          <w:color w:val="000000" w:themeColor="text1"/>
        </w:rPr>
        <w:t>adwokatów</w:t>
      </w:r>
      <w:r w:rsidR="00763BB6" w:rsidRPr="000021AF">
        <w:rPr>
          <w:rFonts w:ascii="Times New Roman" w:hAnsi="Times New Roman" w:cs="Times New Roman"/>
          <w:color w:val="000000" w:themeColor="text1"/>
        </w:rPr>
        <w:t xml:space="preserve">, </w:t>
      </w:r>
      <w:r w:rsidR="00E9041B" w:rsidRPr="000021AF">
        <w:rPr>
          <w:rFonts w:ascii="Times New Roman" w:hAnsi="Times New Roman" w:cs="Times New Roman"/>
          <w:color w:val="000000" w:themeColor="text1"/>
        </w:rPr>
        <w:t xml:space="preserve">radców prawnych, </w:t>
      </w:r>
      <w:r w:rsidR="008478AE" w:rsidRPr="000021AF">
        <w:rPr>
          <w:rFonts w:ascii="Times New Roman" w:hAnsi="Times New Roman" w:cs="Times New Roman"/>
          <w:color w:val="000000" w:themeColor="text1"/>
        </w:rPr>
        <w:t>rzeczników patentowych</w:t>
      </w:r>
      <w:r w:rsidR="00145901" w:rsidRPr="000021AF">
        <w:rPr>
          <w:rFonts w:ascii="Times New Roman" w:hAnsi="Times New Roman" w:cs="Times New Roman"/>
          <w:color w:val="000000" w:themeColor="text1"/>
        </w:rPr>
        <w:t>,</w:t>
      </w:r>
      <w:r w:rsidR="00786CC3" w:rsidRPr="000021AF">
        <w:rPr>
          <w:rFonts w:ascii="Times New Roman" w:hAnsi="Times New Roman" w:cs="Times New Roman"/>
          <w:color w:val="000000" w:themeColor="text1"/>
        </w:rPr>
        <w:t xml:space="preserve"> doradców podatkowych,</w:t>
      </w:r>
      <w:r w:rsidR="002C6D33" w:rsidRPr="000021AF">
        <w:rPr>
          <w:rFonts w:ascii="Times New Roman" w:hAnsi="Times New Roman" w:cs="Times New Roman"/>
          <w:color w:val="000000" w:themeColor="text1"/>
        </w:rPr>
        <w:t xml:space="preserve"> </w:t>
      </w:r>
      <w:r w:rsidR="00347FC9" w:rsidRPr="000021AF">
        <w:rPr>
          <w:rFonts w:ascii="Times New Roman" w:hAnsi="Times New Roman" w:cs="Times New Roman"/>
          <w:color w:val="000000" w:themeColor="text1"/>
        </w:rPr>
        <w:t>nu</w:t>
      </w:r>
      <w:r w:rsidR="00986994" w:rsidRPr="000021AF">
        <w:rPr>
          <w:rFonts w:ascii="Times New Roman" w:hAnsi="Times New Roman" w:cs="Times New Roman"/>
          <w:color w:val="000000" w:themeColor="text1"/>
        </w:rPr>
        <w:t>mer decyzji o powołaniu notariusza</w:t>
      </w:r>
      <w:r w:rsidR="00145901" w:rsidRPr="000021AF">
        <w:rPr>
          <w:rFonts w:ascii="Times New Roman" w:hAnsi="Times New Roman" w:cs="Times New Roman"/>
          <w:color w:val="000000" w:themeColor="text1"/>
        </w:rPr>
        <w:t xml:space="preserve"> albo</w:t>
      </w:r>
      <w:r w:rsidR="00FD4F31" w:rsidRPr="000021AF">
        <w:rPr>
          <w:rFonts w:ascii="Times New Roman" w:hAnsi="Times New Roman" w:cs="Times New Roman"/>
          <w:color w:val="000000" w:themeColor="text1"/>
        </w:rPr>
        <w:t xml:space="preserve"> </w:t>
      </w:r>
      <w:r w:rsidR="00145901" w:rsidRPr="000021AF">
        <w:rPr>
          <w:rFonts w:ascii="Times New Roman" w:hAnsi="Times New Roman" w:cs="Times New Roman"/>
          <w:color w:val="000000" w:themeColor="text1"/>
        </w:rPr>
        <w:t>numer</w:t>
      </w:r>
      <w:r w:rsidR="002C6D33" w:rsidRPr="000021AF">
        <w:rPr>
          <w:rFonts w:ascii="Times New Roman" w:hAnsi="Times New Roman" w:cs="Times New Roman"/>
          <w:color w:val="000000" w:themeColor="text1"/>
        </w:rPr>
        <w:t xml:space="preserve"> </w:t>
      </w:r>
      <w:r w:rsidR="00145901" w:rsidRPr="000021AF">
        <w:rPr>
          <w:rFonts w:ascii="Times New Roman" w:hAnsi="Times New Roman" w:cs="Times New Roman"/>
          <w:color w:val="000000" w:themeColor="text1"/>
        </w:rPr>
        <w:t>licencji</w:t>
      </w:r>
      <w:r w:rsidR="00972E04" w:rsidRPr="000021AF">
        <w:rPr>
          <w:rFonts w:ascii="Times New Roman" w:hAnsi="Times New Roman" w:cs="Times New Roman"/>
          <w:color w:val="000000" w:themeColor="text1"/>
        </w:rPr>
        <w:t xml:space="preserve"> doradcy</w:t>
      </w:r>
      <w:r w:rsidR="002C6D33" w:rsidRPr="000021AF">
        <w:rPr>
          <w:rFonts w:ascii="Times New Roman" w:hAnsi="Times New Roman" w:cs="Times New Roman"/>
          <w:color w:val="000000" w:themeColor="text1"/>
        </w:rPr>
        <w:t xml:space="preserve"> </w:t>
      </w:r>
      <w:r w:rsidR="00972E04" w:rsidRPr="000021AF">
        <w:rPr>
          <w:rFonts w:ascii="Times New Roman" w:hAnsi="Times New Roman" w:cs="Times New Roman"/>
          <w:color w:val="000000" w:themeColor="text1"/>
        </w:rPr>
        <w:t>restrukturyzacyjnego</w:t>
      </w:r>
      <w:r w:rsidR="00145901" w:rsidRPr="000021AF">
        <w:rPr>
          <w:rFonts w:ascii="Times New Roman" w:hAnsi="Times New Roman" w:cs="Times New Roman"/>
          <w:color w:val="000000" w:themeColor="text1"/>
        </w:rPr>
        <w:t xml:space="preserve">, a w przypadku osoby posiadającej decyzję o uznaniu kwalifikacji w zawodzie regulowanym doradcy restrukturyzacyjnego, wydaną na podstawie odrębnych przepisów numer </w:t>
      </w:r>
      <w:r w:rsidR="00A23D5D" w:rsidRPr="000021AF">
        <w:rPr>
          <w:rFonts w:ascii="Times New Roman" w:hAnsi="Times New Roman" w:cs="Times New Roman"/>
          <w:color w:val="000000" w:themeColor="text1"/>
        </w:rPr>
        <w:t xml:space="preserve">tej </w:t>
      </w:r>
      <w:r w:rsidR="00145901" w:rsidRPr="000021AF">
        <w:rPr>
          <w:rFonts w:ascii="Times New Roman" w:hAnsi="Times New Roman" w:cs="Times New Roman"/>
          <w:color w:val="000000" w:themeColor="text1"/>
        </w:rPr>
        <w:t>decyzji</w:t>
      </w:r>
      <w:r w:rsidR="00A714C4" w:rsidRPr="000021AF">
        <w:rPr>
          <w:rFonts w:ascii="Times New Roman" w:hAnsi="Times New Roman" w:cs="Times New Roman"/>
          <w:color w:val="000000" w:themeColor="text1"/>
        </w:rPr>
        <w:t xml:space="preserve"> </w:t>
      </w:r>
      <w:r w:rsidR="000E2C8E" w:rsidRPr="000021AF">
        <w:rPr>
          <w:rFonts w:ascii="Times New Roman" w:hAnsi="Times New Roman" w:cs="Times New Roman"/>
          <w:color w:val="000000" w:themeColor="text1"/>
        </w:rPr>
        <w:t>–</w:t>
      </w:r>
      <w:r w:rsidR="00A714C4" w:rsidRPr="000021AF">
        <w:rPr>
          <w:rFonts w:ascii="Times New Roman" w:hAnsi="Times New Roman" w:cs="Times New Roman"/>
          <w:color w:val="000000" w:themeColor="text1"/>
        </w:rPr>
        <w:t xml:space="preserve"> w przypadku </w:t>
      </w:r>
      <w:r w:rsidR="005A4757" w:rsidRPr="000021AF">
        <w:rPr>
          <w:rFonts w:ascii="Times New Roman" w:hAnsi="Times New Roman" w:cs="Times New Roman"/>
          <w:color w:val="000000" w:themeColor="text1"/>
        </w:rPr>
        <w:t>osoby</w:t>
      </w:r>
      <w:r w:rsidR="001C16EE" w:rsidRPr="000021AF">
        <w:rPr>
          <w:rFonts w:ascii="Times New Roman" w:hAnsi="Times New Roman" w:cs="Times New Roman"/>
          <w:color w:val="000000" w:themeColor="text1"/>
        </w:rPr>
        <w:t xml:space="preserve"> fizycznej posiadającej </w:t>
      </w:r>
      <w:r w:rsidR="00324C23" w:rsidRPr="000021AF">
        <w:rPr>
          <w:rFonts w:ascii="Times New Roman" w:hAnsi="Times New Roman" w:cs="Times New Roman"/>
          <w:color w:val="000000" w:themeColor="text1"/>
        </w:rPr>
        <w:t>tytuł zawodowy</w:t>
      </w:r>
      <w:r w:rsidR="005A4757"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A34C3F" w:rsidRPr="000021AF">
        <w:rPr>
          <w:rFonts w:ascii="Times New Roman" w:hAnsi="Times New Roman" w:cs="Times New Roman"/>
          <w:color w:val="000000" w:themeColor="text1"/>
        </w:rPr>
        <w:t>,</w:t>
      </w:r>
    </w:p>
    <w:p w14:paraId="2DEDA1E9" w14:textId="543ACD6F" w:rsidR="002B4DD8" w:rsidRPr="000021AF" w:rsidRDefault="002B4DD8" w:rsidP="00A34C3F">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A34C3F"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pkt 8 otrzymuje brzmienie:</w:t>
      </w:r>
    </w:p>
    <w:p w14:paraId="7372F271" w14:textId="73DCC37D" w:rsidR="002B4DD8" w:rsidRPr="000021AF" w:rsidRDefault="00EB170C" w:rsidP="00A34C3F">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2B4DD8" w:rsidRPr="000021AF">
        <w:rPr>
          <w:rFonts w:ascii="Times New Roman" w:hAnsi="Times New Roman" w:cs="Times New Roman"/>
          <w:color w:val="000000" w:themeColor="text1"/>
        </w:rPr>
        <w:t>8)</w:t>
      </w:r>
      <w:r w:rsidR="000E2C8E" w:rsidRPr="000021AF">
        <w:rPr>
          <w:rFonts w:ascii="Times New Roman" w:hAnsi="Times New Roman" w:cs="Times New Roman"/>
          <w:color w:val="000000" w:themeColor="text1"/>
        </w:rPr>
        <w:tab/>
      </w:r>
      <w:r w:rsidR="002B4DD8" w:rsidRPr="000021AF">
        <w:rPr>
          <w:rFonts w:ascii="Times New Roman" w:hAnsi="Times New Roman" w:cs="Times New Roman"/>
          <w:color w:val="000000" w:themeColor="text1"/>
        </w:rPr>
        <w:t xml:space="preserve">adres poczty elektronicznej, na który: </w:t>
      </w:r>
    </w:p>
    <w:p w14:paraId="3D55D56B" w14:textId="2BA64F7D" w:rsidR="002B4DD8" w:rsidRPr="000021AF" w:rsidRDefault="002B4DD8" w:rsidP="00A34C3F">
      <w:pPr>
        <w:pStyle w:val="ZLITLITwPKTzmlitwpktliter"/>
        <w:rPr>
          <w:rFonts w:ascii="Times New Roman" w:hAnsi="Times New Roman" w:cs="Times New Roman"/>
          <w:color w:val="000000" w:themeColor="text1"/>
        </w:rPr>
      </w:pPr>
      <w:r w:rsidRPr="000021AF">
        <w:rPr>
          <w:rFonts w:ascii="Times New Roman" w:hAnsi="Times New Roman" w:cs="Times New Roman"/>
          <w:color w:val="000000" w:themeColor="text1"/>
        </w:rPr>
        <w:t>a)</w:t>
      </w:r>
      <w:r w:rsidR="00A34C3F"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zostanie przesłana informacja o utworzeniu adresu do doręczeń elektronicznych oraz o sposobie aktywacji skrzynki doręczeń</w:t>
      </w:r>
      <w:r w:rsidR="007A506E" w:rsidRPr="000021AF">
        <w:rPr>
          <w:rFonts w:ascii="Times New Roman" w:hAnsi="Times New Roman" w:cs="Times New Roman"/>
          <w:color w:val="000000" w:themeColor="text1"/>
        </w:rPr>
        <w:t xml:space="preserve">, </w:t>
      </w:r>
    </w:p>
    <w:p w14:paraId="0E37C011" w14:textId="199A46BD" w:rsidR="00E15F4E" w:rsidRPr="000021AF" w:rsidRDefault="002B4DD8" w:rsidP="00A34C3F">
      <w:pPr>
        <w:pStyle w:val="ZLITLITwPKTzmlitwpktliter"/>
        <w:rPr>
          <w:rFonts w:ascii="Times New Roman" w:hAnsi="Times New Roman" w:cs="Times New Roman"/>
          <w:color w:val="000000" w:themeColor="text1"/>
        </w:rPr>
      </w:pPr>
      <w:r w:rsidRPr="000021AF">
        <w:rPr>
          <w:rFonts w:ascii="Times New Roman" w:hAnsi="Times New Roman" w:cs="Times New Roman"/>
          <w:color w:val="000000" w:themeColor="text1"/>
        </w:rPr>
        <w:t>b)</w:t>
      </w:r>
      <w:r w:rsidR="00A34C3F"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będą przesyłane powiadomienia związane z publiczną usługą rejestrowanego doręczenia;</w:t>
      </w:r>
      <w:r w:rsidR="00EB170C" w:rsidRPr="000021AF">
        <w:rPr>
          <w:rFonts w:ascii="Times New Roman" w:hAnsi="Times New Roman" w:cs="Times New Roman"/>
          <w:color w:val="000000" w:themeColor="text1"/>
        </w:rPr>
        <w:t>”</w:t>
      </w:r>
      <w:r w:rsidR="00F73CB5" w:rsidRPr="000021AF">
        <w:rPr>
          <w:rFonts w:ascii="Times New Roman" w:hAnsi="Times New Roman" w:cs="Times New Roman"/>
          <w:color w:val="000000" w:themeColor="text1"/>
        </w:rPr>
        <w:t>;</w:t>
      </w:r>
    </w:p>
    <w:p w14:paraId="0F709F8B" w14:textId="0894720D" w:rsidR="005004CC" w:rsidRPr="000021AF" w:rsidRDefault="00ED6636" w:rsidP="00A34C3F">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1</w:t>
      </w:r>
      <w:r w:rsidR="00047F06" w:rsidRPr="000021AF">
        <w:rPr>
          <w:rFonts w:ascii="Times New Roman" w:hAnsi="Times New Roman" w:cs="Times New Roman"/>
          <w:color w:val="000000" w:themeColor="text1"/>
        </w:rPr>
        <w:t>2</w:t>
      </w:r>
      <w:r w:rsidR="00E15F4E" w:rsidRPr="000021AF">
        <w:rPr>
          <w:rFonts w:ascii="Times New Roman" w:hAnsi="Times New Roman" w:cs="Times New Roman"/>
          <w:color w:val="000000" w:themeColor="text1"/>
        </w:rPr>
        <w:t>)</w:t>
      </w:r>
      <w:r w:rsidR="00A34C3F" w:rsidRPr="000021AF">
        <w:rPr>
          <w:rFonts w:ascii="Times New Roman" w:hAnsi="Times New Roman" w:cs="Times New Roman"/>
          <w:color w:val="000000" w:themeColor="text1"/>
        </w:rPr>
        <w:tab/>
      </w:r>
      <w:r w:rsidR="00E15F4E" w:rsidRPr="000021AF">
        <w:rPr>
          <w:rFonts w:ascii="Times New Roman" w:hAnsi="Times New Roman" w:cs="Times New Roman"/>
          <w:color w:val="000000" w:themeColor="text1"/>
        </w:rPr>
        <w:t>w art. 15</w:t>
      </w:r>
      <w:r w:rsidR="005004CC" w:rsidRPr="000021AF">
        <w:rPr>
          <w:rFonts w:ascii="Times New Roman" w:hAnsi="Times New Roman" w:cs="Times New Roman"/>
          <w:color w:val="000000" w:themeColor="text1"/>
        </w:rPr>
        <w:t>:</w:t>
      </w:r>
    </w:p>
    <w:p w14:paraId="565A1D9A" w14:textId="7E6D3312" w:rsidR="00E15F4E" w:rsidRPr="000021AF" w:rsidRDefault="005004CC" w:rsidP="00466224">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Pr="000021AF">
        <w:rPr>
          <w:rFonts w:ascii="Times New Roman" w:hAnsi="Times New Roman" w:cs="Times New Roman"/>
          <w:color w:val="000000" w:themeColor="text1"/>
        </w:rPr>
        <w:tab/>
      </w:r>
      <w:r w:rsidR="00E15F4E" w:rsidRPr="000021AF">
        <w:rPr>
          <w:rFonts w:ascii="Times New Roman" w:hAnsi="Times New Roman" w:cs="Times New Roman"/>
          <w:color w:val="000000" w:themeColor="text1"/>
        </w:rPr>
        <w:t>ust. 5 otrzymuje brzmienie:</w:t>
      </w:r>
    </w:p>
    <w:p w14:paraId="45531E0E" w14:textId="6E3D5060" w:rsidR="00E15F4E" w:rsidRPr="000021AF" w:rsidRDefault="00EB170C" w:rsidP="00466224">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E15F4E" w:rsidRPr="000021AF">
        <w:rPr>
          <w:rFonts w:ascii="Times New Roman" w:hAnsi="Times New Roman" w:cs="Times New Roman"/>
          <w:color w:val="000000" w:themeColor="text1"/>
        </w:rPr>
        <w:t xml:space="preserve">5. </w:t>
      </w:r>
      <w:r w:rsidR="007770D7" w:rsidRPr="000021AF">
        <w:rPr>
          <w:rFonts w:ascii="Times New Roman" w:hAnsi="Times New Roman" w:cs="Times New Roman"/>
          <w:color w:val="000000" w:themeColor="text1"/>
        </w:rPr>
        <w:t xml:space="preserve">Jeżeli wniosek nie spełnia innych wymagań ustalonych w przepisach prawa lub zawiera nieprawidłowe dane minister właściwy do spraw informatyzacji zwraca wniosek wskazując jego braki, z pouczeniem, że usunięcie braków wymaga złożenia ponownego wniosku, a wniosek zawierający braki nie podlega rozpoznaniu. Zwrot </w:t>
      </w:r>
      <w:r w:rsidR="007770D7" w:rsidRPr="000021AF">
        <w:rPr>
          <w:rFonts w:ascii="Times New Roman" w:hAnsi="Times New Roman" w:cs="Times New Roman"/>
          <w:color w:val="000000" w:themeColor="text1"/>
        </w:rPr>
        <w:lastRenderedPageBreak/>
        <w:t>wniosku następuje za pośrednictwem usługi online z wykorzystaniem której wniosek został złożony</w:t>
      </w:r>
      <w:r w:rsidR="0032490C"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5004CC" w:rsidRPr="000021AF">
        <w:rPr>
          <w:rFonts w:ascii="Times New Roman" w:hAnsi="Times New Roman" w:cs="Times New Roman"/>
          <w:color w:val="000000" w:themeColor="text1"/>
        </w:rPr>
        <w:t>,</w:t>
      </w:r>
    </w:p>
    <w:p w14:paraId="2C9A11AA" w14:textId="63842784" w:rsidR="005004CC" w:rsidRPr="000021AF" w:rsidRDefault="005004CC" w:rsidP="00466224">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ab/>
        <w:t>dodaje się ust. 9</w:t>
      </w:r>
      <w:r w:rsidR="007978DF" w:rsidRPr="000021AF">
        <w:rPr>
          <w:rFonts w:ascii="Times New Roman" w:hAnsi="Times New Roman" w:cs="Times New Roman"/>
          <w:color w:val="000000" w:themeColor="text1"/>
        </w:rPr>
        <w:t>–11</w:t>
      </w:r>
      <w:r w:rsidRPr="000021AF">
        <w:rPr>
          <w:rFonts w:ascii="Times New Roman" w:hAnsi="Times New Roman" w:cs="Times New Roman"/>
          <w:color w:val="000000" w:themeColor="text1"/>
        </w:rPr>
        <w:t xml:space="preserve"> w brzmieniu:</w:t>
      </w:r>
    </w:p>
    <w:p w14:paraId="2F6636BB" w14:textId="7FC3E1B8" w:rsidR="005004CC" w:rsidRPr="000021AF" w:rsidRDefault="00EB170C" w:rsidP="00466224">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5004CC" w:rsidRPr="000021AF">
        <w:rPr>
          <w:rFonts w:ascii="Times New Roman" w:hAnsi="Times New Roman" w:cs="Times New Roman"/>
          <w:color w:val="000000" w:themeColor="text1"/>
        </w:rPr>
        <w:t>9.</w:t>
      </w:r>
      <w:r w:rsidR="004D3A30" w:rsidRPr="000021AF">
        <w:rPr>
          <w:rFonts w:ascii="Times New Roman" w:hAnsi="Times New Roman" w:cs="Times New Roman"/>
          <w:color w:val="000000" w:themeColor="text1"/>
        </w:rPr>
        <w:tab/>
      </w:r>
      <w:r w:rsidR="005004CC" w:rsidRPr="000021AF">
        <w:rPr>
          <w:rFonts w:ascii="Times New Roman" w:hAnsi="Times New Roman" w:cs="Times New Roman"/>
          <w:color w:val="000000" w:themeColor="text1"/>
        </w:rPr>
        <w:t xml:space="preserve">Podmiot inny niż podmiot publiczny albo podmiot inny niż określony w art. 9 ust. 1, aktywuje adres do doręczeń elektronicznych w terminie 12 miesięcy od dnia jego utworzenia. </w:t>
      </w:r>
    </w:p>
    <w:p w14:paraId="2188F653" w14:textId="312EDC7B" w:rsidR="005004CC" w:rsidRPr="000021AF" w:rsidRDefault="005004CC" w:rsidP="00466224">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10.</w:t>
      </w:r>
      <w:r w:rsidR="00453C2B"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W przypadku braku aktywacji, o której mowa w ust. 9, minister właściwy do spraw informatyzacji</w:t>
      </w:r>
      <w:r w:rsidR="007978DF" w:rsidRPr="000021AF">
        <w:rPr>
          <w:rFonts w:ascii="Times New Roman" w:hAnsi="Times New Roman" w:cs="Times New Roman"/>
          <w:color w:val="000000" w:themeColor="text1"/>
        </w:rPr>
        <w:t xml:space="preserve"> </w:t>
      </w:r>
      <w:r w:rsidRPr="000021AF">
        <w:rPr>
          <w:rFonts w:ascii="Times New Roman" w:hAnsi="Times New Roman" w:cs="Times New Roman"/>
          <w:color w:val="000000" w:themeColor="text1"/>
        </w:rPr>
        <w:t>likwiduje adres do doręczeń elektronicznych oraz przyporządkowaną do niego skrzynkę doręczeń</w:t>
      </w:r>
      <w:r w:rsidR="007978DF" w:rsidRPr="000021AF">
        <w:rPr>
          <w:rFonts w:ascii="Times New Roman" w:hAnsi="Times New Roman" w:cs="Times New Roman"/>
          <w:color w:val="000000" w:themeColor="text1"/>
        </w:rPr>
        <w:t>.</w:t>
      </w:r>
    </w:p>
    <w:p w14:paraId="547D8C73" w14:textId="4BE2A9F8" w:rsidR="005004CC" w:rsidRPr="000021AF" w:rsidRDefault="007978DF" w:rsidP="00466224">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11. P</w:t>
      </w:r>
      <w:r w:rsidR="005004CC" w:rsidRPr="000021AF">
        <w:rPr>
          <w:rFonts w:ascii="Times New Roman" w:hAnsi="Times New Roman" w:cs="Times New Roman"/>
          <w:color w:val="000000" w:themeColor="text1"/>
        </w:rPr>
        <w:t xml:space="preserve">rzed likwidacją, o której mowa w </w:t>
      </w:r>
      <w:r w:rsidRPr="000021AF">
        <w:rPr>
          <w:rFonts w:ascii="Times New Roman" w:hAnsi="Times New Roman" w:cs="Times New Roman"/>
          <w:color w:val="000000" w:themeColor="text1"/>
        </w:rPr>
        <w:t>ust. 10</w:t>
      </w:r>
      <w:r w:rsidR="005004CC" w:rsidRPr="000021AF">
        <w:rPr>
          <w:rFonts w:ascii="Times New Roman" w:hAnsi="Times New Roman" w:cs="Times New Roman"/>
          <w:color w:val="000000" w:themeColor="text1"/>
        </w:rPr>
        <w:t xml:space="preserve">, </w:t>
      </w:r>
      <w:r w:rsidRPr="000021AF">
        <w:rPr>
          <w:rFonts w:ascii="Times New Roman" w:hAnsi="Times New Roman" w:cs="Times New Roman"/>
          <w:color w:val="000000" w:themeColor="text1"/>
        </w:rPr>
        <w:t>minister właściwy do spraw informatyzacji przesyła informację o zamiarze likwidacji adresu do doręczeń elektronicznych oraz przyporządkowanej do niego skrzynki doręczeń, na adres poczty elektronicznej wskazany we wniosku o utworzenie adresu do doręczeń elektronicznych, w terminie nie późniejszym niż 14 dni przed upływem terminu, o</w:t>
      </w:r>
      <w:r w:rsidR="00276BB8" w:rsidRPr="000021AF">
        <w:rPr>
          <w:rFonts w:ascii="Times New Roman" w:hAnsi="Times New Roman" w:cs="Times New Roman"/>
          <w:color w:val="000000" w:themeColor="text1"/>
        </w:rPr>
        <w:t> </w:t>
      </w:r>
      <w:r w:rsidRPr="000021AF">
        <w:rPr>
          <w:rFonts w:ascii="Times New Roman" w:hAnsi="Times New Roman" w:cs="Times New Roman"/>
          <w:color w:val="000000" w:themeColor="text1"/>
        </w:rPr>
        <w:t>którym mowa w ust. 9.</w:t>
      </w:r>
      <w:r w:rsidR="00EB170C"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p>
    <w:p w14:paraId="7CF6D99F" w14:textId="2835A045" w:rsidR="0067164C" w:rsidRPr="000021AF" w:rsidRDefault="00A34C3F" w:rsidP="000D77C7">
      <w:pPr>
        <w:pStyle w:val="PKTpunkt"/>
        <w:rPr>
          <w:color w:val="000000" w:themeColor="text1"/>
        </w:rPr>
      </w:pPr>
      <w:r w:rsidRPr="000021AF">
        <w:rPr>
          <w:rFonts w:ascii="Times New Roman" w:hAnsi="Times New Roman" w:cs="Times New Roman"/>
          <w:color w:val="000000" w:themeColor="text1"/>
        </w:rPr>
        <w:t>1</w:t>
      </w:r>
      <w:r w:rsidR="00047F06" w:rsidRPr="000021AF">
        <w:rPr>
          <w:rFonts w:ascii="Times New Roman" w:hAnsi="Times New Roman" w:cs="Times New Roman"/>
          <w:color w:val="000000" w:themeColor="text1"/>
        </w:rPr>
        <w:t>3</w:t>
      </w:r>
      <w:r w:rsidR="0067164C" w:rsidRPr="000021AF">
        <w:rPr>
          <w:rFonts w:ascii="Times New Roman" w:hAnsi="Times New Roman" w:cs="Times New Roman"/>
          <w:color w:val="000000" w:themeColor="text1"/>
        </w:rPr>
        <w:t>)</w:t>
      </w:r>
      <w:r w:rsidR="00A61459" w:rsidRPr="000021AF">
        <w:rPr>
          <w:rFonts w:ascii="Times New Roman" w:hAnsi="Times New Roman" w:cs="Times New Roman"/>
          <w:color w:val="000000" w:themeColor="text1"/>
        </w:rPr>
        <w:tab/>
      </w:r>
      <w:r w:rsidR="0067164C" w:rsidRPr="000021AF">
        <w:rPr>
          <w:rFonts w:ascii="Times New Roman" w:hAnsi="Times New Roman" w:cs="Times New Roman"/>
          <w:color w:val="000000" w:themeColor="text1"/>
        </w:rPr>
        <w:t>w art. 16 w ust. 1</w:t>
      </w:r>
      <w:r w:rsidR="00A61459" w:rsidRPr="000021AF">
        <w:rPr>
          <w:rFonts w:ascii="Times New Roman" w:hAnsi="Times New Roman" w:cs="Times New Roman"/>
          <w:color w:val="000000" w:themeColor="text1"/>
        </w:rPr>
        <w:t xml:space="preserve"> </w:t>
      </w:r>
      <w:r w:rsidR="00582165" w:rsidRPr="000021AF">
        <w:rPr>
          <w:color w:val="000000" w:themeColor="text1"/>
        </w:rPr>
        <w:t xml:space="preserve">w </w:t>
      </w:r>
      <w:r w:rsidR="0067164C" w:rsidRPr="000021AF">
        <w:rPr>
          <w:color w:val="000000" w:themeColor="text1"/>
        </w:rPr>
        <w:t xml:space="preserve">pkt 1 </w:t>
      </w:r>
      <w:r w:rsidR="00E20DFA" w:rsidRPr="000021AF">
        <w:rPr>
          <w:color w:val="000000" w:themeColor="text1"/>
        </w:rPr>
        <w:t xml:space="preserve">w lit. h </w:t>
      </w:r>
      <w:r w:rsidR="00CF23C7" w:rsidRPr="000021AF">
        <w:rPr>
          <w:color w:val="000000" w:themeColor="text1"/>
        </w:rPr>
        <w:t xml:space="preserve">średnik zastępuje się przecinkiem i </w:t>
      </w:r>
      <w:r w:rsidR="0067164C" w:rsidRPr="000021AF">
        <w:rPr>
          <w:color w:val="000000" w:themeColor="text1"/>
        </w:rPr>
        <w:t>dodaje się lit</w:t>
      </w:r>
      <w:r w:rsidR="00CF23C7" w:rsidRPr="000021AF">
        <w:rPr>
          <w:color w:val="000000" w:themeColor="text1"/>
        </w:rPr>
        <w:t>.</w:t>
      </w:r>
      <w:r w:rsidR="0067164C" w:rsidRPr="000021AF">
        <w:rPr>
          <w:color w:val="000000" w:themeColor="text1"/>
        </w:rPr>
        <w:t xml:space="preserve"> i</w:t>
      </w:r>
      <w:r w:rsidR="006E7794" w:rsidRPr="000021AF">
        <w:rPr>
          <w:color w:val="000000" w:themeColor="text1"/>
        </w:rPr>
        <w:t> </w:t>
      </w:r>
      <w:r w:rsidR="0067164C" w:rsidRPr="000021AF">
        <w:rPr>
          <w:color w:val="000000" w:themeColor="text1"/>
        </w:rPr>
        <w:t>w</w:t>
      </w:r>
      <w:r w:rsidR="006E7794" w:rsidRPr="000021AF">
        <w:rPr>
          <w:color w:val="000000" w:themeColor="text1"/>
        </w:rPr>
        <w:t> </w:t>
      </w:r>
      <w:r w:rsidR="0067164C" w:rsidRPr="000021AF">
        <w:rPr>
          <w:color w:val="000000" w:themeColor="text1"/>
        </w:rPr>
        <w:t>brzmieniu:</w:t>
      </w:r>
    </w:p>
    <w:p w14:paraId="0BF2A3E1" w14:textId="77777777" w:rsidR="007770D7" w:rsidRPr="000021AF" w:rsidRDefault="00EB170C" w:rsidP="000D77C7">
      <w:pPr>
        <w:pStyle w:val="ZLITzmlitartykuempunktem"/>
        <w:rPr>
          <w:color w:val="000000" w:themeColor="text1"/>
        </w:rPr>
      </w:pPr>
      <w:r w:rsidRPr="000021AF">
        <w:rPr>
          <w:color w:val="000000" w:themeColor="text1"/>
        </w:rPr>
        <w:t>„</w:t>
      </w:r>
      <w:r w:rsidR="009C37A7" w:rsidRPr="000021AF">
        <w:rPr>
          <w:color w:val="000000" w:themeColor="text1"/>
        </w:rPr>
        <w:t>i</w:t>
      </w:r>
      <w:r w:rsidR="00AA4B75" w:rsidRPr="000021AF">
        <w:rPr>
          <w:color w:val="000000" w:themeColor="text1"/>
        </w:rPr>
        <w:t>)</w:t>
      </w:r>
      <w:r w:rsidR="00582165" w:rsidRPr="000021AF">
        <w:rPr>
          <w:color w:val="000000" w:themeColor="text1"/>
        </w:rPr>
        <w:tab/>
      </w:r>
      <w:r w:rsidR="00AA4B75" w:rsidRPr="000021AF">
        <w:rPr>
          <w:color w:val="000000" w:themeColor="text1"/>
        </w:rPr>
        <w:t>informację o ogłoszeniu upadłości, o zakończeniu lub umorzeniu postępowania upadłościowego oraz dane syndyka</w:t>
      </w:r>
      <w:r w:rsidR="007770D7" w:rsidRPr="000021AF">
        <w:rPr>
          <w:color w:val="000000" w:themeColor="text1"/>
        </w:rPr>
        <w:t xml:space="preserve"> będącego:</w:t>
      </w:r>
    </w:p>
    <w:p w14:paraId="1404D510" w14:textId="2C523D33" w:rsidR="007770D7" w:rsidRPr="000021AF" w:rsidRDefault="007770D7" w:rsidP="000D77C7">
      <w:pPr>
        <w:pStyle w:val="ZTIRwLITzmtirwlitartykuempunktem"/>
        <w:rPr>
          <w:color w:val="000000" w:themeColor="text1"/>
        </w:rPr>
      </w:pPr>
      <w:r w:rsidRPr="000021AF">
        <w:rPr>
          <w:color w:val="000000" w:themeColor="text1"/>
        </w:rPr>
        <w:t>–</w:t>
      </w:r>
      <w:r w:rsidRPr="000021AF">
        <w:rPr>
          <w:color w:val="000000" w:themeColor="text1"/>
        </w:rPr>
        <w:tab/>
        <w:t>osobą fizyczną – imię i nazwisko oraz numer PESEL, a jeżeli nie został nadany – niepowtarzalny identyfikator nadany przez państwo członkowskie Unii Europejskiej dla celów transgranicznej identyfikacji, o którym mowa w</w:t>
      </w:r>
      <w:r w:rsidR="006E7794" w:rsidRPr="000021AF">
        <w:rPr>
          <w:color w:val="000000" w:themeColor="text1"/>
        </w:rPr>
        <w:t> </w:t>
      </w:r>
      <w:r w:rsidRPr="000021AF">
        <w:rPr>
          <w:color w:val="000000" w:themeColor="text1"/>
        </w:rPr>
        <w:t>rozporządzeniu wykonawczym Komisji 2015/1501,</w:t>
      </w:r>
    </w:p>
    <w:p w14:paraId="38DA8B46" w14:textId="02F291CA" w:rsidR="0067164C" w:rsidRPr="000021AF" w:rsidRDefault="007770D7" w:rsidP="000D77C7">
      <w:pPr>
        <w:pStyle w:val="ZTIRwLITzmtirwlitartykuempunktem"/>
        <w:rPr>
          <w:color w:val="000000" w:themeColor="text1"/>
        </w:rPr>
      </w:pPr>
      <w:r w:rsidRPr="000021AF">
        <w:rPr>
          <w:color w:val="000000" w:themeColor="text1"/>
        </w:rPr>
        <w:t>–</w:t>
      </w:r>
      <w:r w:rsidRPr="000021AF">
        <w:rPr>
          <w:color w:val="000000" w:themeColor="text1"/>
        </w:rPr>
        <w:tab/>
        <w:t>innym podmiotem niż określony w tiret pierwsze – nazwę lub firmę, NIP oraz numer identyfikacyjny REGON, a jeżeli podmiot ten jest zarejestrowany w</w:t>
      </w:r>
      <w:r w:rsidR="006E7794" w:rsidRPr="000021AF">
        <w:rPr>
          <w:color w:val="000000" w:themeColor="text1"/>
        </w:rPr>
        <w:t> </w:t>
      </w:r>
      <w:r w:rsidRPr="000021AF">
        <w:rPr>
          <w:color w:val="000000" w:themeColor="text1"/>
        </w:rPr>
        <w:t xml:space="preserve">Krajowym Rejestrze Sądowym </w:t>
      </w:r>
      <w:r w:rsidR="00070DA1" w:rsidRPr="000021AF">
        <w:rPr>
          <w:color w:val="000000" w:themeColor="text1"/>
        </w:rPr>
        <w:t>–</w:t>
      </w:r>
      <w:r w:rsidRPr="000021AF">
        <w:rPr>
          <w:color w:val="000000" w:themeColor="text1"/>
        </w:rPr>
        <w:t xml:space="preserve"> także jego numer w tym rejestrze</w:t>
      </w:r>
      <w:r w:rsidR="00E55567" w:rsidRPr="000021AF">
        <w:rPr>
          <w:color w:val="000000" w:themeColor="text1"/>
        </w:rPr>
        <w:t>;</w:t>
      </w:r>
      <w:r w:rsidR="00EB170C" w:rsidRPr="000021AF">
        <w:rPr>
          <w:color w:val="000000" w:themeColor="text1"/>
        </w:rPr>
        <w:t>”</w:t>
      </w:r>
      <w:r w:rsidR="00A34C3F" w:rsidRPr="000021AF">
        <w:rPr>
          <w:color w:val="000000" w:themeColor="text1"/>
        </w:rPr>
        <w:t>,</w:t>
      </w:r>
    </w:p>
    <w:p w14:paraId="7C1C3A2B" w14:textId="51A20641" w:rsidR="001C554B" w:rsidRPr="000021AF" w:rsidRDefault="00A34C3F" w:rsidP="00580603">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1</w:t>
      </w:r>
      <w:r w:rsidR="00047F06" w:rsidRPr="000021AF">
        <w:rPr>
          <w:rFonts w:ascii="Times New Roman" w:hAnsi="Times New Roman" w:cs="Times New Roman"/>
          <w:color w:val="000000" w:themeColor="text1"/>
        </w:rPr>
        <w:t>4</w:t>
      </w:r>
      <w:r w:rsidR="001C554B"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1C554B" w:rsidRPr="000021AF">
        <w:rPr>
          <w:rFonts w:ascii="Times New Roman" w:hAnsi="Times New Roman" w:cs="Times New Roman"/>
          <w:color w:val="000000" w:themeColor="text1"/>
        </w:rPr>
        <w:t xml:space="preserve">w art. 19 ust. </w:t>
      </w:r>
      <w:r w:rsidR="0032490C" w:rsidRPr="000021AF">
        <w:rPr>
          <w:rFonts w:ascii="Times New Roman" w:hAnsi="Times New Roman" w:cs="Times New Roman"/>
          <w:color w:val="000000" w:themeColor="text1"/>
        </w:rPr>
        <w:t xml:space="preserve">1 i </w:t>
      </w:r>
      <w:r w:rsidR="001C554B" w:rsidRPr="000021AF">
        <w:rPr>
          <w:rFonts w:ascii="Times New Roman" w:hAnsi="Times New Roman" w:cs="Times New Roman"/>
          <w:color w:val="000000" w:themeColor="text1"/>
        </w:rPr>
        <w:t xml:space="preserve">2 </w:t>
      </w:r>
      <w:r w:rsidR="0032490C" w:rsidRPr="000021AF">
        <w:rPr>
          <w:rFonts w:ascii="Times New Roman" w:hAnsi="Times New Roman" w:cs="Times New Roman"/>
          <w:color w:val="000000" w:themeColor="text1"/>
        </w:rPr>
        <w:t>otrzymują brzmienie</w:t>
      </w:r>
      <w:r w:rsidR="001C554B" w:rsidRPr="000021AF">
        <w:rPr>
          <w:rFonts w:ascii="Times New Roman" w:hAnsi="Times New Roman" w:cs="Times New Roman"/>
          <w:color w:val="000000" w:themeColor="text1"/>
        </w:rPr>
        <w:t>:</w:t>
      </w:r>
    </w:p>
    <w:p w14:paraId="6BA9768A" w14:textId="67BA2DFC" w:rsidR="0032490C" w:rsidRPr="000021AF" w:rsidRDefault="00EB170C" w:rsidP="0032490C">
      <w:pPr>
        <w:pStyle w:val="ZUSTzmustartykuempunktem"/>
        <w:rPr>
          <w:color w:val="000000" w:themeColor="text1"/>
        </w:rPr>
      </w:pPr>
      <w:r w:rsidRPr="000021AF">
        <w:rPr>
          <w:color w:val="000000" w:themeColor="text1"/>
        </w:rPr>
        <w:t>„</w:t>
      </w:r>
      <w:r w:rsidR="0032490C" w:rsidRPr="000021AF">
        <w:rPr>
          <w:color w:val="000000" w:themeColor="text1"/>
        </w:rPr>
        <w:t>1. Podmiot publiczny</w:t>
      </w:r>
      <w:r w:rsidR="00B56CC1" w:rsidRPr="000021AF">
        <w:rPr>
          <w:color w:val="000000" w:themeColor="text1"/>
        </w:rPr>
        <w:t xml:space="preserve">, </w:t>
      </w:r>
      <w:r w:rsidR="00B56CC1" w:rsidRPr="000021AF">
        <w:rPr>
          <w:rFonts w:ascii="Times New Roman" w:hAnsi="Times New Roman" w:cs="Times New Roman"/>
          <w:color w:val="000000" w:themeColor="text1"/>
        </w:rPr>
        <w:t>podmiot niepubliczny realizujący zadania publiczne</w:t>
      </w:r>
      <w:r w:rsidR="0032490C" w:rsidRPr="000021AF">
        <w:rPr>
          <w:color w:val="000000" w:themeColor="text1"/>
        </w:rPr>
        <w:t xml:space="preserve"> oraz podmiot niepubliczny niebędący osobą fizyczną są obowiązane do wyznaczenia co najmniej jednego administratora skrzynki doręczeń.</w:t>
      </w:r>
    </w:p>
    <w:p w14:paraId="7469D9D5" w14:textId="6B1FAAB5" w:rsidR="00F23A63" w:rsidRPr="000021AF" w:rsidRDefault="0032490C" w:rsidP="0032490C">
      <w:pPr>
        <w:pStyle w:val="ZUSTzmustartykuempunktem"/>
        <w:rPr>
          <w:color w:val="000000" w:themeColor="text1"/>
        </w:rPr>
      </w:pPr>
      <w:r w:rsidRPr="000021AF">
        <w:rPr>
          <w:color w:val="000000" w:themeColor="text1"/>
        </w:rPr>
        <w:t xml:space="preserve">2. Podmiot niepubliczny będący osobą fizyczną jest uprawniony do wyznaczenia co najmniej </w:t>
      </w:r>
      <w:r w:rsidR="006647B7" w:rsidRPr="000021AF">
        <w:rPr>
          <w:color w:val="000000" w:themeColor="text1"/>
        </w:rPr>
        <w:t xml:space="preserve">jednego </w:t>
      </w:r>
      <w:r w:rsidRPr="000021AF">
        <w:rPr>
          <w:color w:val="000000" w:themeColor="text1"/>
        </w:rPr>
        <w:t>administratora skrzynki doręczeń</w:t>
      </w:r>
      <w:r w:rsidR="001C554B" w:rsidRPr="000021AF">
        <w:rPr>
          <w:color w:val="000000" w:themeColor="text1"/>
        </w:rPr>
        <w:t>.</w:t>
      </w:r>
      <w:r w:rsidR="00EB170C" w:rsidRPr="000021AF">
        <w:rPr>
          <w:color w:val="000000" w:themeColor="text1"/>
        </w:rPr>
        <w:t>”</w:t>
      </w:r>
      <w:r w:rsidR="001C554B" w:rsidRPr="000021AF">
        <w:rPr>
          <w:color w:val="000000" w:themeColor="text1"/>
        </w:rPr>
        <w:t>;</w:t>
      </w:r>
    </w:p>
    <w:p w14:paraId="63463BE7" w14:textId="4FD6D8A2" w:rsidR="00F23A63" w:rsidRPr="000021AF" w:rsidRDefault="00A34C3F" w:rsidP="00580603">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1</w:t>
      </w:r>
      <w:r w:rsidR="00047F06" w:rsidRPr="000021AF">
        <w:rPr>
          <w:rFonts w:ascii="Times New Roman" w:hAnsi="Times New Roman" w:cs="Times New Roman"/>
          <w:color w:val="000000" w:themeColor="text1"/>
        </w:rPr>
        <w:t>5</w:t>
      </w:r>
      <w:r w:rsidR="00F23A63"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F23A63" w:rsidRPr="000021AF">
        <w:rPr>
          <w:rFonts w:ascii="Times New Roman" w:hAnsi="Times New Roman" w:cs="Times New Roman"/>
          <w:color w:val="000000" w:themeColor="text1"/>
        </w:rPr>
        <w:t xml:space="preserve">w art. 21 w ust. 2 w pkt 2 po wyrazach </w:t>
      </w:r>
      <w:r w:rsidR="00EB170C" w:rsidRPr="000021AF">
        <w:rPr>
          <w:rFonts w:ascii="Times New Roman" w:hAnsi="Times New Roman" w:cs="Times New Roman"/>
          <w:color w:val="000000" w:themeColor="text1"/>
        </w:rPr>
        <w:t>„</w:t>
      </w:r>
      <w:r w:rsidR="00F23A63" w:rsidRPr="000021AF">
        <w:rPr>
          <w:rFonts w:ascii="Times New Roman" w:hAnsi="Times New Roman" w:cs="Times New Roman"/>
          <w:color w:val="000000" w:themeColor="text1"/>
        </w:rPr>
        <w:t>art. 9 ust. 1</w:t>
      </w:r>
      <w:r w:rsidR="00EB170C" w:rsidRPr="000021AF">
        <w:rPr>
          <w:rFonts w:ascii="Times New Roman" w:hAnsi="Times New Roman" w:cs="Times New Roman"/>
          <w:color w:val="000000" w:themeColor="text1"/>
        </w:rPr>
        <w:t>”</w:t>
      </w:r>
      <w:r w:rsidR="00F23A63" w:rsidRPr="000021AF">
        <w:rPr>
          <w:rFonts w:ascii="Times New Roman" w:hAnsi="Times New Roman" w:cs="Times New Roman"/>
          <w:color w:val="000000" w:themeColor="text1"/>
        </w:rPr>
        <w:t xml:space="preserve"> dodaje się wyrazy </w:t>
      </w:r>
      <w:r w:rsidR="00EB170C" w:rsidRPr="000021AF">
        <w:rPr>
          <w:rFonts w:ascii="Times New Roman" w:hAnsi="Times New Roman" w:cs="Times New Roman"/>
          <w:color w:val="000000" w:themeColor="text1"/>
        </w:rPr>
        <w:t>„</w:t>
      </w:r>
      <w:r w:rsidR="00F23A63" w:rsidRPr="000021AF">
        <w:rPr>
          <w:rFonts w:ascii="Times New Roman" w:hAnsi="Times New Roman" w:cs="Times New Roman"/>
          <w:color w:val="000000" w:themeColor="text1"/>
        </w:rPr>
        <w:t>albo art. 12</w:t>
      </w:r>
      <w:r w:rsidR="00EB170C" w:rsidRPr="000021AF">
        <w:rPr>
          <w:rFonts w:ascii="Times New Roman" w:hAnsi="Times New Roman" w:cs="Times New Roman"/>
          <w:color w:val="000000" w:themeColor="text1"/>
        </w:rPr>
        <w:t>”</w:t>
      </w:r>
      <w:r w:rsidR="00F23A63" w:rsidRPr="000021AF">
        <w:rPr>
          <w:rFonts w:ascii="Times New Roman" w:hAnsi="Times New Roman" w:cs="Times New Roman"/>
          <w:color w:val="000000" w:themeColor="text1"/>
        </w:rPr>
        <w:t xml:space="preserve">; </w:t>
      </w:r>
    </w:p>
    <w:p w14:paraId="19D19171" w14:textId="24F082A5" w:rsidR="00EF737F" w:rsidRPr="000021AF" w:rsidRDefault="00F23A63" w:rsidP="00580603">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lastRenderedPageBreak/>
        <w:t>1</w:t>
      </w:r>
      <w:r w:rsidR="00047F06" w:rsidRPr="000021AF">
        <w:rPr>
          <w:rFonts w:ascii="Times New Roman" w:hAnsi="Times New Roman" w:cs="Times New Roman"/>
          <w:color w:val="000000" w:themeColor="text1"/>
        </w:rPr>
        <w:t>6</w:t>
      </w:r>
      <w:r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 xml:space="preserve">art. 22 </w:t>
      </w:r>
      <w:r w:rsidR="00EF737F" w:rsidRPr="000021AF">
        <w:rPr>
          <w:rFonts w:ascii="Times New Roman" w:hAnsi="Times New Roman" w:cs="Times New Roman"/>
          <w:color w:val="000000" w:themeColor="text1"/>
        </w:rPr>
        <w:t>otrzymuje brzmienie:</w:t>
      </w:r>
    </w:p>
    <w:p w14:paraId="58B883BE" w14:textId="37035A43" w:rsidR="005B1B9F" w:rsidRPr="000021AF" w:rsidRDefault="005B1B9F" w:rsidP="000D77C7">
      <w:pPr>
        <w:pStyle w:val="ZARTzmartartykuempunktem"/>
        <w:rPr>
          <w:color w:val="000000" w:themeColor="text1"/>
        </w:rPr>
      </w:pPr>
      <w:r w:rsidRPr="000021AF">
        <w:rPr>
          <w:color w:val="000000" w:themeColor="text1"/>
        </w:rPr>
        <w:t>„Art. 22. Uprawnienie do:</w:t>
      </w:r>
    </w:p>
    <w:p w14:paraId="39A2F10E" w14:textId="17B8C2C2" w:rsidR="005B1B9F" w:rsidRPr="000021AF" w:rsidRDefault="005B1B9F" w:rsidP="000D77C7">
      <w:pPr>
        <w:pStyle w:val="ZPKTzmpktartykuempunktem"/>
        <w:rPr>
          <w:color w:val="000000" w:themeColor="text1"/>
        </w:rPr>
      </w:pPr>
      <w:r w:rsidRPr="000021AF">
        <w:rPr>
          <w:color w:val="000000" w:themeColor="text1"/>
        </w:rPr>
        <w:t>1)</w:t>
      </w:r>
      <w:r w:rsidRPr="000021AF">
        <w:rPr>
          <w:color w:val="000000" w:themeColor="text1"/>
        </w:rPr>
        <w:tab/>
        <w:t>złożenia wniosku o utworzenie adresu do doręczeń elektronicznych powiązanego z</w:t>
      </w:r>
      <w:r w:rsidR="006E7794" w:rsidRPr="000021AF">
        <w:rPr>
          <w:color w:val="000000" w:themeColor="text1"/>
        </w:rPr>
        <w:t> </w:t>
      </w:r>
      <w:r w:rsidRPr="000021AF">
        <w:rPr>
          <w:color w:val="000000" w:themeColor="text1"/>
        </w:rPr>
        <w:t>publiczną usługą rejestrowanego doręczenia elektronicznego osoby fizycznej będącej przedsiębiorcą wpisanym do Centralnej Ewidencji i Informacji o</w:t>
      </w:r>
      <w:r w:rsidR="006E7794" w:rsidRPr="000021AF">
        <w:rPr>
          <w:color w:val="000000" w:themeColor="text1"/>
        </w:rPr>
        <w:t> </w:t>
      </w:r>
      <w:r w:rsidRPr="000021AF">
        <w:rPr>
          <w:color w:val="000000" w:themeColor="text1"/>
        </w:rPr>
        <w:t>Działalności Gospodarczej,</w:t>
      </w:r>
    </w:p>
    <w:p w14:paraId="3B06888B" w14:textId="159F1D0A" w:rsidR="005B1B9F" w:rsidRPr="000021AF" w:rsidRDefault="005B1B9F" w:rsidP="000D77C7">
      <w:pPr>
        <w:pStyle w:val="ZPKTzmpktartykuempunktem"/>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t>wniosku o wpis do bazy adresów elektronicznych adresu do doręczeń elektronicznych powiązanego z kwalifikowaną usługą rejestrowanego doręczenia elektronicznego osoby fizycznej będącej przedsiębiorcą wpisanym do Centralnej Ewidencji i Informacji o Działalności Gospodarczej oraz o ponowny wpis tego adresu,</w:t>
      </w:r>
    </w:p>
    <w:p w14:paraId="04B109E7" w14:textId="60878336" w:rsidR="005B1B9F" w:rsidRPr="000021AF" w:rsidRDefault="005B1B9F" w:rsidP="000D77C7">
      <w:pPr>
        <w:pStyle w:val="ZPKTzmpktartykuempunktem"/>
        <w:rPr>
          <w:rFonts w:ascii="Times New Roman" w:hAnsi="Times New Roman" w:cs="Times New Roman"/>
          <w:color w:val="000000" w:themeColor="text1"/>
        </w:rPr>
      </w:pPr>
      <w:r w:rsidRPr="000021AF">
        <w:rPr>
          <w:rFonts w:ascii="Times New Roman" w:hAnsi="Times New Roman" w:cs="Times New Roman"/>
          <w:color w:val="000000" w:themeColor="text1"/>
        </w:rPr>
        <w:t>3)</w:t>
      </w:r>
      <w:r w:rsidRPr="000021AF">
        <w:rPr>
          <w:rFonts w:ascii="Times New Roman" w:hAnsi="Times New Roman" w:cs="Times New Roman"/>
          <w:color w:val="000000" w:themeColor="text1"/>
        </w:rPr>
        <w:tab/>
        <w:t>zarządzania skrzynką doręczeń osoby fizycznej będącej przedsiębiorcą wpisanym do Centralnej Ewidencji i Informacji o Działalności Gospodarczej korzystającego dotychczas z publicznej usługi rejestrowanego doręczenia elektronicznego</w:t>
      </w:r>
    </w:p>
    <w:p w14:paraId="2568C1A9" w14:textId="7390413E" w:rsidR="007F5D9D" w:rsidRPr="000021AF" w:rsidRDefault="005B1B9F" w:rsidP="000D77C7">
      <w:pPr>
        <w:pStyle w:val="ZCZWSPPKTzmczciwsppktartykuempunktem"/>
        <w:rPr>
          <w:color w:val="000000" w:themeColor="text1"/>
        </w:rPr>
      </w:pPr>
      <w:r w:rsidRPr="000021AF">
        <w:rPr>
          <w:color w:val="000000" w:themeColor="text1"/>
        </w:rPr>
        <w:t>– przysługuje zarządcy sukcesyjnemu powołanemu w trybie art. 9 ust. 1 albo art. 12 ustawy z dnia 5 lipca 2018 r. o zarządzie sukcesyjnym przedsiębiorstwem osoby fizycznej i innych ułatwieniach związanych z sukcesją przedsiębiorstw podmiotu.”</w:t>
      </w:r>
      <w:r w:rsidR="00F23A63" w:rsidRPr="000021AF">
        <w:rPr>
          <w:color w:val="000000" w:themeColor="text1"/>
        </w:rPr>
        <w:t>;</w:t>
      </w:r>
    </w:p>
    <w:p w14:paraId="3CE9A842" w14:textId="2614437A" w:rsidR="00B56CC1" w:rsidRPr="000021AF" w:rsidRDefault="00580603" w:rsidP="009811D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1</w:t>
      </w:r>
      <w:r w:rsidR="00047F06" w:rsidRPr="000021AF">
        <w:rPr>
          <w:rFonts w:ascii="Times New Roman" w:hAnsi="Times New Roman" w:cs="Times New Roman"/>
          <w:color w:val="000000" w:themeColor="text1"/>
        </w:rPr>
        <w:t>7</w:t>
      </w:r>
      <w:r w:rsidR="00F2051A"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B56CC1" w:rsidRPr="000021AF">
        <w:rPr>
          <w:rFonts w:ascii="Times New Roman" w:hAnsi="Times New Roman" w:cs="Times New Roman"/>
          <w:color w:val="000000" w:themeColor="text1"/>
        </w:rPr>
        <w:t>w art. 23 w ust. 1 po wyrazach „Podmiot publiczny” dodaje się wyrazy „oraz podmiot niepubliczny realizujący zadania publiczne”;</w:t>
      </w:r>
    </w:p>
    <w:p w14:paraId="212DA984" w14:textId="5DCD25BA" w:rsidR="00B56CC1" w:rsidRPr="000021AF" w:rsidRDefault="00800D0C" w:rsidP="00800D0C">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18</w:t>
      </w:r>
      <w:r w:rsidR="00B56CC1" w:rsidRPr="000021AF">
        <w:rPr>
          <w:rFonts w:ascii="Times New Roman" w:hAnsi="Times New Roman" w:cs="Times New Roman"/>
          <w:color w:val="000000" w:themeColor="text1"/>
        </w:rPr>
        <w:t>)</w:t>
      </w:r>
      <w:r w:rsidR="00B56CC1" w:rsidRPr="000021AF">
        <w:rPr>
          <w:rFonts w:ascii="Times New Roman" w:hAnsi="Times New Roman" w:cs="Times New Roman"/>
          <w:color w:val="000000" w:themeColor="text1"/>
        </w:rPr>
        <w:tab/>
        <w:t>w art. 24 w ust. 1 i 3 po wyrazach „Podmiot niepubliczny” dodaje się wyrazy „albo podmiot niepubliczny realizujący zadania publiczne”;</w:t>
      </w:r>
    </w:p>
    <w:p w14:paraId="5DE38C5C" w14:textId="05C97E42" w:rsidR="007F2558" w:rsidRPr="000021AF" w:rsidRDefault="00800D0C" w:rsidP="000D77C7">
      <w:pPr>
        <w:pStyle w:val="PKTpunkt"/>
        <w:ind w:left="0" w:firstLine="0"/>
        <w:rPr>
          <w:rFonts w:ascii="Times New Roman" w:hAnsi="Times New Roman" w:cs="Times New Roman"/>
          <w:color w:val="000000" w:themeColor="text1"/>
        </w:rPr>
      </w:pPr>
      <w:r w:rsidRPr="000021AF">
        <w:rPr>
          <w:rFonts w:ascii="Times New Roman" w:hAnsi="Times New Roman" w:cs="Times New Roman"/>
          <w:color w:val="000000" w:themeColor="text1"/>
        </w:rPr>
        <w:t>19</w:t>
      </w:r>
      <w:r w:rsidR="00B56CC1"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B56CC1" w:rsidRPr="000021AF">
        <w:rPr>
          <w:rFonts w:ascii="Times New Roman" w:hAnsi="Times New Roman" w:cs="Times New Roman"/>
          <w:color w:val="000000" w:themeColor="text1"/>
        </w:rPr>
        <w:tab/>
      </w:r>
      <w:r w:rsidR="00F2051A" w:rsidRPr="000021AF">
        <w:rPr>
          <w:rFonts w:ascii="Times New Roman" w:hAnsi="Times New Roman" w:cs="Times New Roman"/>
          <w:color w:val="000000" w:themeColor="text1"/>
        </w:rPr>
        <w:t>w art. 26</w:t>
      </w:r>
      <w:r w:rsidR="007F2558" w:rsidRPr="000021AF">
        <w:rPr>
          <w:rFonts w:ascii="Times New Roman" w:hAnsi="Times New Roman" w:cs="Times New Roman"/>
          <w:color w:val="000000" w:themeColor="text1"/>
        </w:rPr>
        <w:t>:</w:t>
      </w:r>
    </w:p>
    <w:p w14:paraId="446949EC" w14:textId="77777777" w:rsidR="006D44AA" w:rsidRPr="000021AF" w:rsidRDefault="00A75FFC"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006D44AA" w:rsidRPr="000021AF">
        <w:rPr>
          <w:rFonts w:ascii="Times New Roman" w:hAnsi="Times New Roman" w:cs="Times New Roman"/>
          <w:color w:val="000000" w:themeColor="text1"/>
        </w:rPr>
        <w:tab/>
        <w:t xml:space="preserve">w pkt 1 po lit. a dodaje się lit. aa w brzmieniu: </w:t>
      </w:r>
    </w:p>
    <w:p w14:paraId="640D5D12" w14:textId="2686B1A7" w:rsidR="006D44AA" w:rsidRPr="000021AF" w:rsidRDefault="00EB170C" w:rsidP="00466224">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6D44AA" w:rsidRPr="000021AF">
        <w:rPr>
          <w:rFonts w:ascii="Times New Roman" w:hAnsi="Times New Roman" w:cs="Times New Roman"/>
          <w:color w:val="000000" w:themeColor="text1"/>
        </w:rPr>
        <w:t>aa)</w:t>
      </w:r>
      <w:r w:rsidR="00FD77ED" w:rsidRPr="000021AF">
        <w:rPr>
          <w:rFonts w:ascii="Times New Roman" w:hAnsi="Times New Roman" w:cs="Times New Roman"/>
          <w:color w:val="000000" w:themeColor="text1"/>
        </w:rPr>
        <w:tab/>
      </w:r>
      <w:r w:rsidR="006D44AA" w:rsidRPr="000021AF">
        <w:rPr>
          <w:rFonts w:ascii="Times New Roman" w:hAnsi="Times New Roman" w:cs="Times New Roman"/>
          <w:color w:val="000000" w:themeColor="text1"/>
        </w:rPr>
        <w:t xml:space="preserve">numer w </w:t>
      </w:r>
      <w:r w:rsidR="00FD77ED" w:rsidRPr="000021AF">
        <w:rPr>
          <w:rFonts w:ascii="Times New Roman" w:hAnsi="Times New Roman" w:cs="Times New Roman"/>
          <w:color w:val="000000" w:themeColor="text1"/>
        </w:rPr>
        <w:t>K</w:t>
      </w:r>
      <w:r w:rsidR="006D44AA" w:rsidRPr="000021AF">
        <w:rPr>
          <w:rFonts w:ascii="Times New Roman" w:hAnsi="Times New Roman" w:cs="Times New Roman"/>
          <w:color w:val="000000" w:themeColor="text1"/>
        </w:rPr>
        <w:t xml:space="preserve">atalogu </w:t>
      </w:r>
      <w:r w:rsidR="00C32F7E" w:rsidRPr="000021AF">
        <w:rPr>
          <w:rFonts w:ascii="Times New Roman" w:hAnsi="Times New Roman" w:cs="Times New Roman"/>
          <w:color w:val="000000" w:themeColor="text1"/>
        </w:rPr>
        <w:t>P</w:t>
      </w:r>
      <w:r w:rsidR="006D44AA" w:rsidRPr="000021AF">
        <w:rPr>
          <w:rFonts w:ascii="Times New Roman" w:hAnsi="Times New Roman" w:cs="Times New Roman"/>
          <w:color w:val="000000" w:themeColor="text1"/>
        </w:rPr>
        <w:t xml:space="preserve">odmiotów </w:t>
      </w:r>
      <w:r w:rsidR="00C32F7E" w:rsidRPr="000021AF">
        <w:rPr>
          <w:rFonts w:ascii="Times New Roman" w:hAnsi="Times New Roman" w:cs="Times New Roman"/>
          <w:color w:val="000000" w:themeColor="text1"/>
        </w:rPr>
        <w:t>P</w:t>
      </w:r>
      <w:r w:rsidR="006D44AA" w:rsidRPr="000021AF">
        <w:rPr>
          <w:rFonts w:ascii="Times New Roman" w:hAnsi="Times New Roman" w:cs="Times New Roman"/>
          <w:color w:val="000000" w:themeColor="text1"/>
        </w:rPr>
        <w:t>ublicznych</w:t>
      </w:r>
      <w:r w:rsidR="00763483"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6D44AA"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p>
    <w:p w14:paraId="684BF826" w14:textId="44ED9A40" w:rsidR="00DB5642" w:rsidRPr="000021AF" w:rsidRDefault="006D44AA"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ab/>
      </w:r>
      <w:r w:rsidR="00F2051A" w:rsidRPr="000021AF">
        <w:rPr>
          <w:rFonts w:ascii="Times New Roman" w:hAnsi="Times New Roman" w:cs="Times New Roman"/>
          <w:color w:val="000000" w:themeColor="text1"/>
        </w:rPr>
        <w:t>w pkt 2</w:t>
      </w:r>
      <w:r w:rsidR="00A70065" w:rsidRPr="000021AF">
        <w:rPr>
          <w:rFonts w:ascii="Times New Roman" w:hAnsi="Times New Roman" w:cs="Times New Roman"/>
          <w:color w:val="000000" w:themeColor="text1"/>
        </w:rPr>
        <w:t>:</w:t>
      </w:r>
    </w:p>
    <w:p w14:paraId="4AF747AE" w14:textId="265E1ECC" w:rsidR="00C860D3" w:rsidRPr="000021AF" w:rsidRDefault="00580603" w:rsidP="00580603">
      <w:pPr>
        <w:pStyle w:val="TIR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C860D3" w:rsidRPr="000021AF">
        <w:rPr>
          <w:rFonts w:ascii="Times New Roman" w:hAnsi="Times New Roman" w:cs="Times New Roman"/>
          <w:color w:val="000000" w:themeColor="text1"/>
        </w:rPr>
        <w:t>lit</w:t>
      </w:r>
      <w:r w:rsidR="002C6FBA" w:rsidRPr="000021AF">
        <w:rPr>
          <w:rFonts w:ascii="Times New Roman" w:hAnsi="Times New Roman" w:cs="Times New Roman"/>
          <w:color w:val="000000" w:themeColor="text1"/>
        </w:rPr>
        <w:t>.</w:t>
      </w:r>
      <w:r w:rsidR="00C860D3" w:rsidRPr="000021AF">
        <w:rPr>
          <w:rFonts w:ascii="Times New Roman" w:hAnsi="Times New Roman" w:cs="Times New Roman"/>
          <w:color w:val="000000" w:themeColor="text1"/>
        </w:rPr>
        <w:t xml:space="preserve"> c otrzymuje brzmienie:</w:t>
      </w:r>
    </w:p>
    <w:p w14:paraId="2D1E5B55" w14:textId="27A7D4E6" w:rsidR="00610B13" w:rsidRPr="000021AF" w:rsidRDefault="00EB170C" w:rsidP="00580603">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00C860D3" w:rsidRPr="000021AF">
        <w:rPr>
          <w:rFonts w:ascii="Times New Roman" w:hAnsi="Times New Roman" w:cs="Times New Roman"/>
          <w:color w:val="000000" w:themeColor="text1"/>
        </w:rPr>
        <w:t>c)</w:t>
      </w:r>
      <w:r w:rsidR="00AE4213" w:rsidRPr="000021AF">
        <w:rPr>
          <w:rFonts w:ascii="Times New Roman" w:hAnsi="Times New Roman" w:cs="Times New Roman"/>
          <w:color w:val="000000" w:themeColor="text1"/>
        </w:rPr>
        <w:tab/>
      </w:r>
      <w:r w:rsidR="00C860D3" w:rsidRPr="000021AF">
        <w:rPr>
          <w:rFonts w:ascii="Times New Roman" w:hAnsi="Times New Roman" w:cs="Times New Roman"/>
          <w:color w:val="000000" w:themeColor="text1"/>
        </w:rPr>
        <w:t xml:space="preserve">tytuł zawodowy adwokata, radcy prawnego, doradcy podatkowego, doradcy restrukturyzacyjnego, notariusza lub rzecznika patentowego </w:t>
      </w:r>
      <w:r w:rsidR="008F49F9" w:rsidRPr="000021AF">
        <w:rPr>
          <w:rFonts w:ascii="Times New Roman" w:hAnsi="Times New Roman" w:cs="Times New Roman"/>
          <w:color w:val="000000" w:themeColor="text1"/>
        </w:rPr>
        <w:t xml:space="preserve">oraz numer wpisu na listę adwokatów, radców prawnych, rzeczników patentowych, </w:t>
      </w:r>
      <w:r w:rsidR="00406559" w:rsidRPr="000021AF">
        <w:rPr>
          <w:rFonts w:ascii="Times New Roman" w:hAnsi="Times New Roman" w:cs="Times New Roman"/>
          <w:color w:val="000000" w:themeColor="text1"/>
        </w:rPr>
        <w:t xml:space="preserve">doradców podatkowych, </w:t>
      </w:r>
      <w:r w:rsidR="008F49F9" w:rsidRPr="000021AF">
        <w:rPr>
          <w:rFonts w:ascii="Times New Roman" w:hAnsi="Times New Roman" w:cs="Times New Roman"/>
          <w:color w:val="000000" w:themeColor="text1"/>
        </w:rPr>
        <w:t>numer decyzji o powołaniu notariusza albo</w:t>
      </w:r>
      <w:r w:rsidR="00106766" w:rsidRPr="000021AF">
        <w:rPr>
          <w:rFonts w:ascii="Times New Roman" w:hAnsi="Times New Roman" w:cs="Times New Roman"/>
          <w:color w:val="000000" w:themeColor="text1"/>
        </w:rPr>
        <w:t xml:space="preserve"> </w:t>
      </w:r>
      <w:r w:rsidR="008F49F9" w:rsidRPr="000021AF">
        <w:rPr>
          <w:rFonts w:ascii="Times New Roman" w:hAnsi="Times New Roman" w:cs="Times New Roman"/>
          <w:color w:val="000000" w:themeColor="text1"/>
        </w:rPr>
        <w:t>numer licencji</w:t>
      </w:r>
      <w:r w:rsidR="00A12786" w:rsidRPr="000021AF">
        <w:rPr>
          <w:rFonts w:ascii="Times New Roman" w:hAnsi="Times New Roman" w:cs="Times New Roman"/>
          <w:color w:val="000000" w:themeColor="text1"/>
        </w:rPr>
        <w:t xml:space="preserve"> doradcy restrukturyzacyjnego</w:t>
      </w:r>
      <w:r w:rsidR="008F49F9" w:rsidRPr="000021AF">
        <w:rPr>
          <w:rFonts w:ascii="Times New Roman" w:hAnsi="Times New Roman" w:cs="Times New Roman"/>
          <w:color w:val="000000" w:themeColor="text1"/>
        </w:rPr>
        <w:t>, a</w:t>
      </w:r>
      <w:r w:rsidR="00A25B70" w:rsidRPr="000021AF">
        <w:rPr>
          <w:rFonts w:ascii="Times New Roman" w:hAnsi="Times New Roman" w:cs="Times New Roman"/>
          <w:color w:val="000000" w:themeColor="text1"/>
        </w:rPr>
        <w:t> </w:t>
      </w:r>
      <w:r w:rsidR="008F49F9" w:rsidRPr="000021AF">
        <w:rPr>
          <w:rFonts w:ascii="Times New Roman" w:hAnsi="Times New Roman" w:cs="Times New Roman"/>
          <w:color w:val="000000" w:themeColor="text1"/>
        </w:rPr>
        <w:t>w</w:t>
      </w:r>
      <w:r w:rsidR="00A25B70" w:rsidRPr="000021AF">
        <w:rPr>
          <w:rFonts w:ascii="Times New Roman" w:hAnsi="Times New Roman" w:cs="Times New Roman"/>
          <w:color w:val="000000" w:themeColor="text1"/>
        </w:rPr>
        <w:t> </w:t>
      </w:r>
      <w:r w:rsidR="008F49F9" w:rsidRPr="000021AF">
        <w:rPr>
          <w:rFonts w:ascii="Times New Roman" w:hAnsi="Times New Roman" w:cs="Times New Roman"/>
          <w:color w:val="000000" w:themeColor="text1"/>
        </w:rPr>
        <w:t>przypadku osoby posiadającej decyzję o</w:t>
      </w:r>
      <w:r w:rsidRPr="000021AF">
        <w:rPr>
          <w:rFonts w:ascii="Times New Roman" w:hAnsi="Times New Roman" w:cs="Times New Roman"/>
          <w:color w:val="000000" w:themeColor="text1"/>
        </w:rPr>
        <w:t> </w:t>
      </w:r>
      <w:r w:rsidR="008F49F9" w:rsidRPr="000021AF">
        <w:rPr>
          <w:rFonts w:ascii="Times New Roman" w:hAnsi="Times New Roman" w:cs="Times New Roman"/>
          <w:color w:val="000000" w:themeColor="text1"/>
        </w:rPr>
        <w:t>uznaniu kwalifikacji w</w:t>
      </w:r>
      <w:r w:rsidR="00A25B70" w:rsidRPr="000021AF">
        <w:rPr>
          <w:rFonts w:ascii="Times New Roman" w:hAnsi="Times New Roman" w:cs="Times New Roman"/>
          <w:color w:val="000000" w:themeColor="text1"/>
        </w:rPr>
        <w:t> </w:t>
      </w:r>
      <w:r w:rsidR="008F49F9" w:rsidRPr="000021AF">
        <w:rPr>
          <w:rFonts w:ascii="Times New Roman" w:hAnsi="Times New Roman" w:cs="Times New Roman"/>
          <w:color w:val="000000" w:themeColor="text1"/>
        </w:rPr>
        <w:t xml:space="preserve">zawodzie regulowanym doradcy restrukturyzacyjnego, wydaną na </w:t>
      </w:r>
      <w:r w:rsidR="008F49F9" w:rsidRPr="000021AF">
        <w:rPr>
          <w:rFonts w:ascii="Times New Roman" w:hAnsi="Times New Roman" w:cs="Times New Roman"/>
          <w:color w:val="000000" w:themeColor="text1"/>
        </w:rPr>
        <w:lastRenderedPageBreak/>
        <w:t xml:space="preserve">podstawie odrębnych przepisów numer </w:t>
      </w:r>
      <w:r w:rsidR="00A23D5D" w:rsidRPr="000021AF">
        <w:rPr>
          <w:rFonts w:ascii="Times New Roman" w:hAnsi="Times New Roman" w:cs="Times New Roman"/>
          <w:color w:val="000000" w:themeColor="text1"/>
        </w:rPr>
        <w:t xml:space="preserve">tej </w:t>
      </w:r>
      <w:r w:rsidR="008F49F9" w:rsidRPr="000021AF">
        <w:rPr>
          <w:rFonts w:ascii="Times New Roman" w:hAnsi="Times New Roman" w:cs="Times New Roman"/>
          <w:color w:val="000000" w:themeColor="text1"/>
        </w:rPr>
        <w:t xml:space="preserve">decyzji </w:t>
      </w:r>
      <w:r w:rsidR="00580603" w:rsidRPr="000021AF">
        <w:rPr>
          <w:rFonts w:ascii="Times New Roman" w:hAnsi="Times New Roman" w:cs="Times New Roman"/>
          <w:color w:val="000000" w:themeColor="text1"/>
        </w:rPr>
        <w:t>–</w:t>
      </w:r>
      <w:r w:rsidR="00C860D3" w:rsidRPr="000021AF">
        <w:rPr>
          <w:rFonts w:ascii="Times New Roman" w:hAnsi="Times New Roman" w:cs="Times New Roman"/>
          <w:color w:val="000000" w:themeColor="text1"/>
        </w:rPr>
        <w:t xml:space="preserve"> w przypadku osoby fizycznej posiadającej tytuł zawodowy,</w:t>
      </w:r>
      <w:r w:rsidRPr="000021AF">
        <w:rPr>
          <w:rFonts w:ascii="Times New Roman" w:hAnsi="Times New Roman" w:cs="Times New Roman"/>
          <w:color w:val="000000" w:themeColor="text1"/>
        </w:rPr>
        <w:t>”</w:t>
      </w:r>
      <w:r w:rsidR="00134DF0" w:rsidRPr="000021AF">
        <w:rPr>
          <w:rFonts w:ascii="Times New Roman" w:hAnsi="Times New Roman" w:cs="Times New Roman"/>
          <w:color w:val="000000" w:themeColor="text1"/>
        </w:rPr>
        <w:t>,</w:t>
      </w:r>
    </w:p>
    <w:p w14:paraId="1F905DB1" w14:textId="03D8E1CC" w:rsidR="004303F5" w:rsidRPr="000021AF" w:rsidRDefault="00580603" w:rsidP="00580603">
      <w:pPr>
        <w:pStyle w:val="TIR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3706CF" w:rsidRPr="000021AF">
        <w:rPr>
          <w:rFonts w:ascii="Times New Roman" w:hAnsi="Times New Roman" w:cs="Times New Roman"/>
          <w:color w:val="000000" w:themeColor="text1"/>
        </w:rPr>
        <w:t xml:space="preserve">w lit. </w:t>
      </w:r>
      <w:r w:rsidR="00B77BEF" w:rsidRPr="000021AF">
        <w:rPr>
          <w:rFonts w:ascii="Times New Roman" w:hAnsi="Times New Roman" w:cs="Times New Roman"/>
          <w:color w:val="000000" w:themeColor="text1"/>
        </w:rPr>
        <w:t>q</w:t>
      </w:r>
      <w:r w:rsidR="003706CF" w:rsidRPr="000021AF">
        <w:rPr>
          <w:rFonts w:ascii="Times New Roman" w:hAnsi="Times New Roman" w:cs="Times New Roman"/>
          <w:color w:val="000000" w:themeColor="text1"/>
        </w:rPr>
        <w:t xml:space="preserve"> średnik zastępuje się przecinkiem i dodaje się lit. </w:t>
      </w:r>
      <w:r w:rsidR="00B77BEF" w:rsidRPr="000021AF">
        <w:rPr>
          <w:rFonts w:ascii="Times New Roman" w:hAnsi="Times New Roman" w:cs="Times New Roman"/>
          <w:color w:val="000000" w:themeColor="text1"/>
        </w:rPr>
        <w:t>r</w:t>
      </w:r>
      <w:r w:rsidR="003706CF" w:rsidRPr="000021AF">
        <w:rPr>
          <w:rFonts w:ascii="Times New Roman" w:hAnsi="Times New Roman" w:cs="Times New Roman"/>
          <w:color w:val="000000" w:themeColor="text1"/>
        </w:rPr>
        <w:t xml:space="preserve"> oraz </w:t>
      </w:r>
      <w:r w:rsidR="00B77BEF" w:rsidRPr="000021AF">
        <w:rPr>
          <w:rFonts w:ascii="Times New Roman" w:hAnsi="Times New Roman" w:cs="Times New Roman"/>
          <w:color w:val="000000" w:themeColor="text1"/>
        </w:rPr>
        <w:t>s</w:t>
      </w:r>
      <w:r w:rsidR="003706CF" w:rsidRPr="000021AF">
        <w:rPr>
          <w:rFonts w:ascii="Times New Roman" w:hAnsi="Times New Roman" w:cs="Times New Roman"/>
          <w:color w:val="000000" w:themeColor="text1"/>
        </w:rPr>
        <w:t xml:space="preserve"> w brzmieniu: </w:t>
      </w:r>
    </w:p>
    <w:p w14:paraId="024516A9" w14:textId="1313AE9F" w:rsidR="007B55A1" w:rsidRPr="000021AF" w:rsidRDefault="00EB170C" w:rsidP="005F359A">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00B77BEF" w:rsidRPr="000021AF">
        <w:rPr>
          <w:rFonts w:ascii="Times New Roman" w:hAnsi="Times New Roman" w:cs="Times New Roman"/>
          <w:color w:val="000000" w:themeColor="text1"/>
        </w:rPr>
        <w:t>r</w:t>
      </w:r>
      <w:r w:rsidR="003706CF" w:rsidRPr="000021AF">
        <w:rPr>
          <w:rFonts w:ascii="Times New Roman" w:hAnsi="Times New Roman" w:cs="Times New Roman"/>
          <w:color w:val="000000" w:themeColor="text1"/>
        </w:rPr>
        <w:t>)</w:t>
      </w:r>
      <w:r w:rsidR="00AE6812" w:rsidRPr="000021AF">
        <w:rPr>
          <w:rFonts w:ascii="Times New Roman" w:hAnsi="Times New Roman" w:cs="Times New Roman"/>
          <w:color w:val="000000" w:themeColor="text1"/>
        </w:rPr>
        <w:tab/>
      </w:r>
      <w:r w:rsidR="003706CF" w:rsidRPr="000021AF">
        <w:rPr>
          <w:rFonts w:ascii="Times New Roman" w:hAnsi="Times New Roman" w:cs="Times New Roman"/>
          <w:color w:val="000000" w:themeColor="text1"/>
        </w:rPr>
        <w:t xml:space="preserve">informację o powołaniu i zaprzestaniu pełnienia funkcji przez zarządcę sukcesyjnego oraz wygaśnięciu zarządu sukcesyjnego, </w:t>
      </w:r>
    </w:p>
    <w:p w14:paraId="5527A672" w14:textId="77777777" w:rsidR="00786CC3" w:rsidRPr="000021AF" w:rsidRDefault="00B77BEF" w:rsidP="00786CC3">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s</w:t>
      </w:r>
      <w:r w:rsidR="003706CF" w:rsidRPr="000021AF">
        <w:rPr>
          <w:rFonts w:ascii="Times New Roman" w:hAnsi="Times New Roman" w:cs="Times New Roman"/>
          <w:color w:val="000000" w:themeColor="text1"/>
        </w:rPr>
        <w:t>)</w:t>
      </w:r>
      <w:r w:rsidR="00AE6812" w:rsidRPr="000021AF">
        <w:rPr>
          <w:rFonts w:ascii="Times New Roman" w:hAnsi="Times New Roman" w:cs="Times New Roman"/>
          <w:color w:val="000000" w:themeColor="text1"/>
        </w:rPr>
        <w:tab/>
      </w:r>
      <w:r w:rsidR="003706CF" w:rsidRPr="000021AF">
        <w:rPr>
          <w:rFonts w:ascii="Times New Roman" w:hAnsi="Times New Roman" w:cs="Times New Roman"/>
          <w:color w:val="000000" w:themeColor="text1"/>
        </w:rPr>
        <w:t>informację o ogłoszeniu upadłości, o zakończeniu lub umorzeniu postępowania upadłościowego oraz dane syndyka</w:t>
      </w:r>
      <w:r w:rsidR="007770D7" w:rsidRPr="000021AF">
        <w:rPr>
          <w:rFonts w:ascii="Times New Roman" w:hAnsi="Times New Roman" w:cs="Times New Roman"/>
          <w:color w:val="000000" w:themeColor="text1"/>
        </w:rPr>
        <w:t>, o których mowa w art. 16 ust. 1 pkt 1 lit. i</w:t>
      </w:r>
      <w:r w:rsidR="00786CC3" w:rsidRPr="000021AF">
        <w:rPr>
          <w:rFonts w:ascii="Times New Roman" w:hAnsi="Times New Roman" w:cs="Times New Roman"/>
          <w:color w:val="000000" w:themeColor="text1"/>
        </w:rPr>
        <w:t>,</w:t>
      </w:r>
    </w:p>
    <w:p w14:paraId="07A9F2CF" w14:textId="33B0A280" w:rsidR="00134DF0" w:rsidRPr="000021AF" w:rsidRDefault="00786CC3" w:rsidP="00786CC3">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t) informacja o zgodzie, o której mowa w art. 60 ust. 3a pkt 2, i jej wycofaniu</w:t>
      </w:r>
      <w:r w:rsidR="00E55567" w:rsidRPr="000021AF">
        <w:rPr>
          <w:rFonts w:ascii="Times New Roman" w:hAnsi="Times New Roman" w:cs="Times New Roman"/>
          <w:color w:val="000000" w:themeColor="text1"/>
        </w:rPr>
        <w:t>;</w:t>
      </w:r>
      <w:r w:rsidR="00EB170C" w:rsidRPr="000021AF">
        <w:rPr>
          <w:rFonts w:ascii="Times New Roman" w:hAnsi="Times New Roman" w:cs="Times New Roman"/>
          <w:color w:val="000000" w:themeColor="text1"/>
        </w:rPr>
        <w:t>”</w:t>
      </w:r>
      <w:r w:rsidR="007B46C1" w:rsidRPr="000021AF">
        <w:rPr>
          <w:rFonts w:ascii="Times New Roman" w:hAnsi="Times New Roman" w:cs="Times New Roman"/>
          <w:color w:val="000000" w:themeColor="text1"/>
        </w:rPr>
        <w:t>,</w:t>
      </w:r>
    </w:p>
    <w:p w14:paraId="40A33299" w14:textId="77777777" w:rsidR="00BC1DAD" w:rsidRPr="000021AF" w:rsidRDefault="005C7BB7"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580603" w:rsidRPr="000021AF">
        <w:rPr>
          <w:rFonts w:ascii="Times New Roman" w:hAnsi="Times New Roman" w:cs="Times New Roman"/>
          <w:color w:val="000000" w:themeColor="text1"/>
        </w:rPr>
        <w:tab/>
      </w:r>
      <w:r w:rsidR="008929C1" w:rsidRPr="000021AF">
        <w:rPr>
          <w:rFonts w:ascii="Times New Roman" w:hAnsi="Times New Roman" w:cs="Times New Roman"/>
          <w:color w:val="000000" w:themeColor="text1"/>
        </w:rPr>
        <w:t>w</w:t>
      </w:r>
      <w:r w:rsidR="007F2558" w:rsidRPr="000021AF">
        <w:rPr>
          <w:rFonts w:ascii="Times New Roman" w:hAnsi="Times New Roman" w:cs="Times New Roman"/>
          <w:color w:val="000000" w:themeColor="text1"/>
        </w:rPr>
        <w:t xml:space="preserve"> pkt 3</w:t>
      </w:r>
      <w:r w:rsidR="00BC1DAD" w:rsidRPr="000021AF">
        <w:rPr>
          <w:rFonts w:ascii="Times New Roman" w:hAnsi="Times New Roman" w:cs="Times New Roman"/>
          <w:color w:val="000000" w:themeColor="text1"/>
        </w:rPr>
        <w:t>:</w:t>
      </w:r>
    </w:p>
    <w:p w14:paraId="2C16C6FB" w14:textId="5075C3A8" w:rsidR="00FE2ED9" w:rsidRPr="000021AF" w:rsidRDefault="009E2607" w:rsidP="00466224">
      <w:pPr>
        <w:pStyle w:val="TIR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006008CF" w:rsidRPr="000021AF">
        <w:rPr>
          <w:rFonts w:ascii="Times New Roman" w:hAnsi="Times New Roman" w:cs="Times New Roman"/>
          <w:color w:val="000000" w:themeColor="text1"/>
        </w:rPr>
        <w:tab/>
      </w:r>
      <w:r w:rsidR="00FE2ED9" w:rsidRPr="000021AF">
        <w:rPr>
          <w:rFonts w:ascii="Times New Roman" w:hAnsi="Times New Roman" w:cs="Times New Roman"/>
          <w:color w:val="000000" w:themeColor="text1"/>
        </w:rPr>
        <w:t>wprowadzenie do wyliczenia otrzymuje brzmienie:</w:t>
      </w:r>
    </w:p>
    <w:p w14:paraId="2478DE75" w14:textId="679D520B" w:rsidR="00FE2ED9" w:rsidRPr="000021AF" w:rsidRDefault="00FE2ED9" w:rsidP="000D77C7">
      <w:pPr>
        <w:pStyle w:val="ZTIRLITzmlittiret"/>
        <w:ind w:hanging="475"/>
        <w:rPr>
          <w:rFonts w:ascii="Times New Roman" w:hAnsi="Times New Roman" w:cs="Times New Roman"/>
          <w:color w:val="000000" w:themeColor="text1"/>
        </w:rPr>
      </w:pPr>
      <w:r w:rsidRPr="000021AF">
        <w:rPr>
          <w:rFonts w:ascii="Times New Roman" w:hAnsi="Times New Roman" w:cs="Times New Roman"/>
          <w:color w:val="000000" w:themeColor="text1"/>
        </w:rPr>
        <w:t>„w zakresie podmiotu niepublicznego niebędącego osobą fizyczną oraz podmiotu niepublicznego realizującego zadania publiczne:”,</w:t>
      </w:r>
    </w:p>
    <w:p w14:paraId="7A0857EC" w14:textId="1E584764" w:rsidR="00FE2ED9" w:rsidRPr="000021AF" w:rsidRDefault="00FE2ED9" w:rsidP="00466224">
      <w:pPr>
        <w:pStyle w:val="TIRtiret"/>
        <w:rPr>
          <w:rFonts w:ascii="Times New Roman" w:hAnsi="Times New Roman" w:cs="Times New Roman"/>
          <w:color w:val="000000" w:themeColor="text1"/>
        </w:rPr>
      </w:pPr>
      <w:r w:rsidRPr="000021AF">
        <w:rPr>
          <w:rFonts w:ascii="Times New Roman" w:hAnsi="Times New Roman" w:cs="Times New Roman"/>
          <w:color w:val="000000" w:themeColor="text1"/>
        </w:rPr>
        <w:t xml:space="preserve">– </w:t>
      </w:r>
      <w:r w:rsidRPr="000021AF">
        <w:rPr>
          <w:rFonts w:ascii="Times New Roman" w:hAnsi="Times New Roman" w:cs="Times New Roman"/>
          <w:color w:val="000000" w:themeColor="text1"/>
        </w:rPr>
        <w:tab/>
        <w:t>po lit. a dodaje się lit. aa w brzmieniu:</w:t>
      </w:r>
    </w:p>
    <w:p w14:paraId="7E3C0613" w14:textId="36DE93DC" w:rsidR="00FE2ED9" w:rsidRPr="000021AF" w:rsidRDefault="00FE2ED9" w:rsidP="000D77C7">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„aa) numer w Katalogu Podmiotów Publicznych, jeżeli został nadany,”,</w:t>
      </w:r>
    </w:p>
    <w:p w14:paraId="38DB35EC" w14:textId="502B01C7" w:rsidR="00BC1DAD" w:rsidRPr="000021AF" w:rsidRDefault="00FE2ED9" w:rsidP="00466224">
      <w:pPr>
        <w:pStyle w:val="TIR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BC1DAD" w:rsidRPr="000021AF">
        <w:rPr>
          <w:rFonts w:ascii="Times New Roman" w:hAnsi="Times New Roman" w:cs="Times New Roman"/>
          <w:color w:val="000000" w:themeColor="text1"/>
        </w:rPr>
        <w:t xml:space="preserve">lit. </w:t>
      </w:r>
      <w:r w:rsidR="00204406" w:rsidRPr="000021AF">
        <w:rPr>
          <w:rFonts w:ascii="Times New Roman" w:hAnsi="Times New Roman" w:cs="Times New Roman"/>
          <w:color w:val="000000" w:themeColor="text1"/>
        </w:rPr>
        <w:t>h otrzymuje brzmienie:</w:t>
      </w:r>
    </w:p>
    <w:p w14:paraId="7A397FD7" w14:textId="1D0D0AEF" w:rsidR="00204406" w:rsidRPr="000021AF" w:rsidRDefault="00EB170C" w:rsidP="00466224">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00204406" w:rsidRPr="000021AF">
        <w:rPr>
          <w:rFonts w:ascii="Times New Roman" w:hAnsi="Times New Roman" w:cs="Times New Roman"/>
          <w:color w:val="000000" w:themeColor="text1"/>
        </w:rPr>
        <w:t>h</w:t>
      </w:r>
      <w:r w:rsidR="00626880" w:rsidRPr="000021AF">
        <w:rPr>
          <w:rFonts w:ascii="Times New Roman" w:hAnsi="Times New Roman" w:cs="Times New Roman"/>
          <w:color w:val="000000" w:themeColor="text1"/>
        </w:rPr>
        <w:t>)</w:t>
      </w:r>
      <w:r w:rsidR="00626880" w:rsidRPr="000021AF">
        <w:rPr>
          <w:rFonts w:ascii="Times New Roman" w:hAnsi="Times New Roman" w:cs="Times New Roman"/>
          <w:color w:val="000000" w:themeColor="text1"/>
        </w:rPr>
        <w:tab/>
      </w:r>
      <w:r w:rsidR="00204406" w:rsidRPr="000021AF">
        <w:rPr>
          <w:rFonts w:ascii="Times New Roman" w:hAnsi="Times New Roman" w:cs="Times New Roman"/>
          <w:color w:val="000000" w:themeColor="text1"/>
        </w:rPr>
        <w:t xml:space="preserve">adres do doręczeń elektronicznych, w tym główny adres do doręczeń elektronicznych, o którym mowa w </w:t>
      </w:r>
      <w:hyperlink r:id="rId11" w:tgtFrame="_blank" w:tooltip="https://sip.legalis.pl/document-view.seam?documentid=mfrxilrtg4ytkobrgeztcltqmfyc4njxgaydaobwgq&amp;refsource=hyp" w:history="1">
        <w:r w:rsidR="00204406" w:rsidRPr="000021AF">
          <w:rPr>
            <w:rFonts w:ascii="Times New Roman" w:hAnsi="Times New Roman" w:cs="Times New Roman"/>
            <w:color w:val="000000" w:themeColor="text1"/>
          </w:rPr>
          <w:t>art. 32 ust. 4</w:t>
        </w:r>
      </w:hyperlink>
      <w:r w:rsidR="00204406"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204406" w:rsidRPr="000021AF">
        <w:rPr>
          <w:rFonts w:ascii="Times New Roman" w:hAnsi="Times New Roman" w:cs="Times New Roman"/>
          <w:color w:val="000000" w:themeColor="text1"/>
        </w:rPr>
        <w:t>,</w:t>
      </w:r>
    </w:p>
    <w:p w14:paraId="4F6694CB" w14:textId="5B2130B9" w:rsidR="007F2558" w:rsidRPr="000021AF" w:rsidRDefault="009E2607" w:rsidP="00466224">
      <w:pPr>
        <w:pStyle w:val="TIR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006008CF" w:rsidRPr="000021AF">
        <w:rPr>
          <w:rFonts w:ascii="Times New Roman" w:hAnsi="Times New Roman" w:cs="Times New Roman"/>
          <w:color w:val="000000" w:themeColor="text1"/>
        </w:rPr>
        <w:tab/>
      </w:r>
      <w:r w:rsidR="007F2558" w:rsidRPr="000021AF">
        <w:rPr>
          <w:rFonts w:ascii="Times New Roman" w:hAnsi="Times New Roman" w:cs="Times New Roman"/>
          <w:color w:val="000000" w:themeColor="text1"/>
        </w:rPr>
        <w:t xml:space="preserve">w lit. m kropkę zastępuje się przecinkiem i dodaje się lit. n w brzmieniu: </w:t>
      </w:r>
    </w:p>
    <w:p w14:paraId="3A373919" w14:textId="5C12AFDA" w:rsidR="00045128" w:rsidRPr="000021AF" w:rsidRDefault="00EB170C" w:rsidP="00466224">
      <w:pPr>
        <w:pStyle w:val="ZTIRLITzmlittiret"/>
        <w:rPr>
          <w:rFonts w:ascii="Times New Roman" w:hAnsi="Times New Roman" w:cs="Times New Roman"/>
          <w:color w:val="000000" w:themeColor="text1"/>
        </w:rPr>
      </w:pPr>
      <w:r w:rsidRPr="000021AF">
        <w:rPr>
          <w:rFonts w:ascii="Times New Roman" w:hAnsi="Times New Roman" w:cs="Times New Roman"/>
          <w:color w:val="000000" w:themeColor="text1"/>
        </w:rPr>
        <w:t>„</w:t>
      </w:r>
      <w:r w:rsidR="007F2558" w:rsidRPr="000021AF">
        <w:rPr>
          <w:rFonts w:ascii="Times New Roman" w:hAnsi="Times New Roman" w:cs="Times New Roman"/>
          <w:color w:val="000000" w:themeColor="text1"/>
        </w:rPr>
        <w:t>n)</w:t>
      </w:r>
      <w:r w:rsidR="00580603" w:rsidRPr="000021AF">
        <w:rPr>
          <w:rFonts w:ascii="Times New Roman" w:hAnsi="Times New Roman" w:cs="Times New Roman"/>
          <w:color w:val="000000" w:themeColor="text1"/>
        </w:rPr>
        <w:tab/>
      </w:r>
      <w:r w:rsidR="007F2558" w:rsidRPr="000021AF">
        <w:rPr>
          <w:rFonts w:ascii="Times New Roman" w:hAnsi="Times New Roman" w:cs="Times New Roman"/>
          <w:color w:val="000000" w:themeColor="text1"/>
        </w:rPr>
        <w:t>informację o ogłoszeniu upadłości, o zakończeniu lub umorzeniu postępowania upadłościowego oraz dane syndyka</w:t>
      </w:r>
      <w:r w:rsidR="00491C8E" w:rsidRPr="000021AF">
        <w:rPr>
          <w:rFonts w:ascii="Times New Roman" w:hAnsi="Times New Roman" w:cs="Times New Roman"/>
          <w:color w:val="000000" w:themeColor="text1"/>
        </w:rPr>
        <w:t>, o których mowa w art. 16 ust. 1 pkt 1 lit. i</w:t>
      </w:r>
      <w:r w:rsidR="007F2558"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045128" w:rsidRPr="000021AF">
        <w:rPr>
          <w:rFonts w:ascii="Times New Roman" w:hAnsi="Times New Roman" w:cs="Times New Roman"/>
          <w:color w:val="000000" w:themeColor="text1"/>
        </w:rPr>
        <w:t>;</w:t>
      </w:r>
    </w:p>
    <w:p w14:paraId="78EDC3C2" w14:textId="0F3957AE" w:rsidR="003A37E0" w:rsidRPr="000021AF" w:rsidRDefault="00800D0C" w:rsidP="00580603">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20</w:t>
      </w:r>
      <w:r w:rsidR="00860A39"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860A39" w:rsidRPr="000021AF">
        <w:rPr>
          <w:rFonts w:ascii="Times New Roman" w:hAnsi="Times New Roman" w:cs="Times New Roman"/>
          <w:color w:val="000000" w:themeColor="text1"/>
        </w:rPr>
        <w:t xml:space="preserve">w art. </w:t>
      </w:r>
      <w:r w:rsidR="003A37E0" w:rsidRPr="000021AF">
        <w:rPr>
          <w:rFonts w:ascii="Times New Roman" w:hAnsi="Times New Roman" w:cs="Times New Roman"/>
          <w:color w:val="000000" w:themeColor="text1"/>
        </w:rPr>
        <w:t xml:space="preserve">27 dodaje się ust. 3 w brzmieniu: </w:t>
      </w:r>
    </w:p>
    <w:p w14:paraId="143004FA" w14:textId="30F7D5F7" w:rsidR="005F2C77" w:rsidRPr="000021AF" w:rsidRDefault="00EB170C" w:rsidP="00580603">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003A37E0" w:rsidRPr="000021AF">
        <w:rPr>
          <w:rFonts w:ascii="Times New Roman" w:hAnsi="Times New Roman" w:cs="Times New Roman"/>
          <w:color w:val="000000" w:themeColor="text1"/>
        </w:rPr>
        <w:t xml:space="preserve">3. </w:t>
      </w:r>
      <w:r w:rsidR="00577B5D" w:rsidRPr="000021AF">
        <w:rPr>
          <w:rFonts w:ascii="Times New Roman" w:hAnsi="Times New Roman" w:cs="Times New Roman"/>
          <w:color w:val="000000" w:themeColor="text1"/>
        </w:rPr>
        <w:t>W przypadku zamieszczenia w Centralnej Ewidencji i Informacji o Działalności Gospodarczej informacji o powołaniu i zaprzestaniu pełnienia funkcji przez zarządcę sukcesyjnego oraz wygaśnięciu zarządu sukcesyjnego informacja w tym zakresie jest automatycznie przekazywana do bazy adresów elektronicznych</w:t>
      </w:r>
      <w:r w:rsidR="003A37E0"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w:t>
      </w:r>
    </w:p>
    <w:p w14:paraId="456DD106" w14:textId="6F1D495C" w:rsidR="009224C6" w:rsidRPr="000021AF" w:rsidRDefault="00800D0C" w:rsidP="009811D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21</w:t>
      </w:r>
      <w:r w:rsidR="004E594E" w:rsidRPr="000021AF">
        <w:rPr>
          <w:rFonts w:ascii="Times New Roman" w:hAnsi="Times New Roman" w:cs="Times New Roman"/>
          <w:color w:val="000000" w:themeColor="text1"/>
        </w:rPr>
        <w:t>)</w:t>
      </w:r>
      <w:r w:rsidR="00825D73" w:rsidRPr="000021AF">
        <w:rPr>
          <w:rFonts w:ascii="Times New Roman" w:hAnsi="Times New Roman" w:cs="Times New Roman"/>
          <w:color w:val="000000" w:themeColor="text1"/>
        </w:rPr>
        <w:tab/>
      </w:r>
      <w:r w:rsidR="009224C6" w:rsidRPr="000021AF">
        <w:rPr>
          <w:rFonts w:ascii="Times New Roman" w:hAnsi="Times New Roman" w:cs="Times New Roman"/>
          <w:color w:val="000000" w:themeColor="text1"/>
        </w:rPr>
        <w:t xml:space="preserve">po art. 27 dodaje się art. 27a </w:t>
      </w:r>
      <w:r w:rsidR="0064580D" w:rsidRPr="000021AF">
        <w:rPr>
          <w:rFonts w:ascii="Times New Roman" w:hAnsi="Times New Roman" w:cs="Times New Roman"/>
          <w:color w:val="000000" w:themeColor="text1"/>
        </w:rPr>
        <w:t>i</w:t>
      </w:r>
      <w:r w:rsidR="009C4268" w:rsidRPr="000021AF">
        <w:rPr>
          <w:rFonts w:ascii="Times New Roman" w:hAnsi="Times New Roman" w:cs="Times New Roman"/>
          <w:color w:val="000000" w:themeColor="text1"/>
        </w:rPr>
        <w:t xml:space="preserve"> art.</w:t>
      </w:r>
      <w:r w:rsidR="0064580D" w:rsidRPr="000021AF">
        <w:rPr>
          <w:rFonts w:ascii="Times New Roman" w:hAnsi="Times New Roman" w:cs="Times New Roman"/>
          <w:color w:val="000000" w:themeColor="text1"/>
        </w:rPr>
        <w:t xml:space="preserve"> 27b </w:t>
      </w:r>
      <w:r w:rsidR="009224C6" w:rsidRPr="000021AF">
        <w:rPr>
          <w:rFonts w:ascii="Times New Roman" w:hAnsi="Times New Roman" w:cs="Times New Roman"/>
          <w:color w:val="000000" w:themeColor="text1"/>
        </w:rPr>
        <w:t>w brzmieniu:</w:t>
      </w:r>
    </w:p>
    <w:p w14:paraId="10D52DE5" w14:textId="380502CD" w:rsidR="0064580D" w:rsidRPr="000021AF" w:rsidRDefault="00EB170C" w:rsidP="00180817">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009224C6" w:rsidRPr="000021AF">
        <w:rPr>
          <w:rFonts w:ascii="Times New Roman" w:hAnsi="Times New Roman" w:cs="Times New Roman"/>
          <w:color w:val="000000" w:themeColor="text1"/>
        </w:rPr>
        <w:t xml:space="preserve">Art. </w:t>
      </w:r>
      <w:r w:rsidR="0064580D" w:rsidRPr="000021AF">
        <w:rPr>
          <w:rFonts w:ascii="Times New Roman" w:hAnsi="Times New Roman" w:cs="Times New Roman"/>
          <w:color w:val="000000" w:themeColor="text1"/>
        </w:rPr>
        <w:t>27a.</w:t>
      </w:r>
      <w:r w:rsidR="00B32A25" w:rsidRPr="000021AF">
        <w:rPr>
          <w:rFonts w:ascii="Times New Roman" w:hAnsi="Times New Roman" w:cs="Times New Roman"/>
          <w:color w:val="000000" w:themeColor="text1"/>
        </w:rPr>
        <w:tab/>
      </w:r>
      <w:r w:rsidR="0064580D" w:rsidRPr="000021AF">
        <w:rPr>
          <w:rFonts w:ascii="Times New Roman" w:hAnsi="Times New Roman" w:cs="Times New Roman"/>
          <w:color w:val="000000" w:themeColor="text1"/>
        </w:rPr>
        <w:t xml:space="preserve">W przypadku zmiany danych w Katalogu Podmiotów Publicznych </w:t>
      </w:r>
      <w:r w:rsidR="00626880" w:rsidRPr="000021AF">
        <w:rPr>
          <w:rFonts w:ascii="Times New Roman" w:hAnsi="Times New Roman" w:cs="Times New Roman"/>
          <w:color w:val="000000" w:themeColor="text1"/>
        </w:rPr>
        <w:t xml:space="preserve">jest </w:t>
      </w:r>
      <w:r w:rsidR="0064580D" w:rsidRPr="000021AF">
        <w:rPr>
          <w:rFonts w:ascii="Times New Roman" w:hAnsi="Times New Roman" w:cs="Times New Roman"/>
          <w:color w:val="000000" w:themeColor="text1"/>
        </w:rPr>
        <w:t>dokonywana automatyczna aktualizacja tych danych w bazie adresów elektronicznych.</w:t>
      </w:r>
    </w:p>
    <w:p w14:paraId="3F03BDE8" w14:textId="472C4119" w:rsidR="009224C6" w:rsidRPr="000021AF" w:rsidRDefault="009224C6" w:rsidP="00180817">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27</w:t>
      </w:r>
      <w:r w:rsidR="0064580D"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 xml:space="preserve">. </w:t>
      </w:r>
      <w:r w:rsidR="00070DA1" w:rsidRPr="000021AF">
        <w:rPr>
          <w:rFonts w:ascii="Times New Roman" w:hAnsi="Times New Roman" w:cs="Times New Roman"/>
          <w:color w:val="000000" w:themeColor="text1"/>
        </w:rPr>
        <w:t>Prezes Głównego Urzędu Statystycznego udostępnia ministrowi właściwemu do spraw informatyzacji w drodze teletransmisji danych dane, o których mowa w art. 10b pkt 1, zawarte w rejestrze REGON</w:t>
      </w:r>
      <w:r w:rsidR="00180817" w:rsidRPr="000021AF">
        <w:rPr>
          <w:rFonts w:ascii="Times New Roman" w:hAnsi="Times New Roman" w:cs="Times New Roman"/>
          <w:color w:val="000000" w:themeColor="text1"/>
        </w:rPr>
        <w:t>.</w:t>
      </w:r>
      <w:r w:rsidR="00EB170C" w:rsidRPr="000021AF">
        <w:rPr>
          <w:rFonts w:ascii="Times New Roman" w:hAnsi="Times New Roman" w:cs="Times New Roman"/>
          <w:color w:val="000000" w:themeColor="text1"/>
        </w:rPr>
        <w:t>”</w:t>
      </w:r>
      <w:r w:rsidR="00180817" w:rsidRPr="000021AF">
        <w:rPr>
          <w:rFonts w:ascii="Times New Roman" w:hAnsi="Times New Roman" w:cs="Times New Roman"/>
          <w:color w:val="000000" w:themeColor="text1"/>
        </w:rPr>
        <w:t>;</w:t>
      </w:r>
    </w:p>
    <w:p w14:paraId="1D9F58F5" w14:textId="71FC81FE" w:rsidR="00DD03A2" w:rsidRPr="000021AF" w:rsidRDefault="00047F06" w:rsidP="009811D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lastRenderedPageBreak/>
        <w:t>2</w:t>
      </w:r>
      <w:r w:rsidR="00800D0C" w:rsidRPr="000021AF">
        <w:rPr>
          <w:rFonts w:ascii="Times New Roman" w:hAnsi="Times New Roman" w:cs="Times New Roman"/>
          <w:color w:val="000000" w:themeColor="text1"/>
        </w:rPr>
        <w:t>2</w:t>
      </w:r>
      <w:r w:rsidR="009224C6" w:rsidRPr="000021AF">
        <w:rPr>
          <w:rFonts w:ascii="Times New Roman" w:hAnsi="Times New Roman" w:cs="Times New Roman"/>
          <w:color w:val="000000" w:themeColor="text1"/>
        </w:rPr>
        <w:t>)</w:t>
      </w:r>
      <w:r w:rsidR="009224C6" w:rsidRPr="000021AF">
        <w:rPr>
          <w:rFonts w:ascii="Times New Roman" w:hAnsi="Times New Roman" w:cs="Times New Roman"/>
          <w:color w:val="000000" w:themeColor="text1"/>
        </w:rPr>
        <w:tab/>
      </w:r>
      <w:r w:rsidR="006E6D88" w:rsidRPr="000021AF">
        <w:rPr>
          <w:rFonts w:ascii="Times New Roman" w:hAnsi="Times New Roman" w:cs="Times New Roman"/>
          <w:color w:val="000000" w:themeColor="text1"/>
        </w:rPr>
        <w:t>w art. 32</w:t>
      </w:r>
      <w:r w:rsidR="00DD03A2" w:rsidRPr="000021AF">
        <w:rPr>
          <w:rFonts w:ascii="Times New Roman" w:hAnsi="Times New Roman" w:cs="Times New Roman"/>
          <w:color w:val="000000" w:themeColor="text1"/>
        </w:rPr>
        <w:t>:</w:t>
      </w:r>
    </w:p>
    <w:p w14:paraId="63576BFD" w14:textId="6EEEEB5B" w:rsidR="006E6D88" w:rsidRPr="000021AF" w:rsidRDefault="00A84120" w:rsidP="00466224">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006F368B" w:rsidRPr="000021AF">
        <w:rPr>
          <w:rFonts w:ascii="Times New Roman" w:hAnsi="Times New Roman" w:cs="Times New Roman"/>
          <w:color w:val="000000" w:themeColor="text1"/>
        </w:rPr>
        <w:t>)</w:t>
      </w:r>
      <w:r w:rsidR="006F368B" w:rsidRPr="000021AF">
        <w:rPr>
          <w:rFonts w:ascii="Times New Roman" w:hAnsi="Times New Roman" w:cs="Times New Roman"/>
          <w:color w:val="000000" w:themeColor="text1"/>
        </w:rPr>
        <w:tab/>
      </w:r>
      <w:r w:rsidR="00E73E20" w:rsidRPr="000021AF">
        <w:rPr>
          <w:rFonts w:ascii="Times New Roman" w:hAnsi="Times New Roman" w:cs="Times New Roman"/>
          <w:color w:val="000000" w:themeColor="text1"/>
        </w:rPr>
        <w:t>ust. 2</w:t>
      </w:r>
      <w:r w:rsidR="00393B02" w:rsidRPr="000021AF">
        <w:rPr>
          <w:rFonts w:ascii="Times New Roman" w:hAnsi="Times New Roman" w:cs="Times New Roman"/>
          <w:color w:val="000000" w:themeColor="text1"/>
        </w:rPr>
        <w:t xml:space="preserve"> </w:t>
      </w:r>
      <w:r w:rsidR="00E73E20" w:rsidRPr="000021AF">
        <w:rPr>
          <w:rFonts w:ascii="Times New Roman" w:hAnsi="Times New Roman" w:cs="Times New Roman"/>
          <w:color w:val="000000" w:themeColor="text1"/>
        </w:rPr>
        <w:t>otrzymuj</w:t>
      </w:r>
      <w:r w:rsidR="00393B02" w:rsidRPr="000021AF">
        <w:rPr>
          <w:rFonts w:ascii="Times New Roman" w:hAnsi="Times New Roman" w:cs="Times New Roman"/>
          <w:color w:val="000000" w:themeColor="text1"/>
        </w:rPr>
        <w:t>e</w:t>
      </w:r>
      <w:r w:rsidR="00E73E20" w:rsidRPr="000021AF">
        <w:rPr>
          <w:rFonts w:ascii="Times New Roman" w:hAnsi="Times New Roman" w:cs="Times New Roman"/>
          <w:color w:val="000000" w:themeColor="text1"/>
        </w:rPr>
        <w:t xml:space="preserve"> brzmienie:</w:t>
      </w:r>
    </w:p>
    <w:p w14:paraId="7902A44E" w14:textId="3935AD62" w:rsidR="00393B02" w:rsidRPr="000021AF" w:rsidRDefault="00EB170C" w:rsidP="00393B02">
      <w:pPr>
        <w:pStyle w:val="ZLITUSTzmustliter"/>
        <w:rPr>
          <w:color w:val="000000" w:themeColor="text1"/>
        </w:rPr>
      </w:pPr>
      <w:r w:rsidRPr="000021AF">
        <w:rPr>
          <w:color w:val="000000" w:themeColor="text1"/>
        </w:rPr>
        <w:t>„</w:t>
      </w:r>
      <w:r w:rsidR="00E73E20" w:rsidRPr="000021AF">
        <w:rPr>
          <w:color w:val="000000" w:themeColor="text1"/>
        </w:rPr>
        <w:t xml:space="preserve">2. </w:t>
      </w:r>
      <w:r w:rsidR="00DD529A" w:rsidRPr="000021AF">
        <w:rPr>
          <w:color w:val="000000" w:themeColor="text1"/>
        </w:rPr>
        <w:t>W przypadku osoby fizycznej będącej przedsiębiorcą wpisanym do Centralnej Ewidencji i Informacji o Działalności Gospodarczej oraz adwokata, radcy prawnego, doradcy podatkowego, doradcy restrukturyzacyjnego, notariusza, rzecznika patentowego oraz komornika sądowego do bazy adresów elektronicznych wpisuje się adres do doręczeń elektronicznych na potrzeby prowadzenia działalności gospodarczej</w:t>
      </w:r>
      <w:r w:rsidR="005F74B3" w:rsidRPr="000021AF">
        <w:rPr>
          <w:color w:val="000000" w:themeColor="text1"/>
        </w:rPr>
        <w:t xml:space="preserve"> albo</w:t>
      </w:r>
      <w:r w:rsidR="00DD529A" w:rsidRPr="000021AF">
        <w:rPr>
          <w:color w:val="000000" w:themeColor="text1"/>
        </w:rPr>
        <w:t xml:space="preserve"> wykonywania </w:t>
      </w:r>
      <w:r w:rsidR="005F74B3" w:rsidRPr="000021AF">
        <w:rPr>
          <w:color w:val="000000" w:themeColor="text1"/>
        </w:rPr>
        <w:t xml:space="preserve">danego </w:t>
      </w:r>
      <w:r w:rsidR="00DD529A" w:rsidRPr="000021AF">
        <w:rPr>
          <w:color w:val="000000" w:themeColor="text1"/>
        </w:rPr>
        <w:t xml:space="preserve">zawodu niezależnie od adresu do doręczeń elektronicznych tej osoby wpisanego do bazy adresów elektronicznych, niezwiązanego z prowadzeniem działalności gospodarczej </w:t>
      </w:r>
      <w:r w:rsidR="00D91DF1" w:rsidRPr="000021AF">
        <w:rPr>
          <w:color w:val="000000" w:themeColor="text1"/>
        </w:rPr>
        <w:t xml:space="preserve">albo </w:t>
      </w:r>
      <w:r w:rsidR="00DD529A" w:rsidRPr="000021AF">
        <w:rPr>
          <w:color w:val="000000" w:themeColor="text1"/>
        </w:rPr>
        <w:t xml:space="preserve">wykonywaniem </w:t>
      </w:r>
      <w:r w:rsidR="00D91DF1" w:rsidRPr="000021AF">
        <w:rPr>
          <w:color w:val="000000" w:themeColor="text1"/>
        </w:rPr>
        <w:t xml:space="preserve">danego </w:t>
      </w:r>
      <w:r w:rsidR="00DD529A" w:rsidRPr="000021AF">
        <w:rPr>
          <w:color w:val="000000" w:themeColor="text1"/>
        </w:rPr>
        <w:t>zawodu.</w:t>
      </w:r>
      <w:r w:rsidRPr="000021AF">
        <w:rPr>
          <w:color w:val="000000" w:themeColor="text1"/>
        </w:rPr>
        <w:t>”</w:t>
      </w:r>
      <w:r w:rsidR="00393B02" w:rsidRPr="000021AF">
        <w:rPr>
          <w:color w:val="000000" w:themeColor="text1"/>
        </w:rPr>
        <w:t>,</w:t>
      </w:r>
    </w:p>
    <w:p w14:paraId="56381109" w14:textId="7F13DE09" w:rsidR="00BC1DAD" w:rsidRPr="000021AF" w:rsidRDefault="00393B02" w:rsidP="00D96D11">
      <w:pPr>
        <w:pStyle w:val="LITlitera"/>
        <w:rPr>
          <w:rFonts w:ascii="Times New Roman" w:hAnsi="Times New Roman" w:cs="Times New Roman"/>
          <w:color w:val="000000" w:themeColor="text1"/>
        </w:rPr>
      </w:pPr>
      <w:r w:rsidRPr="000021AF">
        <w:rPr>
          <w:color w:val="000000" w:themeColor="text1"/>
        </w:rPr>
        <w:t>b)</w:t>
      </w:r>
      <w:r w:rsidRPr="000021AF">
        <w:rPr>
          <w:color w:val="000000" w:themeColor="text1"/>
        </w:rPr>
        <w:tab/>
        <w:t xml:space="preserve">w </w:t>
      </w:r>
      <w:r w:rsidRPr="000021AF">
        <w:rPr>
          <w:rFonts w:ascii="Times New Roman" w:hAnsi="Times New Roman" w:cs="Times New Roman"/>
          <w:color w:val="000000" w:themeColor="text1"/>
        </w:rPr>
        <w:t>ust</w:t>
      </w:r>
      <w:r w:rsidRPr="000021AF">
        <w:rPr>
          <w:color w:val="000000" w:themeColor="text1"/>
        </w:rPr>
        <w:t xml:space="preserve">. 3 po wyrazach </w:t>
      </w:r>
      <w:r w:rsidR="00EB170C" w:rsidRPr="000021AF">
        <w:rPr>
          <w:rFonts w:ascii="Times New Roman" w:hAnsi="Times New Roman" w:cs="Times New Roman"/>
          <w:color w:val="000000" w:themeColor="text1"/>
        </w:rPr>
        <w:t>„</w:t>
      </w:r>
      <w:r w:rsidR="5DC082C1" w:rsidRPr="000021AF">
        <w:rPr>
          <w:rFonts w:ascii="Times New Roman" w:hAnsi="Times New Roman" w:cs="Times New Roman"/>
          <w:color w:val="000000" w:themeColor="text1"/>
        </w:rPr>
        <w:t>podmiotu publicznego</w:t>
      </w:r>
      <w:r w:rsidR="00EB170C" w:rsidRPr="000021AF">
        <w:rPr>
          <w:rFonts w:ascii="Times New Roman" w:hAnsi="Times New Roman" w:cs="Times New Roman"/>
          <w:color w:val="000000" w:themeColor="text1"/>
        </w:rPr>
        <w:t>”</w:t>
      </w:r>
      <w:r w:rsidR="2F3DBD30" w:rsidRPr="000021AF">
        <w:rPr>
          <w:rFonts w:ascii="Times New Roman" w:hAnsi="Times New Roman" w:cs="Times New Roman"/>
          <w:color w:val="000000" w:themeColor="text1"/>
        </w:rPr>
        <w:t xml:space="preserve"> dodaje się wyrazy</w:t>
      </w:r>
      <w:r w:rsidR="5DC082C1" w:rsidRPr="000021AF">
        <w:rPr>
          <w:rFonts w:ascii="Times New Roman" w:hAnsi="Times New Roman" w:cs="Times New Roman"/>
          <w:color w:val="000000" w:themeColor="text1"/>
        </w:rPr>
        <w:t xml:space="preserve"> </w:t>
      </w:r>
      <w:r w:rsidR="00EB170C" w:rsidRPr="000021AF">
        <w:rPr>
          <w:rFonts w:ascii="Times New Roman" w:hAnsi="Times New Roman" w:cs="Times New Roman"/>
          <w:color w:val="000000" w:themeColor="text1"/>
        </w:rPr>
        <w:t>„</w:t>
      </w:r>
      <w:r w:rsidR="00B56CC1" w:rsidRPr="000021AF">
        <w:rPr>
          <w:rFonts w:ascii="Times New Roman" w:hAnsi="Times New Roman" w:cs="Times New Roman"/>
          <w:color w:val="000000" w:themeColor="text1"/>
        </w:rPr>
        <w:t xml:space="preserve">, </w:t>
      </w:r>
      <w:r w:rsidR="5DC082C1" w:rsidRPr="000021AF">
        <w:rPr>
          <w:rFonts w:ascii="Times New Roman" w:hAnsi="Times New Roman" w:cs="Times New Roman"/>
          <w:color w:val="000000" w:themeColor="text1"/>
        </w:rPr>
        <w:t>podmiotu niepublicznego niebędącego osobą fizyczną</w:t>
      </w:r>
      <w:r w:rsidR="00B56CC1" w:rsidRPr="000021AF">
        <w:rPr>
          <w:rFonts w:ascii="Times New Roman" w:hAnsi="Times New Roman" w:cs="Times New Roman"/>
          <w:color w:val="000000" w:themeColor="text1"/>
        </w:rPr>
        <w:t xml:space="preserve"> albo podmiotu niepublicznego realizujący zadania publiczne</w:t>
      </w:r>
      <w:r w:rsidR="00EB170C" w:rsidRPr="000021AF">
        <w:rPr>
          <w:rFonts w:ascii="Times New Roman" w:hAnsi="Times New Roman" w:cs="Times New Roman"/>
          <w:color w:val="000000" w:themeColor="text1"/>
        </w:rPr>
        <w:t>”</w:t>
      </w:r>
      <w:r w:rsidR="2F3DBD30" w:rsidRPr="000021AF">
        <w:rPr>
          <w:rFonts w:ascii="Times New Roman" w:hAnsi="Times New Roman" w:cs="Times New Roman"/>
          <w:color w:val="000000" w:themeColor="text1"/>
        </w:rPr>
        <w:t>,</w:t>
      </w:r>
      <w:r w:rsidR="2012CECA" w:rsidRPr="000021AF">
        <w:rPr>
          <w:rFonts w:ascii="Times New Roman" w:hAnsi="Times New Roman" w:cs="Times New Roman"/>
          <w:color w:val="000000" w:themeColor="text1"/>
        </w:rPr>
        <w:t xml:space="preserve"> </w:t>
      </w:r>
    </w:p>
    <w:p w14:paraId="4E9876FE" w14:textId="0125A486" w:rsidR="0083319F" w:rsidRPr="000021AF" w:rsidRDefault="00393B02" w:rsidP="00D96D11">
      <w:pPr>
        <w:pStyle w:val="LITlitera"/>
        <w:rPr>
          <w:rFonts w:ascii="Times New Roman" w:hAnsi="Times New Roman" w:cs="Times New Roman"/>
          <w:color w:val="000000" w:themeColor="text1"/>
        </w:rPr>
      </w:pPr>
      <w:bookmarkStart w:id="6" w:name="mip74305509"/>
      <w:bookmarkEnd w:id="6"/>
      <w:r w:rsidRPr="000021AF">
        <w:rPr>
          <w:rFonts w:ascii="Times New Roman" w:hAnsi="Times New Roman" w:cs="Times New Roman"/>
          <w:color w:val="000000" w:themeColor="text1"/>
        </w:rPr>
        <w:t>c)</w:t>
      </w:r>
      <w:r w:rsidRPr="000021AF">
        <w:rPr>
          <w:rFonts w:ascii="Times New Roman" w:hAnsi="Times New Roman" w:cs="Times New Roman"/>
          <w:color w:val="000000" w:themeColor="text1"/>
        </w:rPr>
        <w:tab/>
        <w:t xml:space="preserve">w ust. 4 po wyrazach </w:t>
      </w:r>
      <w:r w:rsidR="00EB170C" w:rsidRPr="000021AF">
        <w:rPr>
          <w:rFonts w:ascii="Times New Roman" w:hAnsi="Times New Roman" w:cs="Times New Roman"/>
          <w:color w:val="000000" w:themeColor="text1"/>
        </w:rPr>
        <w:t>„</w:t>
      </w:r>
      <w:r w:rsidR="00BC1DAD" w:rsidRPr="000021AF">
        <w:rPr>
          <w:rFonts w:ascii="Times New Roman" w:hAnsi="Times New Roman" w:cs="Times New Roman"/>
          <w:color w:val="000000" w:themeColor="text1"/>
        </w:rPr>
        <w:t>podmiot publiczny</w:t>
      </w:r>
      <w:r w:rsidR="00EB170C"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 xml:space="preserve"> dodaje się wyrazy</w:t>
      </w:r>
      <w:r w:rsidR="00BC1DAD" w:rsidRPr="000021AF">
        <w:rPr>
          <w:rFonts w:ascii="Times New Roman" w:hAnsi="Times New Roman" w:cs="Times New Roman"/>
          <w:color w:val="000000" w:themeColor="text1"/>
        </w:rPr>
        <w:t xml:space="preserve"> </w:t>
      </w:r>
      <w:r w:rsidR="00EB170C" w:rsidRPr="000021AF">
        <w:rPr>
          <w:rFonts w:ascii="Times New Roman" w:hAnsi="Times New Roman" w:cs="Times New Roman"/>
          <w:color w:val="000000" w:themeColor="text1"/>
        </w:rPr>
        <w:t>„</w:t>
      </w:r>
      <w:r w:rsidR="00BC1DAD" w:rsidRPr="000021AF">
        <w:rPr>
          <w:rFonts w:ascii="Times New Roman" w:hAnsi="Times New Roman" w:cs="Times New Roman"/>
          <w:color w:val="000000" w:themeColor="text1"/>
        </w:rPr>
        <w:t>albo podmiot niepubliczny niebędący osobą fizyczną</w:t>
      </w:r>
      <w:r w:rsidR="00B56CC1" w:rsidRPr="000021AF">
        <w:rPr>
          <w:rFonts w:ascii="Times New Roman" w:hAnsi="Times New Roman" w:cs="Times New Roman"/>
          <w:color w:val="000000" w:themeColor="text1"/>
        </w:rPr>
        <w:t xml:space="preserve"> albo podmiot niepubliczny realizujący zadania publiczne</w:t>
      </w:r>
      <w:r w:rsidR="00EB170C"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BC1DAD" w:rsidRPr="000021AF">
        <w:rPr>
          <w:rFonts w:ascii="Times New Roman" w:hAnsi="Times New Roman" w:cs="Times New Roman"/>
          <w:color w:val="000000" w:themeColor="text1"/>
        </w:rPr>
        <w:t xml:space="preserve"> </w:t>
      </w:r>
      <w:bookmarkStart w:id="7" w:name="mip74305510"/>
      <w:bookmarkEnd w:id="7"/>
    </w:p>
    <w:p w14:paraId="07BDB73B" w14:textId="383A0DB6" w:rsidR="00EB25EC" w:rsidRPr="000021AF" w:rsidRDefault="00393B02" w:rsidP="00466224">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d</w:t>
      </w:r>
      <w:r w:rsidR="00DD03A2" w:rsidRPr="000021AF">
        <w:rPr>
          <w:rFonts w:ascii="Times New Roman" w:hAnsi="Times New Roman" w:cs="Times New Roman"/>
          <w:color w:val="000000" w:themeColor="text1"/>
        </w:rPr>
        <w:t>)</w:t>
      </w:r>
      <w:r w:rsidR="002051A7" w:rsidRPr="000021AF">
        <w:rPr>
          <w:rFonts w:ascii="Times New Roman" w:hAnsi="Times New Roman" w:cs="Times New Roman"/>
          <w:color w:val="000000" w:themeColor="text1"/>
        </w:rPr>
        <w:tab/>
      </w:r>
      <w:r w:rsidR="00EB25EC" w:rsidRPr="000021AF">
        <w:rPr>
          <w:color w:val="000000" w:themeColor="text1"/>
        </w:rPr>
        <w:t xml:space="preserve">w ust. 5 po wyrazach </w:t>
      </w:r>
      <w:r w:rsidR="00EB170C" w:rsidRPr="000021AF">
        <w:rPr>
          <w:rFonts w:ascii="Times New Roman" w:hAnsi="Times New Roman" w:cs="Times New Roman"/>
          <w:color w:val="000000" w:themeColor="text1"/>
        </w:rPr>
        <w:t>„</w:t>
      </w:r>
      <w:r w:rsidR="00EB25EC" w:rsidRPr="000021AF">
        <w:rPr>
          <w:rFonts w:ascii="Times New Roman" w:hAnsi="Times New Roman" w:cs="Times New Roman"/>
          <w:color w:val="000000" w:themeColor="text1"/>
        </w:rPr>
        <w:t>podmiotu publicznego</w:t>
      </w:r>
      <w:r w:rsidR="00EB170C" w:rsidRPr="000021AF">
        <w:rPr>
          <w:rFonts w:ascii="Times New Roman" w:hAnsi="Times New Roman" w:cs="Times New Roman"/>
          <w:color w:val="000000" w:themeColor="text1"/>
        </w:rPr>
        <w:t>”</w:t>
      </w:r>
      <w:r w:rsidR="00EB25EC" w:rsidRPr="000021AF">
        <w:rPr>
          <w:rFonts w:ascii="Times New Roman" w:hAnsi="Times New Roman" w:cs="Times New Roman"/>
          <w:color w:val="000000" w:themeColor="text1"/>
        </w:rPr>
        <w:t xml:space="preserve"> dodaje się wyrazy </w:t>
      </w:r>
      <w:r w:rsidR="00EB170C" w:rsidRPr="000021AF">
        <w:rPr>
          <w:rFonts w:ascii="Times New Roman" w:hAnsi="Times New Roman" w:cs="Times New Roman"/>
          <w:color w:val="000000" w:themeColor="text1"/>
        </w:rPr>
        <w:t>„</w:t>
      </w:r>
      <w:r w:rsidR="00B56CC1" w:rsidRPr="000021AF">
        <w:rPr>
          <w:rFonts w:ascii="Times New Roman" w:hAnsi="Times New Roman" w:cs="Times New Roman"/>
          <w:color w:val="000000" w:themeColor="text1"/>
        </w:rPr>
        <w:t>,</w:t>
      </w:r>
      <w:r w:rsidR="00EB25EC" w:rsidRPr="000021AF">
        <w:rPr>
          <w:rFonts w:ascii="Times New Roman" w:hAnsi="Times New Roman" w:cs="Times New Roman"/>
          <w:color w:val="000000" w:themeColor="text1"/>
        </w:rPr>
        <w:t xml:space="preserve"> podmiotu niepublicznego niebędącego osobą fizyczną</w:t>
      </w:r>
      <w:r w:rsidR="00B56CC1" w:rsidRPr="000021AF">
        <w:rPr>
          <w:rFonts w:ascii="Times New Roman" w:hAnsi="Times New Roman" w:cs="Times New Roman"/>
          <w:color w:val="000000" w:themeColor="text1"/>
        </w:rPr>
        <w:t xml:space="preserve"> albo podmiot niepubliczny realizujący zadania publiczne</w:t>
      </w:r>
      <w:r w:rsidR="00EB170C" w:rsidRPr="000021AF">
        <w:rPr>
          <w:rFonts w:ascii="Times New Roman" w:hAnsi="Times New Roman" w:cs="Times New Roman"/>
          <w:color w:val="000000" w:themeColor="text1"/>
        </w:rPr>
        <w:t>”</w:t>
      </w:r>
      <w:r w:rsidR="00EB25EC" w:rsidRPr="000021AF">
        <w:rPr>
          <w:rFonts w:ascii="Times New Roman" w:hAnsi="Times New Roman" w:cs="Times New Roman"/>
          <w:color w:val="000000" w:themeColor="text1"/>
        </w:rPr>
        <w:t>,</w:t>
      </w:r>
    </w:p>
    <w:p w14:paraId="2CE1D420" w14:textId="115A9AA9" w:rsidR="00DD03A2" w:rsidRPr="000021AF" w:rsidRDefault="00EB25EC" w:rsidP="00466224">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e)</w:t>
      </w:r>
      <w:r w:rsidRPr="000021AF">
        <w:rPr>
          <w:rFonts w:ascii="Times New Roman" w:hAnsi="Times New Roman" w:cs="Times New Roman"/>
          <w:color w:val="000000" w:themeColor="text1"/>
        </w:rPr>
        <w:tab/>
      </w:r>
      <w:r w:rsidR="00DD03A2" w:rsidRPr="000021AF">
        <w:rPr>
          <w:rFonts w:ascii="Times New Roman" w:hAnsi="Times New Roman" w:cs="Times New Roman"/>
          <w:color w:val="000000" w:themeColor="text1"/>
        </w:rPr>
        <w:t>dodaje się ust. 6 w brzmieniu:</w:t>
      </w:r>
    </w:p>
    <w:p w14:paraId="386B69DE" w14:textId="262CBE22" w:rsidR="00070DA1" w:rsidRPr="000021AF" w:rsidRDefault="00EB170C" w:rsidP="00070DA1">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DD03A2" w:rsidRPr="000021AF">
        <w:rPr>
          <w:rFonts w:ascii="Times New Roman" w:hAnsi="Times New Roman" w:cs="Times New Roman"/>
          <w:color w:val="000000" w:themeColor="text1"/>
        </w:rPr>
        <w:t xml:space="preserve">6. </w:t>
      </w:r>
      <w:r w:rsidR="00070DA1" w:rsidRPr="000021AF">
        <w:rPr>
          <w:rFonts w:ascii="Times New Roman" w:hAnsi="Times New Roman" w:cs="Times New Roman"/>
          <w:color w:val="000000" w:themeColor="text1"/>
        </w:rPr>
        <w:t>W sprawach o wyrażenie zgody na wpisanie do bazy adresów elektronicznych więcej niż jednego adresu do doręczeń elektronicznych dla podmiotu publicznego</w:t>
      </w:r>
      <w:r w:rsidR="00B56CC1" w:rsidRPr="000021AF">
        <w:rPr>
          <w:rFonts w:ascii="Times New Roman" w:hAnsi="Times New Roman" w:cs="Times New Roman"/>
          <w:color w:val="000000" w:themeColor="text1"/>
        </w:rPr>
        <w:t>,</w:t>
      </w:r>
      <w:r w:rsidR="00070DA1" w:rsidRPr="000021AF">
        <w:rPr>
          <w:rFonts w:ascii="Times New Roman" w:hAnsi="Times New Roman" w:cs="Times New Roman"/>
          <w:color w:val="000000" w:themeColor="text1"/>
        </w:rPr>
        <w:t xml:space="preserve"> podmiotu niepublicznego niebędącego osobą fizyczną</w:t>
      </w:r>
      <w:r w:rsidR="00B56CC1" w:rsidRPr="000021AF">
        <w:rPr>
          <w:rFonts w:ascii="Times New Roman" w:hAnsi="Times New Roman" w:cs="Times New Roman"/>
          <w:color w:val="000000" w:themeColor="text1"/>
        </w:rPr>
        <w:t xml:space="preserve"> albo podmiotu niepublicznego realizującego zadania publiczne</w:t>
      </w:r>
      <w:r w:rsidR="00070DA1" w:rsidRPr="000021AF">
        <w:rPr>
          <w:rFonts w:ascii="Times New Roman" w:hAnsi="Times New Roman" w:cs="Times New Roman"/>
          <w:color w:val="000000" w:themeColor="text1"/>
        </w:rPr>
        <w:t xml:space="preserve"> minister właściwy do spraw informatyzacji:</w:t>
      </w:r>
    </w:p>
    <w:p w14:paraId="0BC940F2" w14:textId="6E64CA9D" w:rsidR="00070DA1" w:rsidRPr="000021AF" w:rsidRDefault="00070DA1" w:rsidP="000D77C7">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1)</w:t>
      </w:r>
      <w:r w:rsidRPr="000021AF">
        <w:rPr>
          <w:rFonts w:ascii="Times New Roman" w:hAnsi="Times New Roman" w:cs="Times New Roman"/>
          <w:color w:val="000000" w:themeColor="text1"/>
        </w:rPr>
        <w:tab/>
        <w:t>wpisuje do bazy adresów elektronicznych – w drodze czynności materialno-technicznej;</w:t>
      </w:r>
    </w:p>
    <w:p w14:paraId="246DBAAC" w14:textId="31E0CD02" w:rsidR="00DD03A2" w:rsidRPr="000021AF" w:rsidRDefault="00070DA1" w:rsidP="000D77C7">
      <w:pPr>
        <w:pStyle w:val="ZLITPKTzmpktliter"/>
        <w:rPr>
          <w:color w:val="000000" w:themeColor="text1"/>
        </w:rPr>
      </w:pPr>
      <w:r w:rsidRPr="000021AF">
        <w:rPr>
          <w:color w:val="000000" w:themeColor="text1"/>
        </w:rPr>
        <w:t>2)</w:t>
      </w:r>
      <w:r w:rsidRPr="000021AF">
        <w:rPr>
          <w:color w:val="000000" w:themeColor="text1"/>
        </w:rPr>
        <w:tab/>
        <w:t xml:space="preserve">odmawia w drodze decyzji administracyjnej wyrażenia zgody </w:t>
      </w:r>
      <w:r w:rsidR="00514E3D" w:rsidRPr="000021AF">
        <w:rPr>
          <w:color w:val="000000" w:themeColor="text1"/>
        </w:rPr>
        <w:t>na wpisanie</w:t>
      </w:r>
      <w:r w:rsidRPr="000021AF">
        <w:rPr>
          <w:color w:val="000000" w:themeColor="text1"/>
        </w:rPr>
        <w:t xml:space="preserve"> do bazy adresów więcej niż jednego adresu do doręczeń elektronicznych dla podmiotu publicznego albo podmiotu niepublicznego niebędącego osobą fizyczną – jeżeli struktura organizacyjna tego podmiotu nie uzasadnia wpisania </w:t>
      </w:r>
      <w:r w:rsidRPr="000021AF">
        <w:rPr>
          <w:color w:val="000000" w:themeColor="text1"/>
        </w:rPr>
        <w:lastRenderedPageBreak/>
        <w:t>do bazy adresów elektronicznych więcej niż jednego adresu do doręczeń elektronicznych</w:t>
      </w:r>
      <w:r w:rsidR="00DD03A2" w:rsidRPr="000021AF">
        <w:rPr>
          <w:color w:val="000000" w:themeColor="text1"/>
        </w:rPr>
        <w:t>.</w:t>
      </w:r>
      <w:r w:rsidR="00EB170C" w:rsidRPr="000021AF">
        <w:rPr>
          <w:color w:val="000000" w:themeColor="text1"/>
        </w:rPr>
        <w:t>”</w:t>
      </w:r>
      <w:r w:rsidR="00DD03A2" w:rsidRPr="000021AF">
        <w:rPr>
          <w:color w:val="000000" w:themeColor="text1"/>
        </w:rPr>
        <w:t>;</w:t>
      </w:r>
    </w:p>
    <w:p w14:paraId="71FE2803" w14:textId="1225C209" w:rsidR="00F23A63" w:rsidRPr="000021AF" w:rsidRDefault="00F62B20" w:rsidP="009811D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00800D0C" w:rsidRPr="000021AF">
        <w:rPr>
          <w:rFonts w:ascii="Times New Roman" w:hAnsi="Times New Roman" w:cs="Times New Roman"/>
          <w:color w:val="000000" w:themeColor="text1"/>
        </w:rPr>
        <w:t>3</w:t>
      </w:r>
      <w:r w:rsidR="0034470D"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34470D" w:rsidRPr="000021AF">
        <w:rPr>
          <w:rFonts w:ascii="Times New Roman" w:hAnsi="Times New Roman" w:cs="Times New Roman"/>
          <w:color w:val="000000" w:themeColor="text1"/>
        </w:rPr>
        <w:t>w art. 35</w:t>
      </w:r>
      <w:r w:rsidR="00F23A63" w:rsidRPr="000021AF">
        <w:rPr>
          <w:rFonts w:ascii="Times New Roman" w:hAnsi="Times New Roman" w:cs="Times New Roman"/>
          <w:color w:val="000000" w:themeColor="text1"/>
        </w:rPr>
        <w:t>:</w:t>
      </w:r>
    </w:p>
    <w:p w14:paraId="0FE59597" w14:textId="3B3FACD9" w:rsidR="003E789E" w:rsidRPr="000021AF" w:rsidRDefault="003E789E"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00580603"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po ust. 1 dodaje się ust. 1a w brzmieniu:</w:t>
      </w:r>
    </w:p>
    <w:p w14:paraId="179BBEEB" w14:textId="0D86B1B4" w:rsidR="003E789E" w:rsidRPr="000021AF" w:rsidRDefault="00EB170C" w:rsidP="00460C16">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3E789E" w:rsidRPr="000021AF">
        <w:rPr>
          <w:rFonts w:ascii="Times New Roman" w:hAnsi="Times New Roman" w:cs="Times New Roman"/>
          <w:color w:val="000000" w:themeColor="text1"/>
        </w:rPr>
        <w:t>1a. Minister właściwy do spraw informatyzacji wykreśla adres do doręczeń elektronicznych</w:t>
      </w:r>
      <w:r w:rsidR="00AC1775" w:rsidRPr="000021AF">
        <w:rPr>
          <w:rFonts w:ascii="Times New Roman" w:hAnsi="Times New Roman" w:cs="Times New Roman"/>
          <w:color w:val="000000" w:themeColor="text1"/>
        </w:rPr>
        <w:t xml:space="preserve"> wpisany na podstawie</w:t>
      </w:r>
      <w:r w:rsidR="003E789E" w:rsidRPr="000021AF">
        <w:rPr>
          <w:rFonts w:ascii="Times New Roman" w:hAnsi="Times New Roman" w:cs="Times New Roman"/>
          <w:color w:val="000000" w:themeColor="text1"/>
        </w:rPr>
        <w:t xml:space="preserve"> art. 32 ust. 3</w:t>
      </w:r>
      <w:r w:rsidR="00AE4213" w:rsidRPr="000021AF">
        <w:rPr>
          <w:rFonts w:ascii="Times New Roman" w:hAnsi="Times New Roman" w:cs="Times New Roman"/>
          <w:color w:val="000000" w:themeColor="text1"/>
        </w:rPr>
        <w:t>,</w:t>
      </w:r>
      <w:r w:rsidR="003E789E" w:rsidRPr="000021AF">
        <w:rPr>
          <w:rFonts w:ascii="Times New Roman" w:hAnsi="Times New Roman" w:cs="Times New Roman"/>
          <w:color w:val="000000" w:themeColor="text1"/>
        </w:rPr>
        <w:t xml:space="preserve"> </w:t>
      </w:r>
      <w:r w:rsidR="00626880" w:rsidRPr="000021AF">
        <w:rPr>
          <w:rFonts w:ascii="Times New Roman" w:hAnsi="Times New Roman" w:cs="Times New Roman"/>
          <w:color w:val="000000" w:themeColor="text1"/>
        </w:rPr>
        <w:t xml:space="preserve">z bazy adresów elektronicznych, w drodze decyzji administracyjnej, </w:t>
      </w:r>
      <w:r w:rsidR="003E789E" w:rsidRPr="000021AF">
        <w:rPr>
          <w:rFonts w:ascii="Times New Roman" w:hAnsi="Times New Roman" w:cs="Times New Roman"/>
          <w:color w:val="000000" w:themeColor="text1"/>
        </w:rPr>
        <w:t>na wniosek podmiotu publicznego, jeżeli jest to uzasadnione strukturą organizacyjn</w:t>
      </w:r>
      <w:r w:rsidR="00626880" w:rsidRPr="000021AF">
        <w:rPr>
          <w:rFonts w:ascii="Times New Roman" w:hAnsi="Times New Roman" w:cs="Times New Roman"/>
          <w:color w:val="000000" w:themeColor="text1"/>
        </w:rPr>
        <w:t>ą</w:t>
      </w:r>
      <w:r w:rsidR="003E789E" w:rsidRPr="000021AF">
        <w:rPr>
          <w:rFonts w:ascii="Times New Roman" w:hAnsi="Times New Roman" w:cs="Times New Roman"/>
          <w:color w:val="000000" w:themeColor="text1"/>
        </w:rPr>
        <w:t xml:space="preserve"> tego podmiotu.</w:t>
      </w:r>
      <w:r w:rsidRPr="000021AF">
        <w:rPr>
          <w:rFonts w:ascii="Times New Roman" w:hAnsi="Times New Roman" w:cs="Times New Roman"/>
          <w:color w:val="000000" w:themeColor="text1"/>
        </w:rPr>
        <w:t>”</w:t>
      </w:r>
      <w:r w:rsidR="003E789E" w:rsidRPr="000021AF">
        <w:rPr>
          <w:rFonts w:ascii="Times New Roman" w:hAnsi="Times New Roman" w:cs="Times New Roman"/>
          <w:color w:val="000000" w:themeColor="text1"/>
        </w:rPr>
        <w:t>,</w:t>
      </w:r>
    </w:p>
    <w:p w14:paraId="0C4F6A10" w14:textId="2D2C5F97" w:rsidR="00E46697" w:rsidRPr="000021AF" w:rsidRDefault="00580603" w:rsidP="00A84120">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F23A63"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6F368B" w:rsidRPr="000021AF">
        <w:rPr>
          <w:rFonts w:ascii="Times New Roman" w:hAnsi="Times New Roman" w:cs="Times New Roman"/>
          <w:color w:val="000000" w:themeColor="text1"/>
        </w:rPr>
        <w:t xml:space="preserve"> </w:t>
      </w:r>
      <w:r w:rsidR="0034470D" w:rsidRPr="000021AF">
        <w:rPr>
          <w:rFonts w:ascii="Times New Roman" w:hAnsi="Times New Roman" w:cs="Times New Roman"/>
          <w:color w:val="000000" w:themeColor="text1"/>
        </w:rPr>
        <w:t>po ust. 2 dodaje się ust. 2a w brzmieniu</w:t>
      </w:r>
      <w:r w:rsidR="007459E1" w:rsidRPr="000021AF">
        <w:rPr>
          <w:rFonts w:ascii="Times New Roman" w:hAnsi="Times New Roman" w:cs="Times New Roman"/>
          <w:color w:val="000000" w:themeColor="text1"/>
        </w:rPr>
        <w:t>:</w:t>
      </w:r>
    </w:p>
    <w:p w14:paraId="215B6E45" w14:textId="44FCBF43" w:rsidR="0034470D" w:rsidRPr="000021AF" w:rsidRDefault="00EB170C" w:rsidP="00460C16">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75B45918" w:rsidRPr="000021AF">
        <w:rPr>
          <w:rFonts w:ascii="Times New Roman" w:hAnsi="Times New Roman" w:cs="Times New Roman"/>
          <w:color w:val="000000" w:themeColor="text1"/>
        </w:rPr>
        <w:t xml:space="preserve">2a. Wykreślenie adresu do doręczeń elektronicznych z bazy adresów elektronicznych wywołuje skutki prawne z dniem, w którym decyzja administracyjna o wykreśleniu tego adresu podlega natychmiastowemu wykonaniu, </w:t>
      </w:r>
      <w:r w:rsidR="006647B7" w:rsidRPr="000021AF">
        <w:rPr>
          <w:rFonts w:ascii="Times New Roman" w:hAnsi="Times New Roman" w:cs="Times New Roman"/>
          <w:color w:val="000000" w:themeColor="text1"/>
        </w:rPr>
        <w:t xml:space="preserve">przy czym </w:t>
      </w:r>
      <w:r w:rsidR="75B45918" w:rsidRPr="000021AF">
        <w:rPr>
          <w:rFonts w:ascii="Times New Roman" w:hAnsi="Times New Roman" w:cs="Times New Roman"/>
          <w:color w:val="000000" w:themeColor="text1"/>
        </w:rPr>
        <w:t xml:space="preserve">doręczenie korespondencji </w:t>
      </w:r>
      <w:r w:rsidR="037ED0BB" w:rsidRPr="000021AF">
        <w:rPr>
          <w:rFonts w:ascii="Times New Roman" w:hAnsi="Times New Roman" w:cs="Times New Roman"/>
          <w:color w:val="000000" w:themeColor="text1"/>
        </w:rPr>
        <w:t xml:space="preserve">do końca tego dnia </w:t>
      </w:r>
      <w:r w:rsidR="75B45918" w:rsidRPr="000021AF">
        <w:rPr>
          <w:rFonts w:ascii="Times New Roman" w:hAnsi="Times New Roman" w:cs="Times New Roman"/>
          <w:color w:val="000000" w:themeColor="text1"/>
        </w:rPr>
        <w:t xml:space="preserve">na skrzynkę doręczeń powiązaną z wykreślonym </w:t>
      </w:r>
      <w:r w:rsidR="037ED0BB" w:rsidRPr="000021AF">
        <w:rPr>
          <w:rFonts w:ascii="Times New Roman" w:hAnsi="Times New Roman" w:cs="Times New Roman"/>
          <w:color w:val="000000" w:themeColor="text1"/>
        </w:rPr>
        <w:t>adresem wywołuje skutki prawne</w:t>
      </w:r>
      <w:r w:rsidR="75B45918"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34B58226" w:rsidRPr="000021AF">
        <w:rPr>
          <w:rFonts w:ascii="Times New Roman" w:hAnsi="Times New Roman" w:cs="Times New Roman"/>
          <w:color w:val="000000" w:themeColor="text1"/>
        </w:rPr>
        <w:t>,</w:t>
      </w:r>
    </w:p>
    <w:p w14:paraId="6CC64614" w14:textId="5EC40DD1" w:rsidR="00A84120" w:rsidRPr="000021AF" w:rsidRDefault="00580603"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00F23A63"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A84120" w:rsidRPr="000021AF">
        <w:rPr>
          <w:rFonts w:ascii="Times New Roman" w:hAnsi="Times New Roman" w:cs="Times New Roman"/>
          <w:color w:val="000000" w:themeColor="text1"/>
        </w:rPr>
        <w:t>w ust. 4 po pkt 3 dodaje się pkt 3a w brzmieniu:</w:t>
      </w:r>
    </w:p>
    <w:p w14:paraId="6FDED0F9" w14:textId="69BAD110" w:rsidR="00A84120" w:rsidRPr="000021AF" w:rsidRDefault="00EB170C" w:rsidP="005852AD">
      <w:pPr>
        <w:pStyle w:val="ZLITwPKTzmlitwpktartykuempunktem"/>
        <w:rPr>
          <w:color w:val="000000" w:themeColor="text1"/>
        </w:rPr>
      </w:pPr>
      <w:r w:rsidRPr="000021AF">
        <w:rPr>
          <w:color w:val="000000" w:themeColor="text1"/>
        </w:rPr>
        <w:t>„</w:t>
      </w:r>
      <w:r w:rsidR="00A84120" w:rsidRPr="000021AF">
        <w:rPr>
          <w:color w:val="000000" w:themeColor="text1"/>
        </w:rPr>
        <w:t>3a)</w:t>
      </w:r>
      <w:r w:rsidR="00A84120" w:rsidRPr="000021AF">
        <w:rPr>
          <w:color w:val="000000" w:themeColor="text1"/>
        </w:rPr>
        <w:tab/>
        <w:t xml:space="preserve">zakończenia realizacji zadań publicznych przez </w:t>
      </w:r>
      <w:r w:rsidR="00A84120" w:rsidRPr="000021AF">
        <w:rPr>
          <w:rFonts w:eastAsia="Calibri"/>
          <w:color w:val="000000" w:themeColor="text1"/>
          <w:szCs w:val="24"/>
        </w:rPr>
        <w:t>podmiot niepubliczny realizujący zadania publiczne;</w:t>
      </w:r>
      <w:r w:rsidRPr="000021AF">
        <w:rPr>
          <w:rFonts w:eastAsia="Calibri"/>
          <w:color w:val="000000" w:themeColor="text1"/>
          <w:szCs w:val="24"/>
        </w:rPr>
        <w:t>”</w:t>
      </w:r>
      <w:r w:rsidR="00A84120" w:rsidRPr="000021AF">
        <w:rPr>
          <w:rFonts w:eastAsia="Calibri"/>
          <w:color w:val="000000" w:themeColor="text1"/>
          <w:szCs w:val="24"/>
        </w:rPr>
        <w:t>,</w:t>
      </w:r>
    </w:p>
    <w:p w14:paraId="43CE77D1" w14:textId="7A763B57" w:rsidR="001770A3" w:rsidRPr="000021AF" w:rsidRDefault="00A84120"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d)</w:t>
      </w:r>
      <w:r w:rsidRPr="000021AF">
        <w:rPr>
          <w:rFonts w:ascii="Times New Roman" w:hAnsi="Times New Roman" w:cs="Times New Roman"/>
          <w:color w:val="000000" w:themeColor="text1"/>
        </w:rPr>
        <w:tab/>
      </w:r>
      <w:r w:rsidR="00F23A63" w:rsidRPr="000021AF">
        <w:rPr>
          <w:rFonts w:ascii="Times New Roman" w:hAnsi="Times New Roman" w:cs="Times New Roman"/>
          <w:color w:val="000000" w:themeColor="text1"/>
        </w:rPr>
        <w:t>ust. 5 otrzymuje brzmieniu:</w:t>
      </w:r>
    </w:p>
    <w:p w14:paraId="7CCA9C28" w14:textId="7BC3538C" w:rsidR="001770A3" w:rsidRPr="000021AF" w:rsidRDefault="00EB170C" w:rsidP="00460C16">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F23A63" w:rsidRPr="000021AF">
        <w:rPr>
          <w:rFonts w:ascii="Times New Roman" w:hAnsi="Times New Roman" w:cs="Times New Roman"/>
          <w:color w:val="000000" w:themeColor="text1"/>
        </w:rPr>
        <w:t>5. Przepisu ust. 4 pkt 1 nie stosuje się w przypadku zgonu osoby fizycznej będącej przedsiębiorcą wpisanym do Centralnej Ewidencji i Informacji o</w:t>
      </w:r>
      <w:r w:rsidRPr="000021AF">
        <w:rPr>
          <w:rFonts w:ascii="Times New Roman" w:hAnsi="Times New Roman" w:cs="Times New Roman"/>
          <w:color w:val="000000" w:themeColor="text1"/>
        </w:rPr>
        <w:t> </w:t>
      </w:r>
      <w:r w:rsidR="00F23A63" w:rsidRPr="000021AF">
        <w:rPr>
          <w:rFonts w:ascii="Times New Roman" w:hAnsi="Times New Roman" w:cs="Times New Roman"/>
          <w:color w:val="000000" w:themeColor="text1"/>
        </w:rPr>
        <w:t>Działalności Gospodarczej, dla którego powołano zarządcę sukcesyjnego</w:t>
      </w:r>
      <w:r w:rsidR="00BD79D3" w:rsidRPr="000021AF">
        <w:rPr>
          <w:rFonts w:ascii="Times New Roman" w:hAnsi="Times New Roman" w:cs="Times New Roman"/>
          <w:color w:val="000000" w:themeColor="text1"/>
        </w:rPr>
        <w:t xml:space="preserve"> w trybie art. 9 ust. 1 albo art. 12 ustawy z dnia 5 lipca 2018 r. o zarządzie sukcesyjnym przedsiębiorstwem osoby fizycznej i innych ułatwieniach związanych z sukcesją przedsiębiorstw</w:t>
      </w:r>
      <w:r w:rsidR="00F23A63"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F23A63" w:rsidRPr="000021AF">
        <w:rPr>
          <w:rFonts w:ascii="Times New Roman" w:hAnsi="Times New Roman" w:cs="Times New Roman"/>
          <w:color w:val="000000" w:themeColor="text1"/>
        </w:rPr>
        <w:t>;</w:t>
      </w:r>
    </w:p>
    <w:p w14:paraId="0077B663" w14:textId="4D9192E2" w:rsidR="007F5D9D" w:rsidRPr="000021AF" w:rsidRDefault="00ED6636" w:rsidP="00034B75">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00800D0C" w:rsidRPr="000021AF">
        <w:rPr>
          <w:rFonts w:ascii="Times New Roman" w:hAnsi="Times New Roman" w:cs="Times New Roman"/>
          <w:color w:val="000000" w:themeColor="text1"/>
        </w:rPr>
        <w:t>4</w:t>
      </w:r>
      <w:r w:rsidR="00E46697"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9B216B" w:rsidRPr="000021AF">
        <w:rPr>
          <w:rFonts w:ascii="Times New Roman" w:hAnsi="Times New Roman" w:cs="Times New Roman"/>
          <w:color w:val="000000" w:themeColor="text1"/>
        </w:rPr>
        <w:t xml:space="preserve">w art. 36 ust. 1 wyrazy </w:t>
      </w:r>
      <w:r w:rsidR="00EB170C" w:rsidRPr="000021AF">
        <w:rPr>
          <w:rFonts w:ascii="Times New Roman" w:hAnsi="Times New Roman" w:cs="Times New Roman"/>
          <w:color w:val="000000" w:themeColor="text1"/>
        </w:rPr>
        <w:t>„</w:t>
      </w:r>
      <w:r w:rsidR="009B216B" w:rsidRPr="000021AF">
        <w:rPr>
          <w:rFonts w:ascii="Times New Roman" w:hAnsi="Times New Roman" w:cs="Times New Roman"/>
          <w:color w:val="000000" w:themeColor="text1"/>
        </w:rPr>
        <w:t>60 dni</w:t>
      </w:r>
      <w:r w:rsidR="00EB170C" w:rsidRPr="000021AF">
        <w:rPr>
          <w:rFonts w:ascii="Times New Roman" w:hAnsi="Times New Roman" w:cs="Times New Roman"/>
          <w:color w:val="000000" w:themeColor="text1"/>
        </w:rPr>
        <w:t>”</w:t>
      </w:r>
      <w:r w:rsidR="009B216B" w:rsidRPr="000021AF">
        <w:rPr>
          <w:rFonts w:ascii="Times New Roman" w:hAnsi="Times New Roman" w:cs="Times New Roman"/>
          <w:color w:val="000000" w:themeColor="text1"/>
        </w:rPr>
        <w:t xml:space="preserve"> zastępuje się wyrazami </w:t>
      </w:r>
      <w:r w:rsidR="00EB170C" w:rsidRPr="000021AF">
        <w:rPr>
          <w:rFonts w:ascii="Times New Roman" w:hAnsi="Times New Roman" w:cs="Times New Roman"/>
          <w:color w:val="000000" w:themeColor="text1"/>
        </w:rPr>
        <w:t>„</w:t>
      </w:r>
      <w:r w:rsidR="009B216B" w:rsidRPr="000021AF">
        <w:rPr>
          <w:rFonts w:ascii="Times New Roman" w:hAnsi="Times New Roman" w:cs="Times New Roman"/>
          <w:color w:val="000000" w:themeColor="text1"/>
        </w:rPr>
        <w:t>7 dni</w:t>
      </w:r>
      <w:r w:rsidR="00EB170C" w:rsidRPr="000021AF">
        <w:rPr>
          <w:rFonts w:ascii="Times New Roman" w:hAnsi="Times New Roman" w:cs="Times New Roman"/>
          <w:color w:val="000000" w:themeColor="text1"/>
        </w:rPr>
        <w:t>”</w:t>
      </w:r>
      <w:r w:rsidR="009B216B" w:rsidRPr="000021AF">
        <w:rPr>
          <w:rFonts w:ascii="Times New Roman" w:hAnsi="Times New Roman" w:cs="Times New Roman"/>
          <w:color w:val="000000" w:themeColor="text1"/>
        </w:rPr>
        <w:t>;</w:t>
      </w:r>
    </w:p>
    <w:p w14:paraId="1F75A4ED" w14:textId="62DAEB13" w:rsidR="00C14D5B" w:rsidRPr="000021AF" w:rsidRDefault="00800D0C" w:rsidP="00034B75">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25</w:t>
      </w:r>
      <w:r w:rsidR="00C14D5B" w:rsidRPr="000021AF">
        <w:rPr>
          <w:rFonts w:ascii="Times New Roman" w:hAnsi="Times New Roman" w:cs="Times New Roman"/>
          <w:color w:val="000000" w:themeColor="text1"/>
        </w:rPr>
        <w:t>)</w:t>
      </w:r>
      <w:r w:rsidR="00C14D5B" w:rsidRPr="000021AF">
        <w:rPr>
          <w:rFonts w:ascii="Times New Roman" w:hAnsi="Times New Roman" w:cs="Times New Roman"/>
          <w:color w:val="000000" w:themeColor="text1"/>
        </w:rPr>
        <w:tab/>
        <w:t>w art. 38 po ust. 6 dodaje się ust. 6a w brzmieniu:</w:t>
      </w:r>
    </w:p>
    <w:p w14:paraId="34EE9DCC" w14:textId="28DEB313" w:rsidR="00C14D5B" w:rsidRPr="000021AF" w:rsidRDefault="00C14D5B" w:rsidP="000D77C7">
      <w:pPr>
        <w:pStyle w:val="ZUSTzmustartykuempunktem"/>
        <w:rPr>
          <w:color w:val="000000" w:themeColor="text1"/>
        </w:rPr>
      </w:pPr>
      <w:r w:rsidRPr="000021AF">
        <w:rPr>
          <w:color w:val="000000" w:themeColor="text1"/>
        </w:rPr>
        <w:t>„6a. Ust. 5 i 6 stosuje się również do podmiotów niepublicznych realizujących zadania publiczne.”;</w:t>
      </w:r>
    </w:p>
    <w:p w14:paraId="27841DAA" w14:textId="64BCCA1B" w:rsidR="00671C70" w:rsidRPr="000021AF" w:rsidRDefault="001D40CA" w:rsidP="004849B1">
      <w:pPr>
        <w:pStyle w:val="PKTpunkt"/>
        <w:rPr>
          <w:rFonts w:ascii="Times New Roman" w:hAnsi="Times New Roman" w:cs="Times New Roman"/>
          <w:color w:val="000000" w:themeColor="text1"/>
        </w:rPr>
      </w:pPr>
      <w:bookmarkStart w:id="8" w:name="_Hlk200633350"/>
      <w:r w:rsidRPr="000021AF">
        <w:rPr>
          <w:rFonts w:ascii="Times New Roman" w:hAnsi="Times New Roman" w:cs="Times New Roman"/>
          <w:color w:val="000000" w:themeColor="text1"/>
        </w:rPr>
        <w:t>2</w:t>
      </w:r>
      <w:r w:rsidR="00800D0C" w:rsidRPr="000021AF">
        <w:rPr>
          <w:rFonts w:ascii="Times New Roman" w:hAnsi="Times New Roman" w:cs="Times New Roman"/>
          <w:color w:val="000000" w:themeColor="text1"/>
        </w:rPr>
        <w:t>6</w:t>
      </w:r>
      <w:r w:rsidR="00E532E5"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671C70" w:rsidRPr="000021AF">
        <w:rPr>
          <w:rFonts w:ascii="Times New Roman" w:hAnsi="Times New Roman" w:cs="Times New Roman"/>
          <w:color w:val="000000" w:themeColor="text1"/>
        </w:rPr>
        <w:t>w art. 41 w ust. 1 pkt 3 otrzymuje brzmienie:</w:t>
      </w:r>
    </w:p>
    <w:p w14:paraId="23D13063" w14:textId="2C193940" w:rsidR="00671C70" w:rsidRPr="000021AF" w:rsidRDefault="00EB170C" w:rsidP="00D96D11">
      <w:pPr>
        <w:pStyle w:val="ZPKTzmpktartykuempunktem"/>
        <w:rPr>
          <w:color w:val="000000" w:themeColor="text1"/>
        </w:rPr>
      </w:pPr>
      <w:r w:rsidRPr="000021AF">
        <w:rPr>
          <w:color w:val="000000" w:themeColor="text1"/>
        </w:rPr>
        <w:t>„</w:t>
      </w:r>
      <w:r w:rsidR="00671C70" w:rsidRPr="000021AF">
        <w:rPr>
          <w:color w:val="000000" w:themeColor="text1"/>
        </w:rPr>
        <w:t>3</w:t>
      </w:r>
      <w:r w:rsidR="001A40F1" w:rsidRPr="000021AF">
        <w:rPr>
          <w:color w:val="000000" w:themeColor="text1"/>
        </w:rPr>
        <w:t>)</w:t>
      </w:r>
      <w:r w:rsidR="001A40F1" w:rsidRPr="000021AF">
        <w:rPr>
          <w:color w:val="000000" w:themeColor="text1"/>
        </w:rPr>
        <w:tab/>
      </w:r>
      <w:r w:rsidR="00671C70" w:rsidRPr="000021AF">
        <w:rPr>
          <w:color w:val="000000" w:themeColor="text1"/>
        </w:rPr>
        <w:t xml:space="preserve">upływie 14 dni od dnia wpłynięcia korespondencji przesłanej przez podmiot publiczny albo </w:t>
      </w:r>
      <w:r w:rsidR="001A40F1" w:rsidRPr="000021AF">
        <w:rPr>
          <w:color w:val="000000" w:themeColor="text1"/>
        </w:rPr>
        <w:t xml:space="preserve">podmiot </w:t>
      </w:r>
      <w:r w:rsidR="00671C70" w:rsidRPr="000021AF">
        <w:rPr>
          <w:color w:val="000000" w:themeColor="text1"/>
        </w:rPr>
        <w:t>niepubliczny na adres do doręczeń elektronicznych podmiotu niepublicznego, jeżeli adresat nie odebrał go przed upływem tego terminu.</w:t>
      </w:r>
      <w:r w:rsidRPr="000021AF">
        <w:rPr>
          <w:color w:val="000000" w:themeColor="text1"/>
        </w:rPr>
        <w:t>”</w:t>
      </w:r>
      <w:r w:rsidR="00671C70" w:rsidRPr="000021AF">
        <w:rPr>
          <w:color w:val="000000" w:themeColor="text1"/>
        </w:rPr>
        <w:t>;</w:t>
      </w:r>
    </w:p>
    <w:bookmarkEnd w:id="8"/>
    <w:p w14:paraId="4C5165E2" w14:textId="706A807D" w:rsidR="00C5061A" w:rsidRPr="000021AF" w:rsidRDefault="00671C70" w:rsidP="004849B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lastRenderedPageBreak/>
        <w:t>2</w:t>
      </w:r>
      <w:r w:rsidR="00800D0C" w:rsidRPr="000021AF">
        <w:rPr>
          <w:rFonts w:ascii="Times New Roman" w:hAnsi="Times New Roman" w:cs="Times New Roman"/>
          <w:color w:val="000000" w:themeColor="text1"/>
        </w:rPr>
        <w:t>7</w:t>
      </w:r>
      <w:r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923BBA" w:rsidRPr="000021AF">
        <w:rPr>
          <w:rFonts w:ascii="Times New Roman" w:hAnsi="Times New Roman" w:cs="Times New Roman"/>
          <w:color w:val="000000" w:themeColor="text1"/>
        </w:rPr>
        <w:t>w art. 42</w:t>
      </w:r>
      <w:r w:rsidR="00C5061A" w:rsidRPr="000021AF">
        <w:rPr>
          <w:rFonts w:ascii="Times New Roman" w:hAnsi="Times New Roman" w:cs="Times New Roman"/>
          <w:color w:val="000000" w:themeColor="text1"/>
        </w:rPr>
        <w:t>:</w:t>
      </w:r>
    </w:p>
    <w:p w14:paraId="36900B84" w14:textId="5E1F45D3" w:rsidR="00C5061A" w:rsidRPr="000021AF" w:rsidRDefault="00C5061A"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00582165"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po ust. 1 dodaje się ust. 1a w brzmieniu:</w:t>
      </w:r>
    </w:p>
    <w:p w14:paraId="72DCBE5D" w14:textId="5E47897A" w:rsidR="002046EC" w:rsidRPr="000021AF" w:rsidRDefault="00EB170C" w:rsidP="00EF5088">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BF71A5" w:rsidRPr="000021AF">
        <w:rPr>
          <w:rFonts w:ascii="Times New Roman" w:hAnsi="Times New Roman" w:cs="Times New Roman"/>
          <w:color w:val="000000" w:themeColor="text1"/>
        </w:rPr>
        <w:t>1a.</w:t>
      </w:r>
      <w:r w:rsidR="00711518" w:rsidRPr="000021AF">
        <w:rPr>
          <w:rFonts w:ascii="Times New Roman" w:hAnsi="Times New Roman" w:cs="Times New Roman"/>
          <w:color w:val="000000" w:themeColor="text1"/>
        </w:rPr>
        <w:t xml:space="preserve"> Jeżeli początkiem terminu określonego w dniach jest wpływ korespondencji, o którym mowa w ust. 1 pkt 2, przy obliczaniu terminu nie uwzględnia się dnia, w którym ta korespondencja wpłynęła.</w:t>
      </w:r>
      <w:r w:rsidRPr="000021AF">
        <w:rPr>
          <w:rFonts w:ascii="Times New Roman" w:hAnsi="Times New Roman" w:cs="Times New Roman"/>
          <w:color w:val="000000" w:themeColor="text1"/>
        </w:rPr>
        <w:t>”</w:t>
      </w:r>
      <w:r w:rsidR="00711518" w:rsidRPr="000021AF">
        <w:rPr>
          <w:rFonts w:ascii="Times New Roman" w:hAnsi="Times New Roman" w:cs="Times New Roman"/>
          <w:color w:val="000000" w:themeColor="text1"/>
        </w:rPr>
        <w:t>,</w:t>
      </w:r>
    </w:p>
    <w:p w14:paraId="2FAAD210" w14:textId="7E852922" w:rsidR="00F2071D" w:rsidRPr="000021AF" w:rsidRDefault="00C5061A"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580603" w:rsidRPr="000021AF">
        <w:rPr>
          <w:rFonts w:ascii="Times New Roman" w:hAnsi="Times New Roman" w:cs="Times New Roman"/>
          <w:color w:val="000000" w:themeColor="text1"/>
        </w:rPr>
        <w:tab/>
      </w:r>
      <w:r w:rsidR="00541078" w:rsidRPr="000021AF">
        <w:rPr>
          <w:rFonts w:ascii="Times New Roman" w:hAnsi="Times New Roman" w:cs="Times New Roman"/>
          <w:color w:val="000000" w:themeColor="text1"/>
        </w:rPr>
        <w:t>dodaje się ust. 3 w brzmieniu:</w:t>
      </w:r>
    </w:p>
    <w:p w14:paraId="095AE2B7" w14:textId="54464224" w:rsidR="00E0095B" w:rsidRPr="000021AF" w:rsidRDefault="00EB170C" w:rsidP="008B4E73">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541078" w:rsidRPr="000021AF">
        <w:rPr>
          <w:rFonts w:ascii="Times New Roman" w:hAnsi="Times New Roman" w:cs="Times New Roman"/>
          <w:color w:val="000000" w:themeColor="text1"/>
        </w:rPr>
        <w:t>3.</w:t>
      </w:r>
      <w:r w:rsidR="002C6D33" w:rsidRPr="000021AF">
        <w:rPr>
          <w:rFonts w:ascii="Times New Roman" w:hAnsi="Times New Roman" w:cs="Times New Roman"/>
          <w:color w:val="000000" w:themeColor="text1"/>
        </w:rPr>
        <w:tab/>
      </w:r>
      <w:r w:rsidR="00385164" w:rsidRPr="000021AF">
        <w:rPr>
          <w:rFonts w:ascii="Times New Roman" w:hAnsi="Times New Roman" w:cs="Times New Roman"/>
          <w:color w:val="000000" w:themeColor="text1"/>
        </w:rPr>
        <w:t>Jeżeli koniec terminu, o którym mowa w ust. 2, przypada na dzień uznany ustawowo za wolny od pracy lub na sobotę, korespondencję uznaje się za doręczoną następnego dnia, który nie jest dniem wolnym od pracy ani sobotą</w:t>
      </w:r>
      <w:r w:rsidR="000F5222"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w:t>
      </w:r>
    </w:p>
    <w:p w14:paraId="0B73EB9D" w14:textId="2664480E" w:rsidR="00034B75" w:rsidRPr="000021AF" w:rsidRDefault="00580603" w:rsidP="00034B75">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00800D0C" w:rsidRPr="000021AF">
        <w:rPr>
          <w:rFonts w:ascii="Times New Roman" w:hAnsi="Times New Roman" w:cs="Times New Roman"/>
          <w:color w:val="000000" w:themeColor="text1"/>
        </w:rPr>
        <w:t>8</w:t>
      </w:r>
      <w:r w:rsidR="00147B04" w:rsidRPr="000021AF">
        <w:rPr>
          <w:rFonts w:ascii="Times New Roman" w:hAnsi="Times New Roman" w:cs="Times New Roman"/>
          <w:color w:val="000000" w:themeColor="text1"/>
        </w:rPr>
        <w:t>)</w:t>
      </w:r>
      <w:r w:rsidR="00582165" w:rsidRPr="000021AF">
        <w:rPr>
          <w:rFonts w:ascii="Times New Roman" w:hAnsi="Times New Roman" w:cs="Times New Roman"/>
          <w:color w:val="000000" w:themeColor="text1"/>
        </w:rPr>
        <w:tab/>
      </w:r>
      <w:r w:rsidR="00034B75" w:rsidRPr="000021AF">
        <w:rPr>
          <w:rFonts w:ascii="Times New Roman" w:hAnsi="Times New Roman" w:cs="Times New Roman"/>
          <w:color w:val="000000" w:themeColor="text1"/>
        </w:rPr>
        <w:t>w art. 46:</w:t>
      </w:r>
    </w:p>
    <w:p w14:paraId="792293AA" w14:textId="36947314" w:rsidR="00034B75" w:rsidRPr="000021AF" w:rsidRDefault="00034B75" w:rsidP="00034B75">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Pr="000021AF">
        <w:rPr>
          <w:rFonts w:ascii="Times New Roman" w:hAnsi="Times New Roman" w:cs="Times New Roman"/>
          <w:color w:val="000000" w:themeColor="text1"/>
        </w:rPr>
        <w:tab/>
        <w:t>ust. 3 otrzymuje brzmienie:</w:t>
      </w:r>
    </w:p>
    <w:p w14:paraId="414C1432" w14:textId="77777777" w:rsidR="00385164" w:rsidRPr="000021AF" w:rsidRDefault="00EB170C" w:rsidP="00385164">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034B75" w:rsidRPr="000021AF">
        <w:rPr>
          <w:rFonts w:ascii="Times New Roman" w:hAnsi="Times New Roman" w:cs="Times New Roman"/>
          <w:color w:val="000000" w:themeColor="text1"/>
        </w:rPr>
        <w:t xml:space="preserve">3. </w:t>
      </w:r>
      <w:r w:rsidR="00385164" w:rsidRPr="000021AF">
        <w:rPr>
          <w:rFonts w:ascii="Times New Roman" w:hAnsi="Times New Roman" w:cs="Times New Roman"/>
          <w:color w:val="000000" w:themeColor="text1"/>
        </w:rPr>
        <w:t>Do zawartości przesyłki listowej, o której mowa w ust. 1, operator wyznaczony dołącza:</w:t>
      </w:r>
    </w:p>
    <w:p w14:paraId="3731A9D2" w14:textId="01053BE8" w:rsidR="00677FA8" w:rsidRPr="000021AF" w:rsidRDefault="00385164" w:rsidP="00677FA8">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1)</w:t>
      </w:r>
      <w:r w:rsidR="00677FA8" w:rsidRPr="000021AF">
        <w:rPr>
          <w:rFonts w:ascii="Times New Roman" w:hAnsi="Times New Roman" w:cs="Times New Roman"/>
          <w:color w:val="000000" w:themeColor="text1"/>
        </w:rPr>
        <w:tab/>
        <w:t>wydruk dokumentu zawierającego wynik weryfikacji podpisu albo pieczęci elektronicznej,</w:t>
      </w:r>
    </w:p>
    <w:p w14:paraId="074CB988" w14:textId="28C400DB" w:rsidR="00677FA8" w:rsidRPr="000021AF" w:rsidRDefault="00677FA8" w:rsidP="00677FA8">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t>potwierdzenie, że integralność oraz pochodzenie dokumentu elektronicznego od podmiotu publicznego zostały zapewnione z wykorzystaniem środka identyfikacji elektronicznej;</w:t>
      </w:r>
    </w:p>
    <w:p w14:paraId="65812357" w14:textId="2AB6BF9C" w:rsidR="00034B75" w:rsidRPr="000021AF" w:rsidRDefault="00677FA8" w:rsidP="000D77C7">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3)</w:t>
      </w:r>
      <w:r w:rsidRPr="000021AF">
        <w:rPr>
          <w:rFonts w:ascii="Times New Roman" w:hAnsi="Times New Roman" w:cs="Times New Roman"/>
          <w:color w:val="000000" w:themeColor="text1"/>
        </w:rPr>
        <w:tab/>
        <w:t>fotokody, w tym kody QR, lub komunikaty nadawane przez system teleinformatyczny operatora wyznaczonego, umożliwiające weryfikację, za pomocą usługi online udostępnionej przez operatora wyznaczonego, czy dana przesyłka listowa została nadana w ramach publicznej usługi hybrydowej</w:t>
      </w:r>
      <w:r w:rsidR="00034B75" w:rsidRPr="000021AF">
        <w:rPr>
          <w:rFonts w:ascii="Times New Roman" w:hAnsi="Times New Roman" w:cs="Times New Roman"/>
          <w:color w:val="000000" w:themeColor="text1"/>
        </w:rPr>
        <w:t>.</w:t>
      </w:r>
      <w:r w:rsidR="00EB170C" w:rsidRPr="000021AF">
        <w:rPr>
          <w:rFonts w:ascii="Times New Roman" w:hAnsi="Times New Roman" w:cs="Times New Roman"/>
          <w:color w:val="000000" w:themeColor="text1"/>
        </w:rPr>
        <w:t>”</w:t>
      </w:r>
      <w:r w:rsidR="00034B75" w:rsidRPr="000021AF">
        <w:rPr>
          <w:rFonts w:ascii="Times New Roman" w:hAnsi="Times New Roman" w:cs="Times New Roman"/>
          <w:color w:val="000000" w:themeColor="text1"/>
        </w:rPr>
        <w:t>,</w:t>
      </w:r>
    </w:p>
    <w:p w14:paraId="2635B904" w14:textId="47E6F75B" w:rsidR="00034B75" w:rsidRPr="000021AF" w:rsidRDefault="00034B75" w:rsidP="00034B75">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ab/>
        <w:t>po ust. 3 dodaje się ust. 3a</w:t>
      </w:r>
      <w:r w:rsidR="00ED5D15"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3</w:t>
      </w:r>
      <w:r w:rsidR="00D362D1"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 xml:space="preserve"> w brzmieniu:</w:t>
      </w:r>
    </w:p>
    <w:p w14:paraId="4D910F17" w14:textId="4630C5C7" w:rsidR="00ED5D15" w:rsidRPr="000021AF" w:rsidRDefault="00EB170C" w:rsidP="006140DD">
      <w:pPr>
        <w:pStyle w:val="ZLITUSTzmustliter"/>
        <w:rPr>
          <w:rFonts w:cs="Times New Roman"/>
          <w:color w:val="000000" w:themeColor="text1"/>
        </w:rPr>
      </w:pPr>
      <w:r w:rsidRPr="000021AF">
        <w:rPr>
          <w:rFonts w:ascii="Times New Roman" w:hAnsi="Times New Roman" w:cs="Times New Roman"/>
          <w:color w:val="000000" w:themeColor="text1"/>
        </w:rPr>
        <w:t>„</w:t>
      </w:r>
      <w:r w:rsidR="00034B75" w:rsidRPr="000021AF">
        <w:rPr>
          <w:rFonts w:ascii="Times New Roman" w:hAnsi="Times New Roman" w:cs="Times New Roman"/>
          <w:color w:val="000000" w:themeColor="text1"/>
        </w:rPr>
        <w:t xml:space="preserve">3a. </w:t>
      </w:r>
      <w:r w:rsidR="006140DD" w:rsidRPr="000021AF">
        <w:rPr>
          <w:rFonts w:cs="Times New Roman"/>
          <w:color w:val="000000" w:themeColor="text1"/>
        </w:rPr>
        <w:t>Wydruk, o którym mowa ust. 3 pkt 1, zawiera</w:t>
      </w:r>
      <w:bookmarkStart w:id="9" w:name="mip73217619"/>
      <w:bookmarkEnd w:id="9"/>
      <w:r w:rsidR="006140DD" w:rsidRPr="000021AF">
        <w:rPr>
          <w:rFonts w:cs="Times New Roman"/>
          <w:color w:val="000000" w:themeColor="text1"/>
        </w:rPr>
        <w:t xml:space="preserve"> informację, </w:t>
      </w:r>
      <w:r w:rsidR="006A0229" w:rsidRPr="000021AF">
        <w:rPr>
          <w:rFonts w:cs="Times New Roman"/>
          <w:color w:val="000000" w:themeColor="text1"/>
        </w:rPr>
        <w:t>o wyniku weryfikacji</w:t>
      </w:r>
      <w:r w:rsidR="00ED5D15" w:rsidRPr="000021AF">
        <w:rPr>
          <w:rFonts w:cs="Times New Roman"/>
          <w:color w:val="000000" w:themeColor="text1"/>
        </w:rPr>
        <w:t>:</w:t>
      </w:r>
    </w:p>
    <w:p w14:paraId="1D56DAAA" w14:textId="330F9D1D" w:rsidR="00ED5D15" w:rsidRPr="000021AF" w:rsidRDefault="00ED5D15" w:rsidP="005852AD">
      <w:pPr>
        <w:pStyle w:val="ZLITPKTzmpktliter"/>
        <w:rPr>
          <w:rFonts w:cs="Times New Roman"/>
          <w:color w:val="000000" w:themeColor="text1"/>
        </w:rPr>
      </w:pPr>
      <w:r w:rsidRPr="000021AF">
        <w:rPr>
          <w:rFonts w:cs="Times New Roman"/>
          <w:color w:val="000000" w:themeColor="text1"/>
        </w:rPr>
        <w:t>1)</w:t>
      </w:r>
      <w:r w:rsidRPr="000021AF">
        <w:rPr>
          <w:rFonts w:cs="Times New Roman"/>
          <w:color w:val="000000" w:themeColor="text1"/>
        </w:rPr>
        <w:tab/>
      </w:r>
      <w:r w:rsidR="006140DD" w:rsidRPr="000021AF">
        <w:rPr>
          <w:rFonts w:ascii="Times New Roman" w:hAnsi="Times New Roman" w:cs="Times New Roman"/>
          <w:color w:val="000000" w:themeColor="text1"/>
        </w:rPr>
        <w:t>podpis</w:t>
      </w:r>
      <w:r w:rsidR="006A0229" w:rsidRPr="000021AF">
        <w:rPr>
          <w:rFonts w:ascii="Times New Roman" w:hAnsi="Times New Roman" w:cs="Times New Roman"/>
          <w:color w:val="000000" w:themeColor="text1"/>
        </w:rPr>
        <w:t>u</w:t>
      </w:r>
      <w:r w:rsidR="006140DD" w:rsidRPr="000021AF">
        <w:rPr>
          <w:rFonts w:cs="Times New Roman"/>
          <w:color w:val="000000" w:themeColor="text1"/>
        </w:rPr>
        <w:t xml:space="preserve"> </w:t>
      </w:r>
      <w:r w:rsidR="006A0229" w:rsidRPr="000021AF">
        <w:rPr>
          <w:rFonts w:cs="Times New Roman"/>
          <w:color w:val="000000" w:themeColor="text1"/>
        </w:rPr>
        <w:t>elektronicznego</w:t>
      </w:r>
      <w:r w:rsidR="006140DD" w:rsidRPr="000021AF">
        <w:rPr>
          <w:rFonts w:cs="Times New Roman"/>
          <w:color w:val="000000" w:themeColor="text1"/>
        </w:rPr>
        <w:t xml:space="preserve"> ze wskazaniem </w:t>
      </w:r>
      <w:r w:rsidRPr="000021AF">
        <w:rPr>
          <w:rFonts w:cs="Times New Roman"/>
          <w:color w:val="000000" w:themeColor="text1"/>
        </w:rPr>
        <w:t>daty</w:t>
      </w:r>
      <w:r w:rsidR="006A0229" w:rsidRPr="000021AF">
        <w:rPr>
          <w:rFonts w:cs="Times New Roman"/>
          <w:color w:val="000000" w:themeColor="text1"/>
        </w:rPr>
        <w:t xml:space="preserve"> złożenia podpisu oraz </w:t>
      </w:r>
      <w:r w:rsidR="006140DD" w:rsidRPr="000021AF">
        <w:rPr>
          <w:rFonts w:cs="Times New Roman"/>
          <w:color w:val="000000" w:themeColor="text1"/>
        </w:rPr>
        <w:t>imienia</w:t>
      </w:r>
      <w:r w:rsidR="006A0229" w:rsidRPr="000021AF">
        <w:rPr>
          <w:rFonts w:cs="Times New Roman"/>
          <w:color w:val="000000" w:themeColor="text1"/>
        </w:rPr>
        <w:t xml:space="preserve"> i</w:t>
      </w:r>
      <w:r w:rsidR="006140DD" w:rsidRPr="000021AF">
        <w:rPr>
          <w:rFonts w:cs="Times New Roman"/>
          <w:color w:val="000000" w:themeColor="text1"/>
        </w:rPr>
        <w:t xml:space="preserve"> nazwiska</w:t>
      </w:r>
      <w:r w:rsidR="006A0229" w:rsidRPr="000021AF">
        <w:rPr>
          <w:rFonts w:cs="Times New Roman"/>
          <w:color w:val="000000" w:themeColor="text1"/>
        </w:rPr>
        <w:t xml:space="preserve"> osoby</w:t>
      </w:r>
      <w:r w:rsidR="00E4000E" w:rsidRPr="000021AF">
        <w:rPr>
          <w:rFonts w:cs="Times New Roman"/>
          <w:color w:val="000000" w:themeColor="text1"/>
        </w:rPr>
        <w:t>,</w:t>
      </w:r>
      <w:r w:rsidR="006140DD" w:rsidRPr="000021AF">
        <w:rPr>
          <w:rFonts w:cs="Times New Roman"/>
          <w:color w:val="000000" w:themeColor="text1"/>
        </w:rPr>
        <w:t xml:space="preserve"> która </w:t>
      </w:r>
      <w:r w:rsidR="00E4000E" w:rsidRPr="000021AF">
        <w:rPr>
          <w:rFonts w:cs="Times New Roman"/>
          <w:color w:val="000000" w:themeColor="text1"/>
        </w:rPr>
        <w:t>go złożyła</w:t>
      </w:r>
      <w:r w:rsidR="006140DD" w:rsidRPr="000021AF">
        <w:rPr>
          <w:rFonts w:cs="Times New Roman"/>
          <w:color w:val="000000" w:themeColor="text1"/>
        </w:rPr>
        <w:t>,</w:t>
      </w:r>
      <w:r w:rsidRPr="000021AF">
        <w:rPr>
          <w:rFonts w:cs="Times New Roman"/>
          <w:color w:val="000000" w:themeColor="text1"/>
        </w:rPr>
        <w:t xml:space="preserve"> </w:t>
      </w:r>
      <w:r w:rsidR="006140DD" w:rsidRPr="000021AF">
        <w:rPr>
          <w:rFonts w:cs="Times New Roman"/>
          <w:color w:val="000000" w:themeColor="text1"/>
        </w:rPr>
        <w:t xml:space="preserve">albo </w:t>
      </w:r>
    </w:p>
    <w:p w14:paraId="42FC0895" w14:textId="455A081D" w:rsidR="00ED0E8C" w:rsidRPr="000021AF" w:rsidRDefault="00ED5D15" w:rsidP="005852AD">
      <w:pPr>
        <w:pStyle w:val="ZLITPKTzmpktliter"/>
        <w:rPr>
          <w:rFonts w:cs="Times New Roman"/>
          <w:color w:val="000000" w:themeColor="text1"/>
        </w:rPr>
      </w:pPr>
      <w:r w:rsidRPr="000021AF">
        <w:rPr>
          <w:rFonts w:cs="Times New Roman"/>
          <w:color w:val="000000" w:themeColor="text1"/>
        </w:rPr>
        <w:t>2)</w:t>
      </w:r>
      <w:r w:rsidRPr="000021AF">
        <w:rPr>
          <w:rFonts w:cs="Times New Roman"/>
          <w:color w:val="000000" w:themeColor="text1"/>
        </w:rPr>
        <w:tab/>
      </w:r>
      <w:r w:rsidR="006140DD" w:rsidRPr="000021AF">
        <w:rPr>
          <w:rFonts w:cs="Times New Roman"/>
          <w:color w:val="000000" w:themeColor="text1"/>
        </w:rPr>
        <w:t>pieczęci elektroniczn</w:t>
      </w:r>
      <w:r w:rsidR="006A0229" w:rsidRPr="000021AF">
        <w:rPr>
          <w:rFonts w:cs="Times New Roman"/>
          <w:color w:val="000000" w:themeColor="text1"/>
        </w:rPr>
        <w:t>ej</w:t>
      </w:r>
      <w:r w:rsidR="006140DD" w:rsidRPr="000021AF">
        <w:rPr>
          <w:rFonts w:cs="Times New Roman"/>
          <w:color w:val="000000" w:themeColor="text1"/>
        </w:rPr>
        <w:t xml:space="preserve"> </w:t>
      </w:r>
      <w:r w:rsidRPr="000021AF">
        <w:rPr>
          <w:rFonts w:cs="Times New Roman"/>
          <w:color w:val="000000" w:themeColor="text1"/>
        </w:rPr>
        <w:t>ze wskazaniem daty opatrzenia</w:t>
      </w:r>
      <w:r w:rsidR="006A0229" w:rsidRPr="000021AF">
        <w:rPr>
          <w:rFonts w:cs="Times New Roman"/>
          <w:color w:val="000000" w:themeColor="text1"/>
        </w:rPr>
        <w:t xml:space="preserve"> dokumentu tą pieczęcią</w:t>
      </w:r>
      <w:r w:rsidRPr="000021AF">
        <w:rPr>
          <w:rFonts w:cs="Times New Roman"/>
          <w:color w:val="000000" w:themeColor="text1"/>
        </w:rPr>
        <w:t>.</w:t>
      </w:r>
    </w:p>
    <w:p w14:paraId="438EAC11" w14:textId="3BAD97B9" w:rsidR="00677FA8" w:rsidRPr="000021AF" w:rsidRDefault="00ED0E8C" w:rsidP="002F235F">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3b.</w:t>
      </w:r>
      <w:r w:rsidRPr="000021AF">
        <w:rPr>
          <w:rFonts w:ascii="Times New Roman" w:hAnsi="Times New Roman" w:cs="Times New Roman"/>
          <w:color w:val="000000" w:themeColor="text1"/>
        </w:rPr>
        <w:tab/>
      </w:r>
      <w:r w:rsidR="00034B75" w:rsidRPr="000021AF">
        <w:rPr>
          <w:rFonts w:ascii="Times New Roman" w:hAnsi="Times New Roman" w:cs="Times New Roman"/>
          <w:color w:val="000000" w:themeColor="text1"/>
        </w:rPr>
        <w:t>Weryfikacj</w:t>
      </w:r>
      <w:r w:rsidR="009C393F" w:rsidRPr="000021AF">
        <w:rPr>
          <w:rFonts w:ascii="Times New Roman" w:hAnsi="Times New Roman" w:cs="Times New Roman"/>
          <w:color w:val="000000" w:themeColor="text1"/>
        </w:rPr>
        <w:t>i</w:t>
      </w:r>
      <w:r w:rsidR="00034B75" w:rsidRPr="000021AF">
        <w:rPr>
          <w:rFonts w:ascii="Times New Roman" w:hAnsi="Times New Roman" w:cs="Times New Roman"/>
          <w:color w:val="000000" w:themeColor="text1"/>
        </w:rPr>
        <w:t xml:space="preserve"> podpisu </w:t>
      </w:r>
      <w:r w:rsidR="009C393F" w:rsidRPr="000021AF">
        <w:rPr>
          <w:rFonts w:ascii="Times New Roman" w:hAnsi="Times New Roman" w:cs="Times New Roman"/>
          <w:color w:val="000000" w:themeColor="text1"/>
        </w:rPr>
        <w:t>elektronicznego albo</w:t>
      </w:r>
      <w:r w:rsidR="00034B75" w:rsidRPr="000021AF">
        <w:rPr>
          <w:rFonts w:ascii="Times New Roman" w:hAnsi="Times New Roman" w:cs="Times New Roman"/>
          <w:color w:val="000000" w:themeColor="text1"/>
        </w:rPr>
        <w:t xml:space="preserve"> pieczęci elektronicznej</w:t>
      </w:r>
      <w:r w:rsidR="009C393F" w:rsidRPr="000021AF">
        <w:rPr>
          <w:rFonts w:ascii="Times New Roman" w:hAnsi="Times New Roman" w:cs="Times New Roman"/>
          <w:color w:val="000000" w:themeColor="text1"/>
        </w:rPr>
        <w:t>, o</w:t>
      </w:r>
      <w:r w:rsidR="00D327D9" w:rsidRPr="000021AF">
        <w:rPr>
          <w:rFonts w:ascii="Times New Roman" w:hAnsi="Times New Roman" w:cs="Times New Roman"/>
          <w:color w:val="000000" w:themeColor="text1"/>
        </w:rPr>
        <w:t> </w:t>
      </w:r>
      <w:r w:rsidR="009C393F" w:rsidRPr="000021AF">
        <w:rPr>
          <w:rFonts w:ascii="Times New Roman" w:hAnsi="Times New Roman" w:cs="Times New Roman"/>
          <w:color w:val="000000" w:themeColor="text1"/>
        </w:rPr>
        <w:t>których mowa w ust. 3</w:t>
      </w:r>
      <w:r w:rsidR="00283B5D" w:rsidRPr="000021AF">
        <w:rPr>
          <w:rFonts w:ascii="Times New Roman" w:hAnsi="Times New Roman" w:cs="Times New Roman"/>
          <w:color w:val="000000" w:themeColor="text1"/>
        </w:rPr>
        <w:t>,</w:t>
      </w:r>
      <w:r w:rsidR="00034B75" w:rsidRPr="000021AF">
        <w:rPr>
          <w:rFonts w:ascii="Times New Roman" w:hAnsi="Times New Roman" w:cs="Times New Roman"/>
          <w:color w:val="000000" w:themeColor="text1"/>
        </w:rPr>
        <w:t xml:space="preserve"> dokonuje operator wyznaczony.</w:t>
      </w:r>
      <w:r w:rsidR="00EB170C" w:rsidRPr="000021AF">
        <w:rPr>
          <w:rFonts w:ascii="Times New Roman" w:hAnsi="Times New Roman" w:cs="Times New Roman"/>
          <w:color w:val="000000" w:themeColor="text1"/>
        </w:rPr>
        <w:t>”</w:t>
      </w:r>
      <w:r w:rsidR="00677FA8" w:rsidRPr="000021AF">
        <w:rPr>
          <w:rFonts w:ascii="Times New Roman" w:hAnsi="Times New Roman" w:cs="Times New Roman"/>
          <w:color w:val="000000" w:themeColor="text1"/>
        </w:rPr>
        <w:t>,</w:t>
      </w:r>
    </w:p>
    <w:p w14:paraId="634DCB96" w14:textId="4BF0568B" w:rsidR="00677FA8" w:rsidRPr="000021AF" w:rsidRDefault="00677FA8" w:rsidP="000D77C7">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Pr="000021AF">
        <w:rPr>
          <w:rFonts w:ascii="Times New Roman" w:hAnsi="Times New Roman" w:cs="Times New Roman"/>
          <w:color w:val="000000" w:themeColor="text1"/>
        </w:rPr>
        <w:tab/>
        <w:t>dodaje się ust. 5 w brzmieniu:</w:t>
      </w:r>
    </w:p>
    <w:p w14:paraId="3E594646" w14:textId="76F42902" w:rsidR="00034B75" w:rsidRPr="000021AF" w:rsidRDefault="00677FA8" w:rsidP="00034B75">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 xml:space="preserve">„5. Minister właściwy do spraw informatyzacji określi w drodze rozporządzenia warunki techniczne i zakres informacji udostępnianych w ramach </w:t>
      </w:r>
      <w:r w:rsidRPr="000021AF">
        <w:rPr>
          <w:rFonts w:ascii="Times New Roman" w:hAnsi="Times New Roman" w:cs="Times New Roman"/>
          <w:color w:val="000000" w:themeColor="text1"/>
        </w:rPr>
        <w:lastRenderedPageBreak/>
        <w:t xml:space="preserve">usługi online, o której mowa w ust. 3 pkt 3, mając na uwadze zapewnienie </w:t>
      </w:r>
      <w:r w:rsidR="00514E3D" w:rsidRPr="000021AF">
        <w:rPr>
          <w:rFonts w:ascii="Times New Roman" w:hAnsi="Times New Roman" w:cs="Times New Roman"/>
          <w:color w:val="000000" w:themeColor="text1"/>
        </w:rPr>
        <w:t>prawidłowości wykonana</w:t>
      </w:r>
      <w:r w:rsidRPr="000021AF">
        <w:rPr>
          <w:rFonts w:ascii="Times New Roman" w:hAnsi="Times New Roman" w:cs="Times New Roman"/>
          <w:color w:val="000000" w:themeColor="text1"/>
        </w:rPr>
        <w:t xml:space="preserve"> publicznej usługi hybrydowej.”</w:t>
      </w:r>
      <w:r w:rsidR="00034B75" w:rsidRPr="000021AF">
        <w:rPr>
          <w:rFonts w:ascii="Times New Roman" w:hAnsi="Times New Roman" w:cs="Times New Roman"/>
          <w:color w:val="000000" w:themeColor="text1"/>
        </w:rPr>
        <w:t>;</w:t>
      </w:r>
    </w:p>
    <w:p w14:paraId="51DE6E36" w14:textId="0DC35DB1" w:rsidR="00677FA8" w:rsidRPr="000021AF" w:rsidRDefault="00580603" w:rsidP="0072630C">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00800D0C" w:rsidRPr="000021AF">
        <w:rPr>
          <w:rFonts w:ascii="Times New Roman" w:hAnsi="Times New Roman" w:cs="Times New Roman"/>
          <w:color w:val="000000" w:themeColor="text1"/>
        </w:rPr>
        <w:t>9</w:t>
      </w:r>
      <w:r w:rsidR="00413242" w:rsidRPr="000021AF">
        <w:rPr>
          <w:rFonts w:ascii="Times New Roman" w:hAnsi="Times New Roman" w:cs="Times New Roman"/>
          <w:color w:val="000000" w:themeColor="text1"/>
        </w:rPr>
        <w:t>)</w:t>
      </w:r>
      <w:r w:rsidR="00460C16" w:rsidRPr="000021AF">
        <w:rPr>
          <w:rFonts w:ascii="Times New Roman" w:hAnsi="Times New Roman" w:cs="Times New Roman"/>
          <w:color w:val="000000" w:themeColor="text1"/>
        </w:rPr>
        <w:tab/>
      </w:r>
      <w:bookmarkStart w:id="10" w:name="_Hlk190861074"/>
      <w:bookmarkStart w:id="11" w:name="_Hlk190341638"/>
      <w:r w:rsidR="000F5D0F" w:rsidRPr="000021AF">
        <w:rPr>
          <w:rFonts w:ascii="Times New Roman" w:hAnsi="Times New Roman" w:cs="Times New Roman"/>
          <w:color w:val="000000" w:themeColor="text1"/>
        </w:rPr>
        <w:t>w art. 50 w pkt 2</w:t>
      </w:r>
      <w:r w:rsidR="00677FA8" w:rsidRPr="000021AF">
        <w:rPr>
          <w:rFonts w:ascii="Times New Roman" w:hAnsi="Times New Roman" w:cs="Times New Roman"/>
          <w:color w:val="000000" w:themeColor="text1"/>
        </w:rPr>
        <w:t xml:space="preserve"> po</w:t>
      </w:r>
      <w:r w:rsidR="000F5D0F" w:rsidRPr="000021AF">
        <w:rPr>
          <w:rFonts w:ascii="Times New Roman" w:hAnsi="Times New Roman" w:cs="Times New Roman"/>
          <w:color w:val="000000" w:themeColor="text1"/>
        </w:rPr>
        <w:t xml:space="preserve"> lit</w:t>
      </w:r>
      <w:r w:rsidR="00FA1C15" w:rsidRPr="000021AF">
        <w:rPr>
          <w:rFonts w:ascii="Times New Roman" w:hAnsi="Times New Roman" w:cs="Times New Roman"/>
          <w:color w:val="000000" w:themeColor="text1"/>
        </w:rPr>
        <w:t>. h dodaje się lit. i</w:t>
      </w:r>
      <w:r w:rsidR="00677FA8" w:rsidRPr="000021AF">
        <w:rPr>
          <w:rFonts w:ascii="Times New Roman" w:hAnsi="Times New Roman" w:cs="Times New Roman"/>
          <w:color w:val="000000" w:themeColor="text1"/>
        </w:rPr>
        <w:t xml:space="preserve"> </w:t>
      </w:r>
      <w:r w:rsidR="00FA1C15" w:rsidRPr="000021AF">
        <w:rPr>
          <w:rFonts w:ascii="Times New Roman" w:hAnsi="Times New Roman" w:cs="Times New Roman"/>
          <w:color w:val="000000" w:themeColor="text1"/>
        </w:rPr>
        <w:t>w</w:t>
      </w:r>
      <w:r w:rsidR="00677FA8" w:rsidRPr="000021AF">
        <w:rPr>
          <w:rFonts w:ascii="Times New Roman" w:hAnsi="Times New Roman" w:cs="Times New Roman"/>
          <w:color w:val="000000" w:themeColor="text1"/>
        </w:rPr>
        <w:t xml:space="preserve"> brzmieniu:</w:t>
      </w:r>
    </w:p>
    <w:p w14:paraId="3D672AAA" w14:textId="33E22BF6" w:rsidR="000F5D0F" w:rsidRPr="000021AF" w:rsidRDefault="00FA1C15" w:rsidP="00FA1C15">
      <w:pPr>
        <w:pStyle w:val="ZLITzmlitartykuempunktem"/>
        <w:rPr>
          <w:color w:val="000000" w:themeColor="text1"/>
        </w:rPr>
      </w:pPr>
      <w:r w:rsidRPr="000021AF">
        <w:rPr>
          <w:color w:val="000000" w:themeColor="text1"/>
        </w:rPr>
        <w:t>„i)</w:t>
      </w:r>
      <w:r w:rsidRPr="000021AF">
        <w:rPr>
          <w:color w:val="000000" w:themeColor="text1"/>
        </w:rPr>
        <w:tab/>
      </w:r>
      <w:r w:rsidR="00677FA8" w:rsidRPr="000021AF">
        <w:rPr>
          <w:color w:val="000000" w:themeColor="text1"/>
        </w:rPr>
        <w:t>sposób weryfikowania za pomocą usługi online udostępnionej przez operatora wyznaczonego wykonania usługi doręczenia przesyłki listowej w ramach publicznej usługi hybrydowej jako przesyłki rejestrowanej, o której mowa w art. 3 pkt 23 ustawy z dnia 23 listopada 2012 r. – Prawo pocztowe</w:t>
      </w:r>
      <w:r w:rsidRPr="000021AF">
        <w:rPr>
          <w:rFonts w:cs="Times New Roman"/>
          <w:color w:val="000000" w:themeColor="text1"/>
        </w:rPr>
        <w:t>,</w:t>
      </w:r>
      <w:bookmarkEnd w:id="10"/>
      <w:r w:rsidR="00EB170C" w:rsidRPr="000021AF">
        <w:rPr>
          <w:color w:val="000000" w:themeColor="text1"/>
        </w:rPr>
        <w:t>”</w:t>
      </w:r>
      <w:r w:rsidR="00B1266F" w:rsidRPr="000021AF">
        <w:rPr>
          <w:color w:val="000000" w:themeColor="text1"/>
        </w:rPr>
        <w:t>;</w:t>
      </w:r>
    </w:p>
    <w:p w14:paraId="525FFEA9" w14:textId="73065684" w:rsidR="0040278C" w:rsidRPr="000021AF" w:rsidRDefault="00800D0C" w:rsidP="009811D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30</w:t>
      </w:r>
      <w:r w:rsidR="000F5D0F" w:rsidRPr="000021AF">
        <w:rPr>
          <w:rFonts w:ascii="Times New Roman" w:hAnsi="Times New Roman" w:cs="Times New Roman"/>
          <w:color w:val="000000" w:themeColor="text1"/>
        </w:rPr>
        <w:t>)</w:t>
      </w:r>
      <w:r w:rsidR="000F5D0F" w:rsidRPr="000021AF">
        <w:rPr>
          <w:rFonts w:ascii="Times New Roman" w:hAnsi="Times New Roman" w:cs="Times New Roman"/>
          <w:color w:val="000000" w:themeColor="text1"/>
        </w:rPr>
        <w:tab/>
      </w:r>
      <w:r w:rsidR="0040278C" w:rsidRPr="000021AF">
        <w:rPr>
          <w:rFonts w:ascii="Times New Roman" w:hAnsi="Times New Roman" w:cs="Times New Roman"/>
          <w:color w:val="000000" w:themeColor="text1"/>
        </w:rPr>
        <w:t>w art. 51 dodaje się ust. 4</w:t>
      </w:r>
      <w:r w:rsidR="000534A4" w:rsidRPr="000021AF">
        <w:rPr>
          <w:rFonts w:ascii="Times New Roman" w:hAnsi="Times New Roman" w:cs="Times New Roman"/>
          <w:color w:val="000000" w:themeColor="text1"/>
        </w:rPr>
        <w:t xml:space="preserve"> i 5</w:t>
      </w:r>
      <w:r w:rsidR="0040278C" w:rsidRPr="000021AF">
        <w:rPr>
          <w:rFonts w:ascii="Times New Roman" w:hAnsi="Times New Roman" w:cs="Times New Roman"/>
          <w:color w:val="000000" w:themeColor="text1"/>
        </w:rPr>
        <w:t>:</w:t>
      </w:r>
    </w:p>
    <w:p w14:paraId="0F8A018D" w14:textId="74D7E4A6" w:rsidR="000534A4" w:rsidRPr="000021AF" w:rsidRDefault="00EB170C" w:rsidP="0040278C">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0040278C" w:rsidRPr="000021AF">
        <w:rPr>
          <w:rFonts w:ascii="Times New Roman" w:hAnsi="Times New Roman" w:cs="Times New Roman"/>
          <w:color w:val="000000" w:themeColor="text1"/>
        </w:rPr>
        <w:t>4.</w:t>
      </w:r>
      <w:r w:rsidR="00B42986" w:rsidRPr="000021AF">
        <w:rPr>
          <w:rFonts w:ascii="Times New Roman" w:hAnsi="Times New Roman" w:cs="Times New Roman"/>
          <w:color w:val="000000" w:themeColor="text1"/>
        </w:rPr>
        <w:tab/>
      </w:r>
      <w:r w:rsidR="0040278C" w:rsidRPr="000021AF">
        <w:rPr>
          <w:rFonts w:ascii="Times New Roman" w:hAnsi="Times New Roman" w:cs="Times New Roman"/>
          <w:color w:val="000000" w:themeColor="text1"/>
        </w:rPr>
        <w:t>Operator wyznaczony udost</w:t>
      </w:r>
      <w:r w:rsidR="003736AE" w:rsidRPr="000021AF">
        <w:rPr>
          <w:rFonts w:ascii="Times New Roman" w:hAnsi="Times New Roman" w:cs="Times New Roman"/>
          <w:color w:val="000000" w:themeColor="text1"/>
        </w:rPr>
        <w:t>ę</w:t>
      </w:r>
      <w:r w:rsidR="0040278C" w:rsidRPr="000021AF">
        <w:rPr>
          <w:rFonts w:ascii="Times New Roman" w:hAnsi="Times New Roman" w:cs="Times New Roman"/>
          <w:color w:val="000000" w:themeColor="text1"/>
        </w:rPr>
        <w:t>pni</w:t>
      </w:r>
      <w:r w:rsidR="00283B5D" w:rsidRPr="000021AF">
        <w:rPr>
          <w:rFonts w:ascii="Times New Roman" w:hAnsi="Times New Roman" w:cs="Times New Roman"/>
          <w:color w:val="000000" w:themeColor="text1"/>
        </w:rPr>
        <w:t>a</w:t>
      </w:r>
      <w:r w:rsidR="0040278C" w:rsidRPr="000021AF">
        <w:rPr>
          <w:rFonts w:ascii="Times New Roman" w:hAnsi="Times New Roman" w:cs="Times New Roman"/>
          <w:color w:val="000000" w:themeColor="text1"/>
        </w:rPr>
        <w:t xml:space="preserve"> podmioto</w:t>
      </w:r>
      <w:r w:rsidR="003736AE" w:rsidRPr="000021AF">
        <w:rPr>
          <w:rFonts w:ascii="Times New Roman" w:hAnsi="Times New Roman" w:cs="Times New Roman"/>
          <w:color w:val="000000" w:themeColor="text1"/>
        </w:rPr>
        <w:t>wi</w:t>
      </w:r>
      <w:r w:rsidR="0040278C" w:rsidRPr="000021AF">
        <w:rPr>
          <w:rFonts w:ascii="Times New Roman" w:hAnsi="Times New Roman" w:cs="Times New Roman"/>
          <w:color w:val="000000" w:themeColor="text1"/>
        </w:rPr>
        <w:t xml:space="preserve"> publiczn</w:t>
      </w:r>
      <w:r w:rsidR="003736AE" w:rsidRPr="000021AF">
        <w:rPr>
          <w:rFonts w:ascii="Times New Roman" w:hAnsi="Times New Roman" w:cs="Times New Roman"/>
          <w:color w:val="000000" w:themeColor="text1"/>
        </w:rPr>
        <w:t>emu</w:t>
      </w:r>
      <w:r w:rsidR="0040278C" w:rsidRPr="000021AF">
        <w:rPr>
          <w:rFonts w:ascii="Times New Roman" w:hAnsi="Times New Roman" w:cs="Times New Roman"/>
          <w:color w:val="000000" w:themeColor="text1"/>
        </w:rPr>
        <w:t xml:space="preserve"> </w:t>
      </w:r>
      <w:r w:rsidR="003736AE" w:rsidRPr="000021AF">
        <w:rPr>
          <w:rFonts w:ascii="Times New Roman" w:hAnsi="Times New Roman" w:cs="Times New Roman"/>
          <w:color w:val="000000" w:themeColor="text1"/>
        </w:rPr>
        <w:t>albo</w:t>
      </w:r>
      <w:r w:rsidR="0040278C" w:rsidRPr="000021AF">
        <w:rPr>
          <w:rFonts w:ascii="Times New Roman" w:hAnsi="Times New Roman" w:cs="Times New Roman"/>
          <w:color w:val="000000" w:themeColor="text1"/>
        </w:rPr>
        <w:t xml:space="preserve"> podmioto</w:t>
      </w:r>
      <w:r w:rsidR="003736AE" w:rsidRPr="000021AF">
        <w:rPr>
          <w:rFonts w:ascii="Times New Roman" w:hAnsi="Times New Roman" w:cs="Times New Roman"/>
          <w:color w:val="000000" w:themeColor="text1"/>
        </w:rPr>
        <w:t>wi</w:t>
      </w:r>
      <w:r w:rsidR="0040278C" w:rsidRPr="000021AF">
        <w:rPr>
          <w:rFonts w:ascii="Times New Roman" w:hAnsi="Times New Roman" w:cs="Times New Roman"/>
          <w:color w:val="000000" w:themeColor="text1"/>
        </w:rPr>
        <w:t xml:space="preserve"> niepubliczn</w:t>
      </w:r>
      <w:r w:rsidR="003736AE" w:rsidRPr="000021AF">
        <w:rPr>
          <w:rFonts w:ascii="Times New Roman" w:hAnsi="Times New Roman" w:cs="Times New Roman"/>
          <w:color w:val="000000" w:themeColor="text1"/>
        </w:rPr>
        <w:t>emu</w:t>
      </w:r>
      <w:r w:rsidR="0040278C" w:rsidRPr="000021AF">
        <w:rPr>
          <w:rFonts w:ascii="Times New Roman" w:hAnsi="Times New Roman" w:cs="Times New Roman"/>
          <w:color w:val="000000" w:themeColor="text1"/>
        </w:rPr>
        <w:t>, dla któr</w:t>
      </w:r>
      <w:r w:rsidR="003736AE" w:rsidRPr="000021AF">
        <w:rPr>
          <w:rFonts w:ascii="Times New Roman" w:hAnsi="Times New Roman" w:cs="Times New Roman"/>
          <w:color w:val="000000" w:themeColor="text1"/>
        </w:rPr>
        <w:t>ego</w:t>
      </w:r>
      <w:r w:rsidR="0040278C" w:rsidRPr="000021AF">
        <w:rPr>
          <w:rFonts w:ascii="Times New Roman" w:hAnsi="Times New Roman" w:cs="Times New Roman"/>
          <w:color w:val="000000" w:themeColor="text1"/>
        </w:rPr>
        <w:t xml:space="preserve"> świadczy publiczną usługę rejestrowanego doręczenia elektronicznego lub publiczną usługę hybrydową, </w:t>
      </w:r>
      <w:r w:rsidR="003736AE" w:rsidRPr="000021AF">
        <w:rPr>
          <w:rFonts w:ascii="Times New Roman" w:hAnsi="Times New Roman" w:cs="Times New Roman"/>
          <w:color w:val="000000" w:themeColor="text1"/>
        </w:rPr>
        <w:t>usługę</w:t>
      </w:r>
      <w:r w:rsidR="0040278C" w:rsidRPr="000021AF">
        <w:rPr>
          <w:rFonts w:ascii="Times New Roman" w:hAnsi="Times New Roman" w:cs="Times New Roman"/>
          <w:color w:val="000000" w:themeColor="text1"/>
        </w:rPr>
        <w:t xml:space="preserve"> online pozwalając</w:t>
      </w:r>
      <w:r w:rsidR="003736AE" w:rsidRPr="000021AF">
        <w:rPr>
          <w:rFonts w:ascii="Times New Roman" w:hAnsi="Times New Roman" w:cs="Times New Roman"/>
          <w:color w:val="000000" w:themeColor="text1"/>
        </w:rPr>
        <w:t>ą</w:t>
      </w:r>
      <w:r w:rsidR="0040278C" w:rsidRPr="000021AF">
        <w:rPr>
          <w:rFonts w:ascii="Times New Roman" w:hAnsi="Times New Roman" w:cs="Times New Roman"/>
          <w:color w:val="000000" w:themeColor="text1"/>
        </w:rPr>
        <w:t xml:space="preserve"> na wygenerowanie i pobranie raportu</w:t>
      </w:r>
      <w:r w:rsidR="000534A4" w:rsidRPr="000021AF">
        <w:rPr>
          <w:rFonts w:ascii="Times New Roman" w:hAnsi="Times New Roman" w:cs="Times New Roman"/>
          <w:color w:val="000000" w:themeColor="text1"/>
        </w:rPr>
        <w:t xml:space="preserve"> elektronicznego</w:t>
      </w:r>
      <w:r w:rsidR="0040278C" w:rsidRPr="000021AF">
        <w:rPr>
          <w:rFonts w:ascii="Times New Roman" w:hAnsi="Times New Roman" w:cs="Times New Roman"/>
          <w:color w:val="000000" w:themeColor="text1"/>
        </w:rPr>
        <w:t xml:space="preserve"> zawierającego informację o</w:t>
      </w:r>
      <w:r w:rsidR="00D327D9" w:rsidRPr="000021AF">
        <w:rPr>
          <w:rFonts w:ascii="Times New Roman" w:hAnsi="Times New Roman" w:cs="Times New Roman"/>
          <w:color w:val="000000" w:themeColor="text1"/>
        </w:rPr>
        <w:t> </w:t>
      </w:r>
      <w:r w:rsidR="003736AE" w:rsidRPr="000021AF">
        <w:rPr>
          <w:rFonts w:ascii="Times New Roman" w:hAnsi="Times New Roman" w:cs="Times New Roman"/>
          <w:color w:val="000000" w:themeColor="text1"/>
        </w:rPr>
        <w:t>korespondencji zrealizowanej w ramach tych usług</w:t>
      </w:r>
      <w:r w:rsidR="0040278C" w:rsidRPr="000021AF">
        <w:rPr>
          <w:rFonts w:ascii="Times New Roman" w:hAnsi="Times New Roman" w:cs="Times New Roman"/>
          <w:color w:val="000000" w:themeColor="text1"/>
        </w:rPr>
        <w:t xml:space="preserve"> </w:t>
      </w:r>
      <w:r w:rsidR="00562A2C" w:rsidRPr="000021AF">
        <w:rPr>
          <w:rFonts w:ascii="Times New Roman" w:hAnsi="Times New Roman" w:cs="Times New Roman"/>
          <w:color w:val="000000" w:themeColor="text1"/>
        </w:rPr>
        <w:t xml:space="preserve">i </w:t>
      </w:r>
      <w:r w:rsidR="0040278C" w:rsidRPr="000021AF">
        <w:rPr>
          <w:rFonts w:ascii="Times New Roman" w:hAnsi="Times New Roman" w:cs="Times New Roman"/>
          <w:color w:val="000000" w:themeColor="text1"/>
        </w:rPr>
        <w:t>umożliwiając</w:t>
      </w:r>
      <w:r w:rsidR="00562A2C" w:rsidRPr="000021AF">
        <w:rPr>
          <w:rFonts w:ascii="Times New Roman" w:hAnsi="Times New Roman" w:cs="Times New Roman"/>
          <w:color w:val="000000" w:themeColor="text1"/>
        </w:rPr>
        <w:t>ego</w:t>
      </w:r>
      <w:r w:rsidR="003736AE" w:rsidRPr="000021AF">
        <w:rPr>
          <w:rFonts w:ascii="Times New Roman" w:hAnsi="Times New Roman" w:cs="Times New Roman"/>
          <w:color w:val="000000" w:themeColor="text1"/>
        </w:rPr>
        <w:t xml:space="preserve"> </w:t>
      </w:r>
      <w:r w:rsidR="0040278C" w:rsidRPr="000021AF">
        <w:rPr>
          <w:rFonts w:ascii="Times New Roman" w:hAnsi="Times New Roman" w:cs="Times New Roman"/>
          <w:color w:val="000000" w:themeColor="text1"/>
        </w:rPr>
        <w:t>identyfikacj</w:t>
      </w:r>
      <w:r w:rsidR="003736AE" w:rsidRPr="000021AF">
        <w:rPr>
          <w:rFonts w:ascii="Times New Roman" w:hAnsi="Times New Roman" w:cs="Times New Roman"/>
          <w:color w:val="000000" w:themeColor="text1"/>
        </w:rPr>
        <w:t xml:space="preserve">ę każdej </w:t>
      </w:r>
      <w:r w:rsidR="000534A4" w:rsidRPr="000021AF">
        <w:rPr>
          <w:rFonts w:ascii="Times New Roman" w:hAnsi="Times New Roman" w:cs="Times New Roman"/>
          <w:color w:val="000000" w:themeColor="text1"/>
        </w:rPr>
        <w:t xml:space="preserve">zrealizowanej </w:t>
      </w:r>
      <w:r w:rsidR="003736AE" w:rsidRPr="000021AF">
        <w:rPr>
          <w:rFonts w:ascii="Times New Roman" w:hAnsi="Times New Roman" w:cs="Times New Roman"/>
          <w:color w:val="000000" w:themeColor="text1"/>
        </w:rPr>
        <w:t>korespondencji</w:t>
      </w:r>
      <w:r w:rsidR="0040278C" w:rsidRPr="000021AF">
        <w:rPr>
          <w:rFonts w:ascii="Times New Roman" w:hAnsi="Times New Roman" w:cs="Times New Roman"/>
          <w:color w:val="000000" w:themeColor="text1"/>
        </w:rPr>
        <w:t>.</w:t>
      </w:r>
    </w:p>
    <w:p w14:paraId="60DA8246" w14:textId="429EF607" w:rsidR="0040278C" w:rsidRPr="000021AF" w:rsidRDefault="13876BF8" w:rsidP="00466224">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 xml:space="preserve">5. Minister właściwy do spraw informatyzacji określi i udostępni </w:t>
      </w:r>
      <w:r w:rsidR="00283B5D" w:rsidRPr="000021AF">
        <w:rPr>
          <w:rFonts w:ascii="Times New Roman" w:hAnsi="Times New Roman" w:cs="Times New Roman"/>
          <w:color w:val="000000" w:themeColor="text1"/>
        </w:rPr>
        <w:t xml:space="preserve">na swojej stronie podmiotowej </w:t>
      </w:r>
      <w:r w:rsidRPr="000021AF">
        <w:rPr>
          <w:rFonts w:ascii="Times New Roman" w:hAnsi="Times New Roman" w:cs="Times New Roman"/>
          <w:color w:val="000000" w:themeColor="text1"/>
        </w:rPr>
        <w:t xml:space="preserve">w Biuletynie Informacji Publicznej minimalne wymagania techniczne </w:t>
      </w:r>
      <w:r w:rsidR="00B766E1" w:rsidRPr="000021AF">
        <w:rPr>
          <w:rFonts w:ascii="Times New Roman" w:hAnsi="Times New Roman" w:cs="Times New Roman"/>
          <w:color w:val="000000" w:themeColor="text1"/>
        </w:rPr>
        <w:t xml:space="preserve">dotyczące sposobu identyfikacji każdej zrealizowanej korespondencji oraz </w:t>
      </w:r>
      <w:r w:rsidRPr="000021AF">
        <w:rPr>
          <w:rFonts w:ascii="Times New Roman" w:hAnsi="Times New Roman" w:cs="Times New Roman"/>
          <w:color w:val="000000" w:themeColor="text1"/>
        </w:rPr>
        <w:t>dla raportu elektronicznego generowanego w ramach usługi, o której mowa w ust. 4</w:t>
      </w:r>
      <w:bookmarkEnd w:id="11"/>
      <w:r w:rsidRPr="000021AF">
        <w:rPr>
          <w:rFonts w:ascii="Times New Roman" w:hAnsi="Times New Roman" w:cs="Times New Roman"/>
          <w:color w:val="000000" w:themeColor="text1"/>
        </w:rPr>
        <w:t>.</w:t>
      </w:r>
      <w:r w:rsidR="00EB170C" w:rsidRPr="000021AF">
        <w:rPr>
          <w:rFonts w:ascii="Times New Roman" w:hAnsi="Times New Roman" w:cs="Times New Roman"/>
          <w:color w:val="000000" w:themeColor="text1"/>
        </w:rPr>
        <w:t>”</w:t>
      </w:r>
      <w:r w:rsidR="017E3728" w:rsidRPr="000021AF">
        <w:rPr>
          <w:rFonts w:ascii="Times New Roman" w:hAnsi="Times New Roman" w:cs="Times New Roman"/>
          <w:color w:val="000000" w:themeColor="text1"/>
        </w:rPr>
        <w:t xml:space="preserve">; </w:t>
      </w:r>
    </w:p>
    <w:p w14:paraId="1723D013" w14:textId="34F33968" w:rsidR="00D764B7" w:rsidRPr="000021AF" w:rsidRDefault="00800D0C" w:rsidP="00466224">
      <w:pPr>
        <w:pStyle w:val="PKTpunkt"/>
        <w:ind w:left="0" w:firstLine="0"/>
        <w:rPr>
          <w:rFonts w:ascii="Times New Roman" w:hAnsi="Times New Roman" w:cs="Times New Roman"/>
          <w:color w:val="000000" w:themeColor="text1"/>
        </w:rPr>
      </w:pPr>
      <w:r w:rsidRPr="000021AF">
        <w:rPr>
          <w:rFonts w:ascii="Times New Roman" w:hAnsi="Times New Roman" w:cs="Times New Roman"/>
          <w:color w:val="000000" w:themeColor="text1"/>
        </w:rPr>
        <w:t>31</w:t>
      </w:r>
      <w:r w:rsidR="00855B53" w:rsidRPr="000021AF">
        <w:rPr>
          <w:rFonts w:ascii="Times New Roman" w:hAnsi="Times New Roman" w:cs="Times New Roman"/>
          <w:color w:val="000000" w:themeColor="text1"/>
        </w:rPr>
        <w:t>)</w:t>
      </w:r>
      <w:r w:rsidR="00CC1AAA" w:rsidRPr="000021AF">
        <w:rPr>
          <w:rFonts w:ascii="Times New Roman" w:hAnsi="Times New Roman" w:cs="Times New Roman"/>
          <w:color w:val="000000" w:themeColor="text1"/>
        </w:rPr>
        <w:tab/>
      </w:r>
      <w:r w:rsidR="00CC1AAA" w:rsidRPr="000021AF">
        <w:rPr>
          <w:rFonts w:ascii="Times New Roman" w:hAnsi="Times New Roman" w:cs="Times New Roman"/>
          <w:color w:val="000000" w:themeColor="text1"/>
        </w:rPr>
        <w:tab/>
      </w:r>
      <w:r w:rsidR="00855B53" w:rsidRPr="000021AF">
        <w:rPr>
          <w:rFonts w:ascii="Times New Roman" w:hAnsi="Times New Roman" w:cs="Times New Roman"/>
          <w:color w:val="000000" w:themeColor="text1"/>
        </w:rPr>
        <w:t>w art. 52</w:t>
      </w:r>
      <w:r w:rsidR="00D764B7" w:rsidRPr="000021AF">
        <w:rPr>
          <w:rFonts w:ascii="Times New Roman" w:hAnsi="Times New Roman" w:cs="Times New Roman"/>
          <w:color w:val="000000" w:themeColor="text1"/>
        </w:rPr>
        <w:t>:</w:t>
      </w:r>
    </w:p>
    <w:p w14:paraId="6A5CB024" w14:textId="77777777" w:rsidR="00251458" w:rsidRPr="000021AF" w:rsidRDefault="00D764B7" w:rsidP="00251458">
      <w:pPr>
        <w:pStyle w:val="LITlitera"/>
        <w:rPr>
          <w:rFonts w:cs="Times New Roman"/>
          <w:color w:val="000000" w:themeColor="text1"/>
        </w:rPr>
      </w:pPr>
      <w:r w:rsidRPr="000021AF">
        <w:rPr>
          <w:rFonts w:ascii="Times New Roman" w:hAnsi="Times New Roman" w:cs="Times New Roman"/>
          <w:color w:val="000000" w:themeColor="text1"/>
        </w:rPr>
        <w:t>a)</w:t>
      </w:r>
      <w:r w:rsidR="00580603" w:rsidRPr="000021AF">
        <w:rPr>
          <w:rFonts w:ascii="Times New Roman" w:hAnsi="Times New Roman" w:cs="Times New Roman"/>
          <w:color w:val="000000" w:themeColor="text1"/>
        </w:rPr>
        <w:tab/>
      </w:r>
      <w:r w:rsidR="00251458" w:rsidRPr="000021AF">
        <w:rPr>
          <w:rFonts w:ascii="Times New Roman" w:hAnsi="Times New Roman" w:cs="Times New Roman"/>
          <w:color w:val="000000" w:themeColor="text1"/>
        </w:rPr>
        <w:t xml:space="preserve">ust </w:t>
      </w:r>
      <w:r w:rsidR="00251458" w:rsidRPr="000021AF">
        <w:rPr>
          <w:rFonts w:cs="Times New Roman"/>
          <w:color w:val="000000" w:themeColor="text1"/>
        </w:rPr>
        <w:t>2 i 3 otrzymują brzmienie:</w:t>
      </w:r>
    </w:p>
    <w:p w14:paraId="3AA45A31" w14:textId="7B2525F1" w:rsidR="00251458" w:rsidRPr="000021AF" w:rsidRDefault="00251458" w:rsidP="00251458">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„2. Nie podlega opłacie przekazywanie korespondencji przy użyciu publicznej usługi rejestrowanego doręczenia elektronicznego między:</w:t>
      </w:r>
    </w:p>
    <w:p w14:paraId="68B35079" w14:textId="72285917" w:rsidR="00251458" w:rsidRPr="000021AF" w:rsidRDefault="00251458" w:rsidP="000D77C7">
      <w:pPr>
        <w:pStyle w:val="ZLITwPKTzmlitwpktartykuempunktem"/>
        <w:rPr>
          <w:color w:val="000000" w:themeColor="text1"/>
        </w:rPr>
      </w:pPr>
      <w:r w:rsidRPr="000021AF">
        <w:rPr>
          <w:color w:val="000000" w:themeColor="text1"/>
        </w:rPr>
        <w:t>1)</w:t>
      </w:r>
      <w:r w:rsidRPr="000021AF">
        <w:rPr>
          <w:color w:val="000000" w:themeColor="text1"/>
        </w:rPr>
        <w:tab/>
        <w:t>podmiotami publicznymi;</w:t>
      </w:r>
    </w:p>
    <w:p w14:paraId="1D75ED8A" w14:textId="05B620F2" w:rsidR="00251458" w:rsidRPr="000021AF" w:rsidRDefault="00251458" w:rsidP="000D77C7">
      <w:pPr>
        <w:pStyle w:val="ZLITwPKTzmlitwpktartykuempunktem"/>
        <w:rPr>
          <w:color w:val="000000" w:themeColor="text1"/>
        </w:rPr>
      </w:pPr>
      <w:r w:rsidRPr="000021AF">
        <w:rPr>
          <w:color w:val="000000" w:themeColor="text1"/>
        </w:rPr>
        <w:t>2)</w:t>
      </w:r>
      <w:r w:rsidRPr="000021AF">
        <w:rPr>
          <w:color w:val="000000" w:themeColor="text1"/>
        </w:rPr>
        <w:tab/>
        <w:t>podmiotami publicznymi i podmiotami niepublicznymi realizującymi zadania publiczne;</w:t>
      </w:r>
    </w:p>
    <w:p w14:paraId="5D3396CE" w14:textId="197B4F7B" w:rsidR="00251458" w:rsidRPr="000021AF" w:rsidRDefault="00251458" w:rsidP="000D77C7">
      <w:pPr>
        <w:pStyle w:val="ZLITwPKTzmlitwpktartykuempunktem"/>
        <w:rPr>
          <w:color w:val="000000" w:themeColor="text1"/>
        </w:rPr>
      </w:pPr>
      <w:r w:rsidRPr="000021AF">
        <w:rPr>
          <w:color w:val="000000" w:themeColor="text1"/>
        </w:rPr>
        <w:t>3)</w:t>
      </w:r>
      <w:r w:rsidRPr="000021AF">
        <w:rPr>
          <w:color w:val="000000" w:themeColor="text1"/>
        </w:rPr>
        <w:tab/>
        <w:t>podmiotami niepublicznymi realizującymi zadania publiczne.</w:t>
      </w:r>
    </w:p>
    <w:p w14:paraId="1BCB3C13" w14:textId="62599994" w:rsidR="00251458" w:rsidRPr="000021AF" w:rsidRDefault="00251458" w:rsidP="000D77C7">
      <w:pPr>
        <w:pStyle w:val="ZLITUSTzmustliter"/>
        <w:rPr>
          <w:rFonts w:ascii="Times New Roman" w:hAnsi="Times New Roman" w:cs="Times New Roman"/>
          <w:color w:val="000000" w:themeColor="text1"/>
        </w:rPr>
      </w:pPr>
      <w:bookmarkStart w:id="12" w:name="mip74305647"/>
      <w:bookmarkEnd w:id="12"/>
      <w:r w:rsidRPr="000021AF">
        <w:rPr>
          <w:rFonts w:ascii="Times New Roman" w:hAnsi="Times New Roman" w:cs="Times New Roman"/>
          <w:color w:val="000000" w:themeColor="text1"/>
        </w:rPr>
        <w:t>3. Z opłaty jest zwolnione przekazywanie korespondencji z wykorzystaniem publicznej usługi rejestrowanego doręczenia elektronicznego przez podmiot niepubliczny do podmiotu publicznego i podmiotu niepublicznego realizującego zadania publiczne.”,</w:t>
      </w:r>
    </w:p>
    <w:p w14:paraId="7D4ACFD2" w14:textId="33DC9C92" w:rsidR="00855B53" w:rsidRPr="000021AF" w:rsidRDefault="00251458"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ab/>
      </w:r>
      <w:r w:rsidR="00855B53" w:rsidRPr="000021AF">
        <w:rPr>
          <w:rFonts w:ascii="Times New Roman" w:hAnsi="Times New Roman" w:cs="Times New Roman"/>
          <w:color w:val="000000" w:themeColor="text1"/>
        </w:rPr>
        <w:t xml:space="preserve">po ust. 3 </w:t>
      </w:r>
      <w:r w:rsidR="00B469C6" w:rsidRPr="000021AF">
        <w:rPr>
          <w:rFonts w:ascii="Times New Roman" w:hAnsi="Times New Roman" w:cs="Times New Roman"/>
          <w:color w:val="000000" w:themeColor="text1"/>
        </w:rPr>
        <w:t>dodaje</w:t>
      </w:r>
      <w:r w:rsidR="00855B53" w:rsidRPr="000021AF">
        <w:rPr>
          <w:rFonts w:ascii="Times New Roman" w:hAnsi="Times New Roman" w:cs="Times New Roman"/>
          <w:color w:val="000000" w:themeColor="text1"/>
        </w:rPr>
        <w:t xml:space="preserve"> się ust. 3a w brzmieniu:</w:t>
      </w:r>
    </w:p>
    <w:p w14:paraId="680DE5D1" w14:textId="010D71F8" w:rsidR="00855B53" w:rsidRPr="000021AF" w:rsidRDefault="00EB170C" w:rsidP="000E2C8E">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lastRenderedPageBreak/>
        <w:t>„</w:t>
      </w:r>
      <w:r w:rsidR="00855B53" w:rsidRPr="000021AF">
        <w:rPr>
          <w:rFonts w:ascii="Times New Roman" w:hAnsi="Times New Roman" w:cs="Times New Roman"/>
          <w:color w:val="000000" w:themeColor="text1"/>
        </w:rPr>
        <w:t>3a.</w:t>
      </w:r>
      <w:r w:rsidR="00B42986" w:rsidRPr="000021AF">
        <w:rPr>
          <w:rFonts w:ascii="Times New Roman" w:hAnsi="Times New Roman" w:cs="Times New Roman"/>
          <w:color w:val="000000" w:themeColor="text1"/>
        </w:rPr>
        <w:tab/>
      </w:r>
      <w:r w:rsidR="00855B53" w:rsidRPr="000021AF">
        <w:rPr>
          <w:rFonts w:ascii="Times New Roman" w:hAnsi="Times New Roman" w:cs="Times New Roman"/>
          <w:color w:val="000000" w:themeColor="text1"/>
        </w:rPr>
        <w:t xml:space="preserve">Z opłaty jest zwolnione przekazywanie korespondencji z wykorzystaniem </w:t>
      </w:r>
      <w:r w:rsidR="007332E2" w:rsidRPr="000021AF">
        <w:rPr>
          <w:rFonts w:ascii="Times New Roman" w:hAnsi="Times New Roman" w:cs="Times New Roman"/>
          <w:color w:val="000000" w:themeColor="text1"/>
        </w:rPr>
        <w:t xml:space="preserve">publicznej </w:t>
      </w:r>
      <w:r w:rsidR="00855B53" w:rsidRPr="000021AF">
        <w:rPr>
          <w:rFonts w:ascii="Times New Roman" w:hAnsi="Times New Roman" w:cs="Times New Roman"/>
          <w:color w:val="000000" w:themeColor="text1"/>
        </w:rPr>
        <w:t xml:space="preserve">usługi rejestrowanego doręczenia elektronicznego przez podmioty </w:t>
      </w:r>
      <w:r w:rsidR="00904381" w:rsidRPr="000021AF">
        <w:rPr>
          <w:rFonts w:ascii="Times New Roman" w:hAnsi="Times New Roman" w:cs="Times New Roman"/>
          <w:color w:val="000000" w:themeColor="text1"/>
        </w:rPr>
        <w:t xml:space="preserve">publiczne do </w:t>
      </w:r>
      <w:r w:rsidR="00D764B7" w:rsidRPr="000021AF">
        <w:rPr>
          <w:rFonts w:ascii="Times New Roman" w:hAnsi="Times New Roman" w:cs="Times New Roman"/>
          <w:color w:val="000000" w:themeColor="text1"/>
        </w:rPr>
        <w:t>syndyka.</w:t>
      </w:r>
      <w:r w:rsidRPr="000021AF">
        <w:rPr>
          <w:rFonts w:ascii="Times New Roman" w:hAnsi="Times New Roman" w:cs="Times New Roman"/>
          <w:color w:val="000000" w:themeColor="text1"/>
        </w:rPr>
        <w:t>”</w:t>
      </w:r>
      <w:r w:rsidR="000E2C8E" w:rsidRPr="000021AF">
        <w:rPr>
          <w:rFonts w:ascii="Times New Roman" w:hAnsi="Times New Roman" w:cs="Times New Roman"/>
          <w:color w:val="000000" w:themeColor="text1"/>
        </w:rPr>
        <w:t>,</w:t>
      </w:r>
    </w:p>
    <w:p w14:paraId="7FBEB83C" w14:textId="14EE590A" w:rsidR="00EF5088" w:rsidRPr="000021AF" w:rsidRDefault="00D764B7"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A71DE1" w:rsidRPr="000021AF">
        <w:rPr>
          <w:rFonts w:ascii="Times New Roman" w:hAnsi="Times New Roman" w:cs="Times New Roman"/>
          <w:color w:val="000000" w:themeColor="text1"/>
        </w:rPr>
        <w:tab/>
      </w:r>
      <w:bookmarkStart w:id="13" w:name="_Hlk200617896"/>
      <w:r w:rsidR="00EF5088" w:rsidRPr="000021AF">
        <w:rPr>
          <w:rFonts w:ascii="Times New Roman" w:hAnsi="Times New Roman" w:cs="Times New Roman"/>
          <w:color w:val="000000" w:themeColor="text1"/>
        </w:rPr>
        <w:t xml:space="preserve">po ust. 5 dodaje się ust. 5a </w:t>
      </w:r>
      <w:r w:rsidR="002D04A0" w:rsidRPr="000021AF">
        <w:rPr>
          <w:rFonts w:ascii="Times New Roman" w:hAnsi="Times New Roman" w:cs="Times New Roman"/>
          <w:color w:val="000000" w:themeColor="text1"/>
        </w:rPr>
        <w:t xml:space="preserve">i 5b </w:t>
      </w:r>
      <w:r w:rsidR="00EF5088" w:rsidRPr="000021AF">
        <w:rPr>
          <w:rFonts w:ascii="Times New Roman" w:hAnsi="Times New Roman" w:cs="Times New Roman"/>
          <w:color w:val="000000" w:themeColor="text1"/>
        </w:rPr>
        <w:t>w brzmieniu:</w:t>
      </w:r>
    </w:p>
    <w:p w14:paraId="6094D478" w14:textId="6FDB0DCC" w:rsidR="007332E2" w:rsidRPr="000021AF" w:rsidRDefault="00EB170C" w:rsidP="00081815">
      <w:pPr>
        <w:pStyle w:val="ZLITUSTzmustliter"/>
        <w:rPr>
          <w:rFonts w:cs="Times New Roman"/>
          <w:bCs w:val="0"/>
          <w:color w:val="000000" w:themeColor="text1"/>
        </w:rPr>
      </w:pPr>
      <w:r w:rsidRPr="000021AF">
        <w:rPr>
          <w:rFonts w:cs="Times New Roman"/>
          <w:bCs w:val="0"/>
          <w:color w:val="000000" w:themeColor="text1"/>
        </w:rPr>
        <w:t>„</w:t>
      </w:r>
      <w:r w:rsidR="00EF5088" w:rsidRPr="000021AF">
        <w:rPr>
          <w:rFonts w:cs="Times New Roman"/>
          <w:bCs w:val="0"/>
          <w:color w:val="000000" w:themeColor="text1"/>
        </w:rPr>
        <w:t xml:space="preserve">5a. Opłaty </w:t>
      </w:r>
      <w:r w:rsidR="00762357" w:rsidRPr="000021AF">
        <w:rPr>
          <w:rFonts w:ascii="Times New Roman" w:hAnsi="Times New Roman" w:cs="Times New Roman"/>
          <w:color w:val="000000" w:themeColor="text1"/>
        </w:rPr>
        <w:t xml:space="preserve">pobierane przez operatora wyznaczonego </w:t>
      </w:r>
      <w:r w:rsidR="00EF5088" w:rsidRPr="000021AF">
        <w:rPr>
          <w:rFonts w:cs="Times New Roman"/>
          <w:bCs w:val="0"/>
          <w:color w:val="000000" w:themeColor="text1"/>
        </w:rPr>
        <w:t xml:space="preserve">za przekazywanie korespondencji przy użyciu publicznej usługi </w:t>
      </w:r>
      <w:r w:rsidR="007332E2" w:rsidRPr="000021AF">
        <w:rPr>
          <w:rFonts w:cs="Times New Roman"/>
          <w:bCs w:val="0"/>
          <w:color w:val="000000" w:themeColor="text1"/>
        </w:rPr>
        <w:t xml:space="preserve">rejestrowanego doręczenia elektronicznego </w:t>
      </w:r>
      <w:r w:rsidR="00EF5088" w:rsidRPr="000021AF">
        <w:rPr>
          <w:rFonts w:cs="Times New Roman"/>
          <w:bCs w:val="0"/>
          <w:color w:val="000000" w:themeColor="text1"/>
        </w:rPr>
        <w:t xml:space="preserve">oraz publicznej usługi hybrydowej są przeznaczane na </w:t>
      </w:r>
      <w:r w:rsidR="00783295" w:rsidRPr="000021AF">
        <w:rPr>
          <w:rFonts w:cs="Times New Roman"/>
          <w:bCs w:val="0"/>
          <w:color w:val="000000" w:themeColor="text1"/>
        </w:rPr>
        <w:t>prace</w:t>
      </w:r>
      <w:r w:rsidR="00EF5088" w:rsidRPr="000021AF">
        <w:rPr>
          <w:rFonts w:cs="Times New Roman"/>
          <w:bCs w:val="0"/>
          <w:color w:val="000000" w:themeColor="text1"/>
        </w:rPr>
        <w:t xml:space="preserve"> rozwojowe </w:t>
      </w:r>
      <w:r w:rsidR="00783295" w:rsidRPr="000021AF">
        <w:rPr>
          <w:rFonts w:ascii="Times New Roman" w:hAnsi="Times New Roman" w:cs="Times New Roman"/>
          <w:color w:val="000000" w:themeColor="text1"/>
        </w:rPr>
        <w:t>systemu</w:t>
      </w:r>
      <w:r w:rsidR="007332E2" w:rsidRPr="000021AF">
        <w:rPr>
          <w:rFonts w:ascii="Times New Roman" w:hAnsi="Times New Roman" w:cs="Times New Roman"/>
          <w:color w:val="000000" w:themeColor="text1"/>
        </w:rPr>
        <w:t xml:space="preserve"> teleinfo</w:t>
      </w:r>
      <w:r w:rsidR="00FF3B9F" w:rsidRPr="000021AF">
        <w:rPr>
          <w:rFonts w:ascii="Times New Roman" w:hAnsi="Times New Roman" w:cs="Times New Roman"/>
          <w:color w:val="000000" w:themeColor="text1"/>
        </w:rPr>
        <w:t>r</w:t>
      </w:r>
      <w:r w:rsidR="007332E2" w:rsidRPr="000021AF">
        <w:rPr>
          <w:rFonts w:ascii="Times New Roman" w:hAnsi="Times New Roman" w:cs="Times New Roman"/>
          <w:color w:val="000000" w:themeColor="text1"/>
        </w:rPr>
        <w:t>matycznego</w:t>
      </w:r>
      <w:r w:rsidR="00783295" w:rsidRPr="000021AF">
        <w:rPr>
          <w:rFonts w:ascii="Times New Roman" w:hAnsi="Times New Roman" w:cs="Times New Roman"/>
          <w:color w:val="000000" w:themeColor="text1"/>
        </w:rPr>
        <w:t>, o którym mowa w art. 58 ust. 3</w:t>
      </w:r>
      <w:r w:rsidR="00EF5088" w:rsidRPr="000021AF">
        <w:rPr>
          <w:rFonts w:cs="Times New Roman"/>
          <w:bCs w:val="0"/>
          <w:color w:val="000000" w:themeColor="text1"/>
        </w:rPr>
        <w:t>.</w:t>
      </w:r>
    </w:p>
    <w:p w14:paraId="1BE6A059" w14:textId="7672E610" w:rsidR="00A71DE1" w:rsidRPr="000021AF" w:rsidRDefault="00912BAF" w:rsidP="000D77C7">
      <w:pPr>
        <w:pStyle w:val="ZLITUSTzmustliter"/>
        <w:rPr>
          <w:color w:val="000000" w:themeColor="text1"/>
        </w:rPr>
      </w:pPr>
      <w:r w:rsidRPr="000021AF">
        <w:rPr>
          <w:rFonts w:ascii="Times New Roman" w:hAnsi="Times New Roman" w:cs="Times New Roman"/>
          <w:color w:val="000000" w:themeColor="text1"/>
        </w:rPr>
        <w:t xml:space="preserve">5b. </w:t>
      </w:r>
      <w:r w:rsidRPr="000021AF">
        <w:rPr>
          <w:rFonts w:cs="Times New Roman"/>
          <w:color w:val="000000" w:themeColor="text1"/>
        </w:rPr>
        <w:t>Operator</w:t>
      </w:r>
      <w:r w:rsidRPr="000021AF">
        <w:rPr>
          <w:rFonts w:ascii="Times New Roman" w:hAnsi="Times New Roman" w:cs="Times New Roman"/>
          <w:color w:val="000000" w:themeColor="text1"/>
        </w:rPr>
        <w:t xml:space="preserve"> wyznaczony składa ministrowi właściwemu do spraw </w:t>
      </w:r>
      <w:r w:rsidR="001968BF" w:rsidRPr="000021AF">
        <w:rPr>
          <w:rFonts w:ascii="Times New Roman" w:hAnsi="Times New Roman" w:cs="Times New Roman"/>
          <w:color w:val="000000" w:themeColor="text1"/>
        </w:rPr>
        <w:t>aktywów państwowych</w:t>
      </w:r>
      <w:r w:rsidRPr="000021AF">
        <w:rPr>
          <w:rFonts w:ascii="Times New Roman" w:hAnsi="Times New Roman" w:cs="Times New Roman"/>
          <w:color w:val="000000" w:themeColor="text1"/>
        </w:rPr>
        <w:t xml:space="preserve">, w terminie do dnia 30 czerwca każdego roku, sprawozdanie za rok poprzedni, zawierające informacje o wysokości opłat, o których mowa w ust. 1, oraz ich wykorzystaniu na prace rozwojowe systemu </w:t>
      </w:r>
      <w:r w:rsidR="007332E2" w:rsidRPr="000021AF">
        <w:rPr>
          <w:rFonts w:ascii="Times New Roman" w:hAnsi="Times New Roman" w:cs="Times New Roman"/>
          <w:color w:val="000000" w:themeColor="text1"/>
        </w:rPr>
        <w:t>teleinformatycznego</w:t>
      </w:r>
      <w:r w:rsidRPr="000021AF">
        <w:rPr>
          <w:rFonts w:ascii="Times New Roman" w:hAnsi="Times New Roman" w:cs="Times New Roman"/>
          <w:color w:val="000000" w:themeColor="text1"/>
        </w:rPr>
        <w:t>, o którym mowa w art. 58 ust. 3.</w:t>
      </w:r>
      <w:r w:rsidR="00EB170C"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bookmarkEnd w:id="13"/>
    </w:p>
    <w:p w14:paraId="73D68A43" w14:textId="30F0E15C" w:rsidR="00413242" w:rsidRPr="000021AF" w:rsidRDefault="007350FC"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00A71DE1" w:rsidRPr="000021AF">
        <w:rPr>
          <w:rFonts w:ascii="Times New Roman" w:hAnsi="Times New Roman" w:cs="Times New Roman"/>
          <w:color w:val="000000" w:themeColor="text1"/>
        </w:rPr>
        <w:t>)</w:t>
      </w:r>
      <w:r w:rsidR="00A71DE1" w:rsidRPr="000021AF">
        <w:rPr>
          <w:rFonts w:ascii="Times New Roman" w:hAnsi="Times New Roman" w:cs="Times New Roman"/>
          <w:color w:val="000000" w:themeColor="text1"/>
        </w:rPr>
        <w:tab/>
      </w:r>
      <w:r w:rsidR="00D764B7" w:rsidRPr="000021AF">
        <w:rPr>
          <w:rFonts w:ascii="Times New Roman" w:hAnsi="Times New Roman" w:cs="Times New Roman"/>
          <w:color w:val="000000" w:themeColor="text1"/>
        </w:rPr>
        <w:t xml:space="preserve">w ust. 9 po wyrazach </w:t>
      </w:r>
      <w:r w:rsidR="00EB170C" w:rsidRPr="000021AF">
        <w:rPr>
          <w:rFonts w:ascii="Times New Roman" w:hAnsi="Times New Roman" w:cs="Times New Roman"/>
          <w:color w:val="000000" w:themeColor="text1"/>
        </w:rPr>
        <w:t>„</w:t>
      </w:r>
      <w:r w:rsidR="00D764B7" w:rsidRPr="000021AF">
        <w:rPr>
          <w:rFonts w:ascii="Times New Roman" w:hAnsi="Times New Roman" w:cs="Times New Roman"/>
          <w:color w:val="000000" w:themeColor="text1"/>
        </w:rPr>
        <w:t>ust. 3</w:t>
      </w:r>
      <w:r w:rsidR="00EB170C" w:rsidRPr="000021AF">
        <w:rPr>
          <w:rFonts w:ascii="Times New Roman" w:hAnsi="Times New Roman" w:cs="Times New Roman"/>
          <w:color w:val="000000" w:themeColor="text1"/>
        </w:rPr>
        <w:t>”</w:t>
      </w:r>
      <w:r w:rsidR="00D764B7" w:rsidRPr="000021AF">
        <w:rPr>
          <w:rFonts w:ascii="Times New Roman" w:hAnsi="Times New Roman" w:cs="Times New Roman"/>
          <w:color w:val="000000" w:themeColor="text1"/>
        </w:rPr>
        <w:t xml:space="preserve"> dodaje się wyrazy </w:t>
      </w:r>
      <w:r w:rsidR="00EB170C" w:rsidRPr="000021AF">
        <w:rPr>
          <w:rFonts w:ascii="Times New Roman" w:hAnsi="Times New Roman" w:cs="Times New Roman"/>
          <w:color w:val="000000" w:themeColor="text1"/>
        </w:rPr>
        <w:t>„</w:t>
      </w:r>
      <w:r w:rsidR="00D764B7" w:rsidRPr="000021AF">
        <w:rPr>
          <w:rFonts w:ascii="Times New Roman" w:hAnsi="Times New Roman" w:cs="Times New Roman"/>
          <w:color w:val="000000" w:themeColor="text1"/>
        </w:rPr>
        <w:t>i ust. 3a</w:t>
      </w:r>
      <w:r w:rsidR="00EB170C"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w:t>
      </w:r>
    </w:p>
    <w:p w14:paraId="0EB8F47F" w14:textId="07AFD8FC" w:rsidR="00E6218B" w:rsidRPr="000021AF" w:rsidRDefault="00800D0C" w:rsidP="00E6218B">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32</w:t>
      </w:r>
      <w:r w:rsidR="005C5E9B" w:rsidRPr="000021AF">
        <w:rPr>
          <w:rFonts w:ascii="Times New Roman" w:hAnsi="Times New Roman" w:cs="Times New Roman"/>
          <w:color w:val="000000" w:themeColor="text1"/>
        </w:rPr>
        <w:t>)</w:t>
      </w:r>
      <w:r w:rsidR="00580603" w:rsidRPr="000021AF">
        <w:rPr>
          <w:rFonts w:ascii="Times New Roman" w:hAnsi="Times New Roman" w:cs="Times New Roman"/>
          <w:color w:val="000000" w:themeColor="text1"/>
        </w:rPr>
        <w:tab/>
      </w:r>
      <w:r w:rsidR="004E594E" w:rsidRPr="000021AF">
        <w:rPr>
          <w:rFonts w:ascii="Times New Roman" w:hAnsi="Times New Roman" w:cs="Times New Roman"/>
          <w:color w:val="000000" w:themeColor="text1"/>
        </w:rPr>
        <w:t xml:space="preserve">w art. </w:t>
      </w:r>
      <w:r w:rsidR="00E6218B" w:rsidRPr="000021AF">
        <w:rPr>
          <w:rFonts w:ascii="Times New Roman" w:hAnsi="Times New Roman" w:cs="Times New Roman"/>
          <w:color w:val="000000" w:themeColor="text1"/>
        </w:rPr>
        <w:t>54 po ust. 2 dodaje się ust. 2a:</w:t>
      </w:r>
    </w:p>
    <w:p w14:paraId="688872A4" w14:textId="77777777" w:rsidR="00E6218B" w:rsidRPr="000021AF" w:rsidRDefault="00E6218B" w:rsidP="00E6218B">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 xml:space="preserve">„2a. W </w:t>
      </w:r>
      <w:r w:rsidRPr="000021AF">
        <w:rPr>
          <w:color w:val="000000" w:themeColor="text1"/>
        </w:rPr>
        <w:t>przypadku</w:t>
      </w:r>
      <w:r w:rsidRPr="000021AF">
        <w:rPr>
          <w:rFonts w:ascii="Times New Roman" w:hAnsi="Times New Roman" w:cs="Times New Roman"/>
          <w:color w:val="000000" w:themeColor="text1"/>
        </w:rPr>
        <w:t xml:space="preserve"> wpisania do bazy adresów elektronicznych więcej niż jednego adresu do doręczeń elektronicznych, o którym mowa w art. 32 ust. 3, operator wyznaczony określa w regulaminie świadczenia publicznej usługi rejestrowanego doręczenia elektronicznego i publicznej usługi hybrydowej również sposób rozliczania usług odrębnie dla każdego adresu do doręczeń elektronicznych.”;</w:t>
      </w:r>
    </w:p>
    <w:p w14:paraId="55A2FADB" w14:textId="77777777" w:rsidR="00E6218B" w:rsidRPr="000021AF" w:rsidRDefault="00E6218B" w:rsidP="00E6218B">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33)</w:t>
      </w:r>
      <w:r w:rsidRPr="000021AF">
        <w:rPr>
          <w:rFonts w:ascii="Times New Roman" w:hAnsi="Times New Roman" w:cs="Times New Roman"/>
          <w:color w:val="000000" w:themeColor="text1"/>
        </w:rPr>
        <w:tab/>
        <w:t>w art. 55 ust. 4 otrzymuje brzmienie:</w:t>
      </w:r>
    </w:p>
    <w:p w14:paraId="687E985F" w14:textId="77777777" w:rsidR="00E6218B" w:rsidRPr="000021AF" w:rsidRDefault="00E6218B" w:rsidP="00E6218B">
      <w:pPr>
        <w:pStyle w:val="ZUSTzmustartykuempunktem"/>
        <w:rPr>
          <w:color w:val="000000" w:themeColor="text1"/>
        </w:rPr>
      </w:pPr>
      <w:r w:rsidRPr="000021AF">
        <w:rPr>
          <w:color w:val="000000" w:themeColor="text1"/>
        </w:rPr>
        <w:t>„4. Niewykonaniem publicznej usługi rejestrowanego doręczenia elektronicznego jest:</w:t>
      </w:r>
    </w:p>
    <w:p w14:paraId="5BA8552B" w14:textId="77777777" w:rsidR="00E6218B" w:rsidRPr="000021AF" w:rsidRDefault="00E6218B" w:rsidP="00E6218B">
      <w:pPr>
        <w:pStyle w:val="ZPKTzmpktartykuempunktem"/>
        <w:rPr>
          <w:color w:val="000000" w:themeColor="text1"/>
        </w:rPr>
      </w:pPr>
      <w:r w:rsidRPr="000021AF">
        <w:rPr>
          <w:color w:val="000000" w:themeColor="text1"/>
        </w:rPr>
        <w:t>1)</w:t>
      </w:r>
      <w:r w:rsidRPr="000021AF">
        <w:rPr>
          <w:color w:val="000000" w:themeColor="text1"/>
        </w:rPr>
        <w:tab/>
        <w:t xml:space="preserve">niewystawienie dowodu związanego z nadaniem przesyłki po upływie 1 godziny od chwili jej nadania; </w:t>
      </w:r>
    </w:p>
    <w:p w14:paraId="63D83899" w14:textId="77777777" w:rsidR="00E6218B" w:rsidRPr="000021AF" w:rsidRDefault="00E6218B" w:rsidP="00E6218B">
      <w:pPr>
        <w:pStyle w:val="ZPKTzmpktartykuempunktem"/>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t xml:space="preserve">brak możliwości zapoznania się adresata z treścią wysłanych danych po upływie 24 godzin od chwili ich </w:t>
      </w:r>
      <w:r w:rsidRPr="000021AF">
        <w:rPr>
          <w:color w:val="000000" w:themeColor="text1"/>
        </w:rPr>
        <w:t>wysłania</w:t>
      </w:r>
      <w:r w:rsidRPr="000021AF">
        <w:rPr>
          <w:rFonts w:ascii="Times New Roman" w:hAnsi="Times New Roman" w:cs="Times New Roman"/>
          <w:color w:val="000000" w:themeColor="text1"/>
        </w:rPr>
        <w:t>, potwierdzonego dowodem wysłania, z przyczyn leżących po stronie operatora wyznaczonego.”;</w:t>
      </w:r>
    </w:p>
    <w:p w14:paraId="79002796" w14:textId="77777777" w:rsidR="00E6218B" w:rsidRPr="000021AF" w:rsidRDefault="00E6218B" w:rsidP="00E6218B">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34)</w:t>
      </w:r>
      <w:r w:rsidRPr="000021AF">
        <w:rPr>
          <w:rFonts w:ascii="Times New Roman" w:hAnsi="Times New Roman" w:cs="Times New Roman"/>
          <w:color w:val="000000" w:themeColor="text1"/>
        </w:rPr>
        <w:tab/>
        <w:t>w art. 58 wprowadza się następujące zmiany:</w:t>
      </w:r>
    </w:p>
    <w:p w14:paraId="15FB95D0" w14:textId="77777777" w:rsidR="00E6218B" w:rsidRPr="000021AF" w:rsidRDefault="00E6218B" w:rsidP="00E6218B">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Pr="000021AF">
        <w:rPr>
          <w:rFonts w:ascii="Times New Roman" w:hAnsi="Times New Roman" w:cs="Times New Roman"/>
          <w:color w:val="000000" w:themeColor="text1"/>
        </w:rPr>
        <w:tab/>
        <w:t>w ust. 1:</w:t>
      </w:r>
    </w:p>
    <w:p w14:paraId="6FAF0AD3" w14:textId="77777777" w:rsidR="00E6218B" w:rsidRPr="000021AF" w:rsidRDefault="00E6218B" w:rsidP="00E6218B">
      <w:pPr>
        <w:pStyle w:val="TIRtiret"/>
        <w:rPr>
          <w:color w:val="000000" w:themeColor="text1"/>
        </w:rPr>
      </w:pPr>
      <w:r w:rsidRPr="000021AF">
        <w:rPr>
          <w:color w:val="000000" w:themeColor="text1"/>
        </w:rPr>
        <w:t>–</w:t>
      </w:r>
      <w:r w:rsidRPr="000021AF">
        <w:rPr>
          <w:color w:val="000000" w:themeColor="text1"/>
        </w:rPr>
        <w:tab/>
        <w:t>po pkt 1 dodaje się pkt 1a w brzmieniu:</w:t>
      </w:r>
    </w:p>
    <w:p w14:paraId="293F3EAF" w14:textId="77777777" w:rsidR="00E6218B" w:rsidRPr="000021AF" w:rsidRDefault="00E6218B" w:rsidP="00E6218B">
      <w:pPr>
        <w:pStyle w:val="ZTIRwPKTzmtirwpktartykuempunktem"/>
        <w:rPr>
          <w:color w:val="000000" w:themeColor="text1"/>
        </w:rPr>
      </w:pPr>
      <w:r w:rsidRPr="000021AF">
        <w:rPr>
          <w:color w:val="000000" w:themeColor="text1"/>
        </w:rPr>
        <w:lastRenderedPageBreak/>
        <w:t>„1a) umożliwiających uzyskanie informacji o adresach do doręczeń elektronicznych powiązanych z kwalifikowaną usługą rejestrowanego doręczenia elektronicznego do których uprawniony jest użytkownik;”,</w:t>
      </w:r>
    </w:p>
    <w:p w14:paraId="7A548721" w14:textId="77777777" w:rsidR="00E6218B" w:rsidRPr="000021AF" w:rsidRDefault="00E6218B" w:rsidP="00E6218B">
      <w:pPr>
        <w:pStyle w:val="TIRtiret"/>
        <w:rPr>
          <w:rFonts w:ascii="Times New Roman" w:hAnsi="Times New Roman" w:cs="Times New Roman"/>
          <w:color w:val="000000" w:themeColor="text1"/>
        </w:rPr>
      </w:pPr>
      <w:r w:rsidRPr="000021AF">
        <w:rPr>
          <w:color w:val="000000" w:themeColor="text1"/>
        </w:rPr>
        <w:t>–</w:t>
      </w:r>
      <w:r w:rsidRPr="000021AF">
        <w:rPr>
          <w:rFonts w:ascii="Times New Roman" w:hAnsi="Times New Roman" w:cs="Times New Roman"/>
          <w:color w:val="000000" w:themeColor="text1"/>
        </w:rPr>
        <w:tab/>
        <w:t xml:space="preserve">po </w:t>
      </w:r>
      <w:r w:rsidRPr="000021AF">
        <w:rPr>
          <w:color w:val="000000" w:themeColor="text1"/>
        </w:rPr>
        <w:t>pkt</w:t>
      </w:r>
      <w:r w:rsidRPr="000021AF">
        <w:rPr>
          <w:rFonts w:ascii="Times New Roman" w:hAnsi="Times New Roman" w:cs="Times New Roman"/>
          <w:color w:val="000000" w:themeColor="text1"/>
        </w:rPr>
        <w:t xml:space="preserve"> 2 </w:t>
      </w:r>
      <w:r w:rsidRPr="000021AF">
        <w:rPr>
          <w:color w:val="000000" w:themeColor="text1"/>
        </w:rPr>
        <w:t>dodaje</w:t>
      </w:r>
      <w:r w:rsidRPr="000021AF">
        <w:rPr>
          <w:rFonts w:ascii="Times New Roman" w:hAnsi="Times New Roman" w:cs="Times New Roman"/>
          <w:color w:val="000000" w:themeColor="text1"/>
        </w:rPr>
        <w:t xml:space="preserve"> się pkt 2a w brzmieniu:</w:t>
      </w:r>
    </w:p>
    <w:p w14:paraId="17D0E8BD" w14:textId="77777777" w:rsidR="00E6218B" w:rsidRPr="000021AF" w:rsidRDefault="00E6218B" w:rsidP="00E6218B">
      <w:pPr>
        <w:pStyle w:val="ZTIRwPKTzmtirwpktartykuempunktem"/>
        <w:rPr>
          <w:rFonts w:ascii="Times New Roman" w:hAnsi="Times New Roman" w:cs="Times New Roman"/>
          <w:color w:val="000000" w:themeColor="text1"/>
        </w:rPr>
      </w:pPr>
      <w:r w:rsidRPr="000021AF">
        <w:rPr>
          <w:rFonts w:ascii="Times New Roman" w:hAnsi="Times New Roman" w:cs="Times New Roman"/>
          <w:color w:val="000000" w:themeColor="text1"/>
        </w:rPr>
        <w:t xml:space="preserve">„2a) </w:t>
      </w:r>
      <w:r w:rsidRPr="000021AF">
        <w:rPr>
          <w:color w:val="000000" w:themeColor="text1"/>
        </w:rPr>
        <w:t>umożliwiających</w:t>
      </w:r>
      <w:r w:rsidRPr="000021AF">
        <w:rPr>
          <w:rFonts w:ascii="Times New Roman" w:hAnsi="Times New Roman" w:cs="Times New Roman"/>
          <w:color w:val="000000" w:themeColor="text1"/>
        </w:rPr>
        <w:t xml:space="preserve"> dostęp użytkownikom do kwalifikowanych usług rejestrowanego doręczenia elektronicznego w zakresie współpracy z publiczną usługą rejestrowanego doręczenia elektronicznego;”,</w:t>
      </w:r>
    </w:p>
    <w:p w14:paraId="447D55EE" w14:textId="77777777" w:rsidR="00E6218B" w:rsidRPr="000021AF" w:rsidRDefault="00E6218B" w:rsidP="00E6218B">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Pr="000021AF">
        <w:rPr>
          <w:rFonts w:ascii="Times New Roman" w:hAnsi="Times New Roman" w:cs="Times New Roman"/>
          <w:color w:val="000000" w:themeColor="text1"/>
        </w:rPr>
        <w:tab/>
        <w:t>w ust. 2 w pkt 4 kropkę zastępuje się średnikiem i dodaje się pkt 5 w brzmieniu:</w:t>
      </w:r>
    </w:p>
    <w:p w14:paraId="175658F1" w14:textId="77777777" w:rsidR="00E6218B" w:rsidRPr="000021AF" w:rsidRDefault="00E6218B" w:rsidP="00E6218B">
      <w:pPr>
        <w:pStyle w:val="ZLITwPKTzmlitwpktartykuempunktem"/>
        <w:rPr>
          <w:rFonts w:ascii="Times New Roman" w:hAnsi="Times New Roman" w:cs="Times New Roman"/>
          <w:color w:val="000000" w:themeColor="text1"/>
        </w:rPr>
      </w:pPr>
      <w:r w:rsidRPr="000021AF">
        <w:rPr>
          <w:rFonts w:ascii="Times New Roman" w:hAnsi="Times New Roman" w:cs="Times New Roman"/>
          <w:color w:val="000000" w:themeColor="text1"/>
        </w:rPr>
        <w:t xml:space="preserve">„5) za </w:t>
      </w:r>
      <w:r w:rsidRPr="000021AF">
        <w:rPr>
          <w:color w:val="000000" w:themeColor="text1"/>
        </w:rPr>
        <w:t>pośrednictwem</w:t>
      </w:r>
      <w:r w:rsidRPr="000021AF">
        <w:rPr>
          <w:rFonts w:ascii="Times New Roman" w:hAnsi="Times New Roman" w:cs="Times New Roman"/>
          <w:color w:val="000000" w:themeColor="text1"/>
        </w:rPr>
        <w:t xml:space="preserve"> których przekazywane są do systemów kwalifikowanych dostawców usług zaufania świadczących kwalifikowaną usługę rejestrowanego doręczenia elektronicznego dane o uwierzytelnieniu osoby fizycznej w sposób określony w art. 20a ust. 1 pkt 1 lub 2 ustawy z dnia 17 lutego 2005 r. o informatyzacji działalności podmiotów realizujących zadania publiczne z wykorzystaniem środka identyfikacji elektronicznej zapewniającego co najmniej średni poziom bezpieczeństwa, o którym mowa w art. 8 ust. 2 lit. b rozporządzenia 910/2014 lub inne dane niezbędne do realizacji dostępu o którym mowa w pkt 1a i 2a.”,</w:t>
      </w:r>
    </w:p>
    <w:p w14:paraId="669EC1FB" w14:textId="77777777" w:rsidR="00E6218B" w:rsidRPr="000021AF" w:rsidRDefault="00E6218B" w:rsidP="00E6218B">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Pr="000021AF">
        <w:rPr>
          <w:rFonts w:ascii="Times New Roman" w:hAnsi="Times New Roman" w:cs="Times New Roman"/>
          <w:color w:val="000000" w:themeColor="text1"/>
        </w:rPr>
        <w:tab/>
        <w:t>dodaje się ust. 5 w brzmieniu:</w:t>
      </w:r>
    </w:p>
    <w:p w14:paraId="7384AF5E" w14:textId="77777777" w:rsidR="00E6218B" w:rsidRPr="000021AF" w:rsidRDefault="00E6218B" w:rsidP="00E6218B">
      <w:pPr>
        <w:pStyle w:val="ZLITUSTzmustliter"/>
        <w:rPr>
          <w:color w:val="000000" w:themeColor="text1"/>
        </w:rPr>
      </w:pPr>
      <w:r w:rsidRPr="000021AF">
        <w:rPr>
          <w:color w:val="000000" w:themeColor="text1"/>
        </w:rPr>
        <w:t xml:space="preserve">„5. Kwalifikowany dostawca usług zaufania świadczący kwalifikowaną usługę rejestrowanego doręczenia </w:t>
      </w:r>
      <w:r w:rsidRPr="000021AF">
        <w:rPr>
          <w:rFonts w:ascii="Times New Roman" w:hAnsi="Times New Roman" w:cs="Times New Roman"/>
          <w:bCs w:val="0"/>
          <w:color w:val="000000" w:themeColor="text1"/>
        </w:rPr>
        <w:t>elektronicznego</w:t>
      </w:r>
      <w:r w:rsidRPr="000021AF">
        <w:rPr>
          <w:color w:val="000000" w:themeColor="text1"/>
        </w:rPr>
        <w:t xml:space="preserve"> obowiązany jest do zintegrowania swojego systemu teleinformatycznego z systemami teleinformatycznymi, o których mowa w ust. 1 i 2.”;</w:t>
      </w:r>
    </w:p>
    <w:p w14:paraId="2FE2AE62" w14:textId="4448ACA6" w:rsidR="0083781E" w:rsidRPr="000021AF" w:rsidRDefault="00E6218B" w:rsidP="00E6218B">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35)</w:t>
      </w:r>
      <w:r w:rsidRPr="000021AF">
        <w:rPr>
          <w:rFonts w:ascii="Times New Roman" w:hAnsi="Times New Roman" w:cs="Times New Roman"/>
          <w:color w:val="000000" w:themeColor="text1"/>
        </w:rPr>
        <w:tab/>
        <w:t>w art.</w:t>
      </w:r>
      <w:r w:rsidR="004E594E" w:rsidRPr="000021AF">
        <w:rPr>
          <w:rFonts w:ascii="Times New Roman" w:hAnsi="Times New Roman" w:cs="Times New Roman"/>
          <w:color w:val="000000" w:themeColor="text1"/>
        </w:rPr>
        <w:t>60</w:t>
      </w:r>
      <w:r w:rsidR="0083781E" w:rsidRPr="000021AF">
        <w:rPr>
          <w:rFonts w:ascii="Times New Roman" w:hAnsi="Times New Roman" w:cs="Times New Roman"/>
          <w:color w:val="000000" w:themeColor="text1"/>
        </w:rPr>
        <w:t>:</w:t>
      </w:r>
    </w:p>
    <w:p w14:paraId="141941AD" w14:textId="77777777" w:rsidR="004A22D4" w:rsidRPr="000021AF" w:rsidRDefault="0083781E" w:rsidP="00580603">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a)</w:t>
      </w:r>
      <w:r w:rsidR="00460C16" w:rsidRPr="000021AF">
        <w:rPr>
          <w:rFonts w:ascii="Times New Roman" w:hAnsi="Times New Roman" w:cs="Times New Roman"/>
          <w:color w:val="000000" w:themeColor="text1"/>
        </w:rPr>
        <w:tab/>
      </w:r>
      <w:r w:rsidR="002F356F" w:rsidRPr="000021AF">
        <w:rPr>
          <w:rFonts w:ascii="Times New Roman" w:hAnsi="Times New Roman" w:cs="Times New Roman"/>
          <w:color w:val="000000" w:themeColor="text1"/>
        </w:rPr>
        <w:t>w ust. 1</w:t>
      </w:r>
      <w:r w:rsidR="004A22D4" w:rsidRPr="000021AF">
        <w:rPr>
          <w:rFonts w:ascii="Times New Roman" w:hAnsi="Times New Roman" w:cs="Times New Roman"/>
          <w:color w:val="000000" w:themeColor="text1"/>
        </w:rPr>
        <w:t>:</w:t>
      </w:r>
    </w:p>
    <w:p w14:paraId="3601C259" w14:textId="62185452" w:rsidR="00A4441F" w:rsidRPr="000021AF" w:rsidRDefault="00A4441F" w:rsidP="000D77C7">
      <w:pPr>
        <w:pStyle w:val="TIRtiret"/>
        <w:rPr>
          <w:color w:val="000000" w:themeColor="text1"/>
        </w:rPr>
      </w:pPr>
      <w:r w:rsidRPr="000021AF">
        <w:rPr>
          <w:color w:val="000000" w:themeColor="text1"/>
        </w:rPr>
        <w:t>–</w:t>
      </w:r>
      <w:r w:rsidRPr="000021AF">
        <w:rPr>
          <w:color w:val="000000" w:themeColor="text1"/>
        </w:rPr>
        <w:tab/>
      </w:r>
      <w:r w:rsidR="004A22D4" w:rsidRPr="000021AF">
        <w:rPr>
          <w:color w:val="000000" w:themeColor="text1"/>
        </w:rPr>
        <w:t>w pkt 1</w:t>
      </w:r>
      <w:r w:rsidRPr="000021AF">
        <w:rPr>
          <w:color w:val="000000" w:themeColor="text1"/>
        </w:rPr>
        <w:t>:</w:t>
      </w:r>
    </w:p>
    <w:p w14:paraId="19F7D1D0" w14:textId="41451524" w:rsidR="00A4441F" w:rsidRPr="000021AF" w:rsidRDefault="00A4441F" w:rsidP="000D77C7">
      <w:pPr>
        <w:pStyle w:val="2TIRpodwjnytiret"/>
        <w:rPr>
          <w:color w:val="000000" w:themeColor="text1"/>
        </w:rPr>
      </w:pPr>
      <w:r w:rsidRPr="000021AF">
        <w:rPr>
          <w:color w:val="000000" w:themeColor="text1"/>
        </w:rPr>
        <w:t>– –</w:t>
      </w:r>
      <w:r w:rsidR="00475E4C" w:rsidRPr="000021AF">
        <w:rPr>
          <w:color w:val="000000" w:themeColor="text1"/>
        </w:rPr>
        <w:tab/>
      </w:r>
      <w:r w:rsidRPr="000021AF">
        <w:rPr>
          <w:color w:val="000000" w:themeColor="text1"/>
        </w:rPr>
        <w:t>w lit. a po tiret pierwsze dodaje się tiret w brzmieniu:</w:t>
      </w:r>
    </w:p>
    <w:p w14:paraId="7280887E" w14:textId="56D49D96" w:rsidR="00A4441F" w:rsidRPr="000021AF" w:rsidRDefault="00A4441F" w:rsidP="000D77C7">
      <w:pPr>
        <w:pStyle w:val="LITlitera"/>
        <w:ind w:left="1746" w:firstLine="34"/>
        <w:rPr>
          <w:rFonts w:ascii="Times New Roman" w:hAnsi="Times New Roman" w:cs="Times New Roman"/>
          <w:color w:val="000000" w:themeColor="text1"/>
        </w:rPr>
      </w:pPr>
      <w:r w:rsidRPr="000021AF">
        <w:rPr>
          <w:rFonts w:ascii="Times New Roman" w:hAnsi="Times New Roman" w:cs="Times New Roman"/>
          <w:color w:val="000000" w:themeColor="text1"/>
        </w:rPr>
        <w:t>„</w:t>
      </w:r>
      <w:r w:rsidRPr="000021AF">
        <w:rPr>
          <w:color w:val="000000" w:themeColor="text1"/>
        </w:rPr>
        <w:t>–</w:t>
      </w:r>
      <w:r w:rsidRPr="000021AF">
        <w:rPr>
          <w:rFonts w:ascii="Times New Roman" w:hAnsi="Times New Roman" w:cs="Times New Roman"/>
          <w:color w:val="000000" w:themeColor="text1"/>
        </w:rPr>
        <w:t xml:space="preserve"> numer w Katalogu Podmiotów Publicznych, jeżeli został nadany,”,</w:t>
      </w:r>
    </w:p>
    <w:p w14:paraId="58F5FD2D" w14:textId="4E9E73FC" w:rsidR="00A4441F" w:rsidRPr="000021AF" w:rsidRDefault="00A4441F" w:rsidP="000D77C7">
      <w:pPr>
        <w:pStyle w:val="2TIRpodwjnytiret"/>
        <w:rPr>
          <w:rFonts w:ascii="Times New Roman" w:hAnsi="Times New Roman" w:cs="Times New Roman"/>
          <w:color w:val="000000" w:themeColor="text1"/>
        </w:rPr>
      </w:pPr>
      <w:r w:rsidRPr="000021AF">
        <w:rPr>
          <w:color w:val="000000" w:themeColor="text1"/>
        </w:rPr>
        <w:t>– –</w:t>
      </w:r>
      <w:r w:rsidRPr="000021AF">
        <w:rPr>
          <w:rFonts w:ascii="Times New Roman" w:hAnsi="Times New Roman" w:cs="Times New Roman"/>
          <w:color w:val="000000" w:themeColor="text1"/>
        </w:rPr>
        <w:tab/>
      </w:r>
      <w:r w:rsidR="004A22D4" w:rsidRPr="000021AF">
        <w:rPr>
          <w:rFonts w:ascii="Times New Roman" w:hAnsi="Times New Roman" w:cs="Times New Roman"/>
          <w:color w:val="000000" w:themeColor="text1"/>
        </w:rPr>
        <w:t>w lit. c</w:t>
      </w:r>
      <w:r w:rsidRPr="000021AF">
        <w:rPr>
          <w:rFonts w:ascii="Times New Roman" w:hAnsi="Times New Roman" w:cs="Times New Roman"/>
          <w:color w:val="000000" w:themeColor="text1"/>
        </w:rPr>
        <w:t>:</w:t>
      </w:r>
    </w:p>
    <w:p w14:paraId="2832CB6B" w14:textId="63F4EDC0" w:rsidR="004A22D4" w:rsidRPr="000021AF" w:rsidRDefault="00A4441F" w:rsidP="000D77C7">
      <w:pPr>
        <w:pStyle w:val="2TIRpodwjnytiret"/>
        <w:rPr>
          <w:rFonts w:ascii="Times New Roman" w:hAnsi="Times New Roman" w:cs="Times New Roman"/>
          <w:color w:val="000000" w:themeColor="text1"/>
        </w:rPr>
      </w:pPr>
      <w:r w:rsidRPr="000021AF">
        <w:rPr>
          <w:color w:val="000000" w:themeColor="text1"/>
        </w:rPr>
        <w:t>– – –</w:t>
      </w:r>
      <w:r w:rsidR="004A22D4" w:rsidRPr="000021AF">
        <w:rPr>
          <w:rFonts w:ascii="Times New Roman" w:hAnsi="Times New Roman" w:cs="Times New Roman"/>
          <w:color w:val="000000" w:themeColor="text1"/>
        </w:rPr>
        <w:t xml:space="preserve"> wprowadzenie do wyliczenia otrzymuje brzmienie:</w:t>
      </w:r>
    </w:p>
    <w:p w14:paraId="01A39D86" w14:textId="35819BEF" w:rsidR="004A22D4" w:rsidRPr="000021AF" w:rsidRDefault="004A22D4" w:rsidP="000D77C7">
      <w:pPr>
        <w:pStyle w:val="LITlitera"/>
        <w:ind w:left="1780" w:firstLine="170"/>
        <w:rPr>
          <w:rFonts w:ascii="Times New Roman" w:hAnsi="Times New Roman" w:cs="Times New Roman"/>
          <w:color w:val="000000" w:themeColor="text1"/>
        </w:rPr>
      </w:pPr>
      <w:r w:rsidRPr="000021AF">
        <w:rPr>
          <w:rFonts w:ascii="Times New Roman" w:hAnsi="Times New Roman" w:cs="Times New Roman"/>
          <w:color w:val="000000" w:themeColor="text1"/>
        </w:rPr>
        <w:t>„w przypadku podmiotu niepublicznego niebędącego osobą fizyczną oraz podmiotu niepublicznego realizującego zadania publiczne</w:t>
      </w:r>
      <w:r w:rsidR="00A4441F" w:rsidRPr="000021AF">
        <w:rPr>
          <w:rFonts w:ascii="Times New Roman" w:hAnsi="Times New Roman" w:cs="Times New Roman"/>
          <w:color w:val="000000" w:themeColor="text1"/>
        </w:rPr>
        <w:t>,”,</w:t>
      </w:r>
    </w:p>
    <w:p w14:paraId="13B3769F" w14:textId="79D732F7" w:rsidR="00A4441F" w:rsidRPr="000021AF" w:rsidRDefault="00A4441F" w:rsidP="000D77C7">
      <w:pPr>
        <w:pStyle w:val="2TIRpodwjnytiret"/>
        <w:rPr>
          <w:rFonts w:ascii="Times New Roman" w:hAnsi="Times New Roman" w:cs="Times New Roman"/>
          <w:color w:val="000000" w:themeColor="text1"/>
        </w:rPr>
      </w:pPr>
      <w:r w:rsidRPr="000021AF">
        <w:rPr>
          <w:color w:val="000000" w:themeColor="text1"/>
        </w:rPr>
        <w:t xml:space="preserve">– – – </w:t>
      </w:r>
      <w:r w:rsidRPr="000021AF">
        <w:rPr>
          <w:rFonts w:ascii="Times New Roman" w:hAnsi="Times New Roman" w:cs="Times New Roman"/>
          <w:color w:val="000000" w:themeColor="text1"/>
        </w:rPr>
        <w:t>po tiret pierwsze dodaje się tiret w brzmieniu:</w:t>
      </w:r>
    </w:p>
    <w:p w14:paraId="2EC6B8FD" w14:textId="00942F7D" w:rsidR="00A4441F" w:rsidRPr="000021AF" w:rsidRDefault="00A4441F" w:rsidP="000D77C7">
      <w:pPr>
        <w:pStyle w:val="LITlitera"/>
        <w:ind w:left="1746" w:firstLine="124"/>
        <w:rPr>
          <w:rFonts w:ascii="Times New Roman" w:hAnsi="Times New Roman" w:cs="Times New Roman"/>
          <w:color w:val="000000" w:themeColor="text1"/>
        </w:rPr>
      </w:pPr>
      <w:r w:rsidRPr="000021AF">
        <w:rPr>
          <w:rFonts w:ascii="Times New Roman" w:hAnsi="Times New Roman" w:cs="Times New Roman"/>
          <w:color w:val="000000" w:themeColor="text1"/>
        </w:rPr>
        <w:t>„</w:t>
      </w:r>
      <w:r w:rsidRPr="000021AF">
        <w:rPr>
          <w:color w:val="000000" w:themeColor="text1"/>
        </w:rPr>
        <w:t>–</w:t>
      </w:r>
      <w:r w:rsidRPr="000021AF">
        <w:rPr>
          <w:rFonts w:ascii="Times New Roman" w:hAnsi="Times New Roman" w:cs="Times New Roman"/>
          <w:color w:val="000000" w:themeColor="text1"/>
        </w:rPr>
        <w:t xml:space="preserve"> numer w Katalogu Podmiotów Publicznych, jeżeli został nadany,”,</w:t>
      </w:r>
    </w:p>
    <w:p w14:paraId="4BE705A8" w14:textId="3EA15990" w:rsidR="0083781E" w:rsidRPr="000021AF" w:rsidRDefault="00A4441F" w:rsidP="000D77C7">
      <w:pPr>
        <w:pStyle w:val="TIRtiret"/>
        <w:rPr>
          <w:rFonts w:ascii="Times New Roman" w:hAnsi="Times New Roman" w:cs="Times New Roman"/>
          <w:color w:val="000000" w:themeColor="text1"/>
        </w:rPr>
      </w:pPr>
      <w:r w:rsidRPr="000021AF">
        <w:rPr>
          <w:color w:val="000000" w:themeColor="text1"/>
        </w:rPr>
        <w:lastRenderedPageBreak/>
        <w:t>–</w:t>
      </w:r>
      <w:r w:rsidR="002F356F" w:rsidRPr="000021AF">
        <w:rPr>
          <w:rFonts w:ascii="Times New Roman" w:hAnsi="Times New Roman" w:cs="Times New Roman"/>
          <w:color w:val="000000" w:themeColor="text1"/>
        </w:rPr>
        <w:t xml:space="preserve"> w pkt </w:t>
      </w:r>
      <w:r w:rsidR="00A57F33" w:rsidRPr="000021AF">
        <w:rPr>
          <w:rFonts w:ascii="Times New Roman" w:hAnsi="Times New Roman" w:cs="Times New Roman"/>
          <w:color w:val="000000" w:themeColor="text1"/>
        </w:rPr>
        <w:t>2</w:t>
      </w:r>
      <w:r w:rsidR="006B3F32" w:rsidRPr="000021AF">
        <w:rPr>
          <w:rFonts w:ascii="Times New Roman" w:hAnsi="Times New Roman" w:cs="Times New Roman"/>
          <w:color w:val="000000" w:themeColor="text1"/>
        </w:rPr>
        <w:t xml:space="preserve"> </w:t>
      </w:r>
      <w:r w:rsidR="00AA2128" w:rsidRPr="000021AF">
        <w:rPr>
          <w:color w:val="000000" w:themeColor="text1"/>
        </w:rPr>
        <w:t>dodaje</w:t>
      </w:r>
      <w:r w:rsidR="00AA2128" w:rsidRPr="000021AF">
        <w:rPr>
          <w:rFonts w:ascii="Times New Roman" w:hAnsi="Times New Roman" w:cs="Times New Roman"/>
          <w:color w:val="000000" w:themeColor="text1"/>
        </w:rPr>
        <w:t xml:space="preserve"> się </w:t>
      </w:r>
      <w:r w:rsidR="00A57F33" w:rsidRPr="000021AF">
        <w:rPr>
          <w:rFonts w:ascii="Times New Roman" w:hAnsi="Times New Roman" w:cs="Times New Roman"/>
          <w:color w:val="000000" w:themeColor="text1"/>
        </w:rPr>
        <w:t>lit. k</w:t>
      </w:r>
      <w:r w:rsidR="00AA2128" w:rsidRPr="000021AF">
        <w:rPr>
          <w:rFonts w:ascii="Times New Roman" w:hAnsi="Times New Roman" w:cs="Times New Roman"/>
          <w:color w:val="000000" w:themeColor="text1"/>
        </w:rPr>
        <w:t xml:space="preserve"> w brzmieniu</w:t>
      </w:r>
      <w:r w:rsidR="006B3F32" w:rsidRPr="000021AF">
        <w:rPr>
          <w:rFonts w:ascii="Times New Roman" w:hAnsi="Times New Roman" w:cs="Times New Roman"/>
          <w:color w:val="000000" w:themeColor="text1"/>
        </w:rPr>
        <w:t xml:space="preserve">: </w:t>
      </w:r>
    </w:p>
    <w:p w14:paraId="612F92F7" w14:textId="49AB2605" w:rsidR="006B3F32" w:rsidRPr="000021AF" w:rsidRDefault="00EB170C" w:rsidP="00582165">
      <w:pPr>
        <w:pStyle w:val="ZLITTIRzmtir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00A57F33" w:rsidRPr="000021AF">
        <w:rPr>
          <w:rFonts w:ascii="Times New Roman" w:hAnsi="Times New Roman" w:cs="Times New Roman"/>
          <w:color w:val="000000" w:themeColor="text1"/>
        </w:rPr>
        <w:t>k)</w:t>
      </w:r>
      <w:r w:rsidR="00AE6812" w:rsidRPr="000021AF">
        <w:rPr>
          <w:rFonts w:ascii="Times New Roman" w:hAnsi="Times New Roman" w:cs="Times New Roman"/>
          <w:color w:val="000000" w:themeColor="text1"/>
        </w:rPr>
        <w:tab/>
      </w:r>
      <w:r w:rsidR="00AA2128" w:rsidRPr="000021AF">
        <w:rPr>
          <w:rFonts w:ascii="Times New Roman" w:hAnsi="Times New Roman" w:cs="Times New Roman"/>
          <w:color w:val="000000" w:themeColor="text1"/>
        </w:rPr>
        <w:t>numeru wpisu na listę adwokatów, radców prawnych, rzeczników patentowych,</w:t>
      </w:r>
      <w:r w:rsidR="00406559" w:rsidRPr="000021AF">
        <w:rPr>
          <w:rFonts w:ascii="Times New Roman" w:hAnsi="Times New Roman" w:cs="Times New Roman"/>
          <w:color w:val="000000" w:themeColor="text1"/>
        </w:rPr>
        <w:t xml:space="preserve"> doradców podatkowych,</w:t>
      </w:r>
      <w:r w:rsidR="00AA2128" w:rsidRPr="000021AF">
        <w:rPr>
          <w:rFonts w:ascii="Times New Roman" w:hAnsi="Times New Roman" w:cs="Times New Roman"/>
          <w:color w:val="000000" w:themeColor="text1"/>
        </w:rPr>
        <w:t xml:space="preserve"> numeru decyzji o powołaniu notariusza albo numer</w:t>
      </w:r>
      <w:r w:rsidR="00774917" w:rsidRPr="000021AF">
        <w:rPr>
          <w:rFonts w:ascii="Times New Roman" w:hAnsi="Times New Roman" w:cs="Times New Roman"/>
          <w:color w:val="000000" w:themeColor="text1"/>
        </w:rPr>
        <w:t>u</w:t>
      </w:r>
      <w:r w:rsidR="00AA2128" w:rsidRPr="000021AF">
        <w:rPr>
          <w:rFonts w:ascii="Times New Roman" w:hAnsi="Times New Roman" w:cs="Times New Roman"/>
          <w:color w:val="000000" w:themeColor="text1"/>
        </w:rPr>
        <w:t xml:space="preserve"> licencji</w:t>
      </w:r>
      <w:r w:rsidR="00A12786" w:rsidRPr="000021AF">
        <w:rPr>
          <w:rFonts w:ascii="Times New Roman" w:hAnsi="Times New Roman" w:cs="Times New Roman"/>
          <w:color w:val="000000" w:themeColor="text1"/>
        </w:rPr>
        <w:t xml:space="preserve"> doradcy restrukturyzacyjnego</w:t>
      </w:r>
      <w:r w:rsidR="00AA2128" w:rsidRPr="000021AF">
        <w:rPr>
          <w:rFonts w:ascii="Times New Roman" w:hAnsi="Times New Roman" w:cs="Times New Roman"/>
          <w:color w:val="000000" w:themeColor="text1"/>
        </w:rPr>
        <w:t>, a w przypadku osoby posiadającej decyzję o uznaniu kwalifikacji w zawodzie regulowanym doradcy restrukturyzacyjnego wydaną na podstawie odrębnych przepisów</w:t>
      </w:r>
      <w:r w:rsidR="007332E2" w:rsidRPr="000021AF">
        <w:rPr>
          <w:rFonts w:ascii="Times New Roman" w:hAnsi="Times New Roman" w:cs="Times New Roman"/>
          <w:color w:val="000000" w:themeColor="text1"/>
        </w:rPr>
        <w:t>,</w:t>
      </w:r>
      <w:r w:rsidR="00AA2128" w:rsidRPr="000021AF">
        <w:rPr>
          <w:rFonts w:ascii="Times New Roman" w:hAnsi="Times New Roman" w:cs="Times New Roman"/>
          <w:color w:val="000000" w:themeColor="text1"/>
        </w:rPr>
        <w:t xml:space="preserve"> numer</w:t>
      </w:r>
      <w:r w:rsidR="00774917" w:rsidRPr="000021AF">
        <w:rPr>
          <w:rFonts w:ascii="Times New Roman" w:hAnsi="Times New Roman" w:cs="Times New Roman"/>
          <w:color w:val="000000" w:themeColor="text1"/>
        </w:rPr>
        <w:t>u tej</w:t>
      </w:r>
      <w:r w:rsidR="00AA2128" w:rsidRPr="000021AF">
        <w:rPr>
          <w:rFonts w:ascii="Times New Roman" w:hAnsi="Times New Roman" w:cs="Times New Roman"/>
          <w:color w:val="000000" w:themeColor="text1"/>
        </w:rPr>
        <w:t xml:space="preserve"> decyzji</w:t>
      </w:r>
      <w:r w:rsidR="00774917"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A23D5D" w:rsidRPr="000021AF">
        <w:rPr>
          <w:rFonts w:ascii="Times New Roman" w:hAnsi="Times New Roman" w:cs="Times New Roman"/>
          <w:color w:val="000000" w:themeColor="text1"/>
        </w:rPr>
        <w:t>,</w:t>
      </w:r>
    </w:p>
    <w:p w14:paraId="7BC738AF" w14:textId="233C0FF4" w:rsidR="00E00156" w:rsidRPr="000021AF" w:rsidRDefault="00691533" w:rsidP="00460C16">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EA52EE" w:rsidRPr="000021AF">
        <w:rPr>
          <w:rFonts w:ascii="Times New Roman" w:hAnsi="Times New Roman" w:cs="Times New Roman"/>
          <w:color w:val="000000" w:themeColor="text1"/>
        </w:rPr>
        <w:t>)</w:t>
      </w:r>
      <w:r w:rsidR="00460C16" w:rsidRPr="000021AF">
        <w:rPr>
          <w:rFonts w:ascii="Times New Roman" w:hAnsi="Times New Roman" w:cs="Times New Roman"/>
          <w:color w:val="000000" w:themeColor="text1"/>
        </w:rPr>
        <w:tab/>
      </w:r>
      <w:r w:rsidR="00EA52EE" w:rsidRPr="000021AF">
        <w:rPr>
          <w:rFonts w:ascii="Times New Roman" w:hAnsi="Times New Roman" w:cs="Times New Roman"/>
          <w:color w:val="000000" w:themeColor="text1"/>
        </w:rPr>
        <w:t>po ust. 3 dodaje się ust. 3a</w:t>
      </w:r>
      <w:r w:rsidR="00460C16" w:rsidRPr="000021AF">
        <w:rPr>
          <w:rFonts w:ascii="Times New Roman" w:hAnsi="Times New Roman" w:cs="Times New Roman"/>
          <w:color w:val="000000" w:themeColor="text1"/>
        </w:rPr>
        <w:t>–</w:t>
      </w:r>
      <w:r w:rsidR="00713478" w:rsidRPr="000021AF">
        <w:rPr>
          <w:rFonts w:ascii="Times New Roman" w:hAnsi="Times New Roman" w:cs="Times New Roman"/>
          <w:color w:val="000000" w:themeColor="text1"/>
        </w:rPr>
        <w:t>3</w:t>
      </w:r>
      <w:r w:rsidR="001F2F81" w:rsidRPr="000021AF">
        <w:rPr>
          <w:rFonts w:ascii="Times New Roman" w:hAnsi="Times New Roman" w:cs="Times New Roman"/>
          <w:color w:val="000000" w:themeColor="text1"/>
        </w:rPr>
        <w:t>c</w:t>
      </w:r>
      <w:r w:rsidR="00EA52EE" w:rsidRPr="000021AF">
        <w:rPr>
          <w:rFonts w:ascii="Times New Roman" w:hAnsi="Times New Roman" w:cs="Times New Roman"/>
          <w:color w:val="000000" w:themeColor="text1"/>
        </w:rPr>
        <w:t xml:space="preserve"> w brzmieniu:</w:t>
      </w:r>
    </w:p>
    <w:p w14:paraId="6C2C8F2D" w14:textId="13D10ED3" w:rsidR="004B0879" w:rsidRPr="000021AF" w:rsidRDefault="00EB170C" w:rsidP="00314379">
      <w:pPr>
        <w:pStyle w:val="ZLITUSTzmustliter"/>
        <w:rPr>
          <w:rFonts w:ascii="Times New Roman" w:hAnsi="Times New Roman" w:cs="Times New Roman"/>
          <w:bCs w:val="0"/>
          <w:color w:val="000000" w:themeColor="text1"/>
        </w:rPr>
      </w:pPr>
      <w:r w:rsidRPr="000021AF">
        <w:rPr>
          <w:rFonts w:ascii="Times New Roman" w:hAnsi="Times New Roman" w:cs="Times New Roman"/>
          <w:bCs w:val="0"/>
          <w:color w:val="000000" w:themeColor="text1"/>
        </w:rPr>
        <w:t>„</w:t>
      </w:r>
      <w:r w:rsidR="000F537A" w:rsidRPr="000021AF">
        <w:rPr>
          <w:rFonts w:ascii="Times New Roman" w:hAnsi="Times New Roman" w:cs="Times New Roman"/>
          <w:bCs w:val="0"/>
          <w:color w:val="000000" w:themeColor="text1"/>
        </w:rPr>
        <w:t>3a.</w:t>
      </w:r>
      <w:r w:rsidR="00B42986" w:rsidRPr="000021AF">
        <w:rPr>
          <w:rFonts w:ascii="Times New Roman" w:hAnsi="Times New Roman" w:cs="Times New Roman"/>
          <w:bCs w:val="0"/>
          <w:color w:val="000000" w:themeColor="text1"/>
        </w:rPr>
        <w:tab/>
      </w:r>
      <w:r w:rsidR="004B0879" w:rsidRPr="000021AF">
        <w:rPr>
          <w:rFonts w:ascii="Times New Roman" w:hAnsi="Times New Roman" w:cs="Times New Roman"/>
          <w:bCs w:val="0"/>
          <w:color w:val="000000" w:themeColor="text1"/>
        </w:rPr>
        <w:t>Dane, o których mowa w ust. 1, w zakresie niezbędnym do realizacji ich ustawowych zadań udostępnia się Służbie Kontrwywiadu Wojskowego, Służbie Wywiadu Wojskowego, Agencji Bezpieczeństwa Wewnętrznego, Agencji Wywiadu, Służbie Ochrony Państwa oraz Centralnemu Biuru Antykorupcyjnemu.</w:t>
      </w:r>
    </w:p>
    <w:p w14:paraId="0396784F" w14:textId="3D53B869" w:rsidR="003E12CD" w:rsidRPr="000021AF" w:rsidRDefault="004B0879" w:rsidP="00314379">
      <w:pPr>
        <w:pStyle w:val="ZLITUSTzmustliter"/>
        <w:rPr>
          <w:rFonts w:ascii="Times New Roman" w:hAnsi="Times New Roman" w:cs="Times New Roman"/>
          <w:bCs w:val="0"/>
          <w:color w:val="000000" w:themeColor="text1"/>
        </w:rPr>
      </w:pPr>
      <w:r w:rsidRPr="000021AF">
        <w:rPr>
          <w:rFonts w:ascii="Times New Roman" w:hAnsi="Times New Roman" w:cs="Times New Roman"/>
          <w:bCs w:val="0"/>
          <w:color w:val="000000" w:themeColor="text1"/>
        </w:rPr>
        <w:t xml:space="preserve">3b. </w:t>
      </w:r>
      <w:r w:rsidR="003E12CD" w:rsidRPr="000021AF">
        <w:rPr>
          <w:rFonts w:ascii="Times New Roman" w:hAnsi="Times New Roman" w:cs="Times New Roman"/>
          <w:bCs w:val="0"/>
          <w:color w:val="000000" w:themeColor="text1"/>
        </w:rPr>
        <w:t>Dane, o których mowa w ust. 1 pkt 1 oraz pkt 2 lit. a, b, c, z wyłączeniem numeru domu i lokalu oraz lit. e–j, są udostępniane podmiotom niepublicznym realizującym zadania publiczne potrzeby wyszukania adresu do doręczeń elektronicznych.</w:t>
      </w:r>
    </w:p>
    <w:p w14:paraId="3739B21D" w14:textId="40F392F9" w:rsidR="00460C16" w:rsidRPr="000021AF" w:rsidRDefault="003E12CD" w:rsidP="00314379">
      <w:pPr>
        <w:pStyle w:val="ZLITUSTzmustliter"/>
        <w:rPr>
          <w:rFonts w:ascii="Times New Roman" w:hAnsi="Times New Roman" w:cs="Times New Roman"/>
          <w:bCs w:val="0"/>
          <w:color w:val="000000" w:themeColor="text1"/>
        </w:rPr>
      </w:pPr>
      <w:r w:rsidRPr="000021AF">
        <w:rPr>
          <w:rFonts w:ascii="Times New Roman" w:hAnsi="Times New Roman" w:cs="Times New Roman"/>
          <w:bCs w:val="0"/>
          <w:color w:val="000000" w:themeColor="text1"/>
        </w:rPr>
        <w:t xml:space="preserve">3c. </w:t>
      </w:r>
      <w:r w:rsidR="00AF531E" w:rsidRPr="000021AF">
        <w:rPr>
          <w:rFonts w:ascii="Times New Roman" w:hAnsi="Times New Roman" w:cs="Times New Roman"/>
          <w:bCs w:val="0"/>
          <w:color w:val="000000" w:themeColor="text1"/>
        </w:rPr>
        <w:t>Dane, o których mowa w ust. 1 pkt 2, są udostępniane</w:t>
      </w:r>
      <w:r w:rsidR="00225BC3" w:rsidRPr="000021AF">
        <w:rPr>
          <w:rFonts w:ascii="Times New Roman" w:hAnsi="Times New Roman" w:cs="Times New Roman"/>
          <w:bCs w:val="0"/>
          <w:color w:val="000000" w:themeColor="text1"/>
        </w:rPr>
        <w:t xml:space="preserve"> p</w:t>
      </w:r>
      <w:r w:rsidR="00AF531E" w:rsidRPr="000021AF">
        <w:rPr>
          <w:rFonts w:ascii="Times New Roman" w:hAnsi="Times New Roman" w:cs="Times New Roman"/>
          <w:bCs w:val="0"/>
          <w:color w:val="000000" w:themeColor="text1"/>
        </w:rPr>
        <w:t xml:space="preserve">odmiotom </w:t>
      </w:r>
      <w:r w:rsidR="00FE1818" w:rsidRPr="000021AF">
        <w:rPr>
          <w:rFonts w:ascii="Times New Roman" w:hAnsi="Times New Roman" w:cs="Times New Roman"/>
          <w:bCs w:val="0"/>
          <w:color w:val="000000" w:themeColor="text1"/>
        </w:rPr>
        <w:t>innym niż</w:t>
      </w:r>
      <w:r w:rsidR="00673678" w:rsidRPr="000021AF">
        <w:rPr>
          <w:rFonts w:ascii="Times New Roman" w:hAnsi="Times New Roman" w:cs="Times New Roman"/>
          <w:bCs w:val="0"/>
          <w:color w:val="000000" w:themeColor="text1"/>
        </w:rPr>
        <w:t xml:space="preserve"> </w:t>
      </w:r>
      <w:r w:rsidR="00AF531E" w:rsidRPr="000021AF">
        <w:rPr>
          <w:rFonts w:ascii="Times New Roman" w:hAnsi="Times New Roman" w:cs="Times New Roman"/>
          <w:bCs w:val="0"/>
          <w:color w:val="000000" w:themeColor="text1"/>
        </w:rPr>
        <w:t>publiczn</w:t>
      </w:r>
      <w:r w:rsidR="00225BC3" w:rsidRPr="000021AF">
        <w:rPr>
          <w:rFonts w:ascii="Times New Roman" w:hAnsi="Times New Roman" w:cs="Times New Roman"/>
          <w:bCs w:val="0"/>
          <w:color w:val="000000" w:themeColor="text1"/>
        </w:rPr>
        <w:t>e</w:t>
      </w:r>
      <w:r w:rsidR="00AF531E" w:rsidRPr="000021AF">
        <w:rPr>
          <w:rFonts w:ascii="Times New Roman" w:hAnsi="Times New Roman" w:cs="Times New Roman"/>
          <w:bCs w:val="0"/>
          <w:color w:val="000000" w:themeColor="text1"/>
        </w:rPr>
        <w:t xml:space="preserve"> na potrzeby wyszukania adresu do doręczeń elektronicznych</w:t>
      </w:r>
      <w:r w:rsidR="008556A3" w:rsidRPr="000021AF">
        <w:rPr>
          <w:rFonts w:ascii="Times New Roman" w:hAnsi="Times New Roman" w:cs="Times New Roman"/>
          <w:bCs w:val="0"/>
          <w:color w:val="000000" w:themeColor="text1"/>
        </w:rPr>
        <w:t>, jeżeli</w:t>
      </w:r>
      <w:r w:rsidR="007F1BC1" w:rsidRPr="000021AF">
        <w:rPr>
          <w:rFonts w:ascii="Times New Roman" w:hAnsi="Times New Roman" w:cs="Times New Roman"/>
          <w:color w:val="000000" w:themeColor="text1"/>
        </w:rPr>
        <w:t xml:space="preserve"> są to dane</w:t>
      </w:r>
      <w:r w:rsidR="00225BC3" w:rsidRPr="000021AF">
        <w:rPr>
          <w:rFonts w:ascii="Times New Roman" w:hAnsi="Times New Roman" w:cs="Times New Roman"/>
          <w:bCs w:val="0"/>
          <w:color w:val="000000" w:themeColor="text1"/>
        </w:rPr>
        <w:t>:</w:t>
      </w:r>
      <w:r w:rsidR="00AF531E" w:rsidRPr="000021AF">
        <w:rPr>
          <w:rFonts w:ascii="Times New Roman" w:hAnsi="Times New Roman" w:cs="Times New Roman"/>
          <w:bCs w:val="0"/>
          <w:color w:val="000000" w:themeColor="text1"/>
        </w:rPr>
        <w:t xml:space="preserve"> </w:t>
      </w:r>
    </w:p>
    <w:p w14:paraId="0169F9B8" w14:textId="523CBCF6" w:rsidR="00460C16" w:rsidRPr="000021AF" w:rsidRDefault="003E54FF" w:rsidP="00466224">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1)</w:t>
      </w:r>
      <w:r w:rsidRPr="000021AF">
        <w:rPr>
          <w:rFonts w:ascii="Times New Roman" w:hAnsi="Times New Roman" w:cs="Times New Roman"/>
          <w:color w:val="000000" w:themeColor="text1"/>
        </w:rPr>
        <w:tab/>
      </w:r>
      <w:r w:rsidR="00AF531E" w:rsidRPr="000021AF">
        <w:rPr>
          <w:rFonts w:ascii="Times New Roman" w:hAnsi="Times New Roman" w:cs="Times New Roman"/>
          <w:color w:val="000000" w:themeColor="text1"/>
        </w:rPr>
        <w:t>podmiotu niepublicznego będącego osobą fizyczną posiadającą tytuł zawodowy adwokata, radcy prawnego, doradcy podatkowego, doradcy restrukturyzacyjnego, notariusza lub rzecznika patentowego</w:t>
      </w:r>
      <w:r w:rsidR="0015141F" w:rsidRPr="000021AF">
        <w:rPr>
          <w:rFonts w:ascii="Times New Roman" w:hAnsi="Times New Roman" w:cs="Times New Roman"/>
          <w:color w:val="000000" w:themeColor="text1"/>
        </w:rPr>
        <w:t>;</w:t>
      </w:r>
    </w:p>
    <w:p w14:paraId="65CC91BB" w14:textId="16BE2681" w:rsidR="007F1BC1" w:rsidRPr="000021AF" w:rsidRDefault="003E54FF" w:rsidP="000D77C7">
      <w:pPr>
        <w:pStyle w:val="ZLITPKTzmpktliter"/>
        <w:rPr>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r>
      <w:r w:rsidR="00AF531E" w:rsidRPr="000021AF">
        <w:rPr>
          <w:rFonts w:ascii="Times New Roman" w:hAnsi="Times New Roman" w:cs="Times New Roman"/>
          <w:color w:val="000000" w:themeColor="text1"/>
        </w:rPr>
        <w:t>podmiot</w:t>
      </w:r>
      <w:r w:rsidR="00E869A7" w:rsidRPr="000021AF">
        <w:rPr>
          <w:rFonts w:ascii="Times New Roman" w:hAnsi="Times New Roman" w:cs="Times New Roman"/>
          <w:color w:val="000000" w:themeColor="text1"/>
        </w:rPr>
        <w:t>u</w:t>
      </w:r>
      <w:r w:rsidR="00AF531E" w:rsidRPr="000021AF">
        <w:rPr>
          <w:rFonts w:ascii="Times New Roman" w:hAnsi="Times New Roman" w:cs="Times New Roman"/>
          <w:color w:val="000000" w:themeColor="text1"/>
        </w:rPr>
        <w:t xml:space="preserve"> niepubliczn</w:t>
      </w:r>
      <w:r w:rsidR="00E869A7" w:rsidRPr="000021AF">
        <w:rPr>
          <w:rFonts w:ascii="Times New Roman" w:hAnsi="Times New Roman" w:cs="Times New Roman"/>
          <w:color w:val="000000" w:themeColor="text1"/>
        </w:rPr>
        <w:t>ego</w:t>
      </w:r>
      <w:r w:rsidR="00AF531E" w:rsidRPr="000021AF">
        <w:rPr>
          <w:rFonts w:ascii="Times New Roman" w:hAnsi="Times New Roman" w:cs="Times New Roman"/>
          <w:color w:val="000000" w:themeColor="text1"/>
        </w:rPr>
        <w:t xml:space="preserve"> będącego osobą fizyczną, </w:t>
      </w:r>
      <w:r w:rsidR="00956B59" w:rsidRPr="000021AF">
        <w:rPr>
          <w:rFonts w:ascii="Times New Roman" w:hAnsi="Times New Roman" w:cs="Times New Roman"/>
          <w:color w:val="000000" w:themeColor="text1"/>
        </w:rPr>
        <w:t>inny</w:t>
      </w:r>
      <w:r w:rsidR="00AF531E" w:rsidRPr="000021AF">
        <w:rPr>
          <w:rFonts w:ascii="Times New Roman" w:hAnsi="Times New Roman" w:cs="Times New Roman"/>
          <w:color w:val="000000" w:themeColor="text1"/>
        </w:rPr>
        <w:t xml:space="preserve"> niż w </w:t>
      </w:r>
      <w:r w:rsidR="00E869A7" w:rsidRPr="000021AF">
        <w:rPr>
          <w:rFonts w:ascii="Times New Roman" w:hAnsi="Times New Roman" w:cs="Times New Roman"/>
          <w:color w:val="000000" w:themeColor="text1"/>
        </w:rPr>
        <w:t>pkt 1</w:t>
      </w:r>
      <w:r w:rsidR="00AF531E" w:rsidRPr="000021AF">
        <w:rPr>
          <w:rFonts w:ascii="Times New Roman" w:hAnsi="Times New Roman" w:cs="Times New Roman"/>
          <w:color w:val="000000" w:themeColor="text1"/>
        </w:rPr>
        <w:t xml:space="preserve">, </w:t>
      </w:r>
      <w:r w:rsidR="00601EB4" w:rsidRPr="000021AF">
        <w:rPr>
          <w:rFonts w:ascii="Times New Roman" w:hAnsi="Times New Roman" w:cs="Times New Roman"/>
          <w:color w:val="000000" w:themeColor="text1"/>
        </w:rPr>
        <w:t xml:space="preserve">który </w:t>
      </w:r>
      <w:r w:rsidR="00AF531E" w:rsidRPr="000021AF">
        <w:rPr>
          <w:rFonts w:ascii="Times New Roman" w:hAnsi="Times New Roman" w:cs="Times New Roman"/>
          <w:color w:val="000000" w:themeColor="text1"/>
        </w:rPr>
        <w:t>wyraził zgodę na udostępnianie danych na potrzeby wyszukania</w:t>
      </w:r>
      <w:r w:rsidR="00601EB4" w:rsidRPr="000021AF">
        <w:rPr>
          <w:rFonts w:ascii="Times New Roman" w:hAnsi="Times New Roman" w:cs="Times New Roman"/>
          <w:color w:val="000000" w:themeColor="text1"/>
        </w:rPr>
        <w:t xml:space="preserve"> </w:t>
      </w:r>
      <w:r w:rsidR="00AF531E" w:rsidRPr="000021AF">
        <w:rPr>
          <w:rFonts w:ascii="Times New Roman" w:hAnsi="Times New Roman" w:cs="Times New Roman"/>
          <w:color w:val="000000" w:themeColor="text1"/>
        </w:rPr>
        <w:t>adresu do doręczeń elektronicznych</w:t>
      </w:r>
      <w:r w:rsidR="00601EB4" w:rsidRPr="000021AF">
        <w:rPr>
          <w:rFonts w:ascii="Times New Roman" w:hAnsi="Times New Roman" w:cs="Times New Roman"/>
          <w:color w:val="000000" w:themeColor="text1"/>
        </w:rPr>
        <w:t xml:space="preserve"> tego podmiotu</w:t>
      </w:r>
      <w:r w:rsidR="00AF531E" w:rsidRPr="000021AF">
        <w:rPr>
          <w:rFonts w:ascii="Times New Roman" w:hAnsi="Times New Roman" w:cs="Times New Roman"/>
          <w:color w:val="000000" w:themeColor="text1"/>
        </w:rPr>
        <w:t>.</w:t>
      </w:r>
    </w:p>
    <w:p w14:paraId="085FA3CD" w14:textId="17D7DC1C" w:rsidR="001F2F81" w:rsidRPr="000021AF" w:rsidRDefault="007F1BC1" w:rsidP="00314379">
      <w:pPr>
        <w:pStyle w:val="ZLITUSTzmustliter"/>
        <w:rPr>
          <w:rFonts w:ascii="Times New Roman" w:hAnsi="Times New Roman" w:cs="Times New Roman"/>
          <w:color w:val="000000" w:themeColor="text1"/>
        </w:rPr>
      </w:pPr>
      <w:r w:rsidRPr="000021AF">
        <w:rPr>
          <w:rFonts w:ascii="Times New Roman" w:hAnsi="Times New Roman" w:cs="Times New Roman"/>
          <w:bCs w:val="0"/>
          <w:color w:val="000000" w:themeColor="text1"/>
        </w:rPr>
        <w:t>3</w:t>
      </w:r>
      <w:r w:rsidR="00475E4C" w:rsidRPr="000021AF">
        <w:rPr>
          <w:rFonts w:ascii="Times New Roman" w:hAnsi="Times New Roman" w:cs="Times New Roman"/>
          <w:bCs w:val="0"/>
          <w:color w:val="000000" w:themeColor="text1"/>
        </w:rPr>
        <w:t>d</w:t>
      </w:r>
      <w:r w:rsidRPr="000021AF">
        <w:rPr>
          <w:rFonts w:ascii="Times New Roman" w:hAnsi="Times New Roman" w:cs="Times New Roman"/>
          <w:bCs w:val="0"/>
          <w:color w:val="000000" w:themeColor="text1"/>
        </w:rPr>
        <w:t xml:space="preserve">. </w:t>
      </w:r>
      <w:r w:rsidR="0038758E" w:rsidRPr="000021AF">
        <w:rPr>
          <w:rFonts w:ascii="Times New Roman" w:hAnsi="Times New Roman" w:cs="Times New Roman"/>
          <w:bCs w:val="0"/>
          <w:color w:val="000000" w:themeColor="text1"/>
        </w:rPr>
        <w:t>Zgoda</w:t>
      </w:r>
      <w:r w:rsidR="0038758E" w:rsidRPr="000021AF">
        <w:rPr>
          <w:rFonts w:ascii="Times New Roman" w:hAnsi="Times New Roman" w:cs="Times New Roman"/>
          <w:color w:val="000000" w:themeColor="text1"/>
        </w:rPr>
        <w:t>, o której mowa w ust. 3</w:t>
      </w:r>
      <w:r w:rsidR="003E12CD" w:rsidRPr="000021AF">
        <w:rPr>
          <w:rFonts w:ascii="Times New Roman" w:hAnsi="Times New Roman" w:cs="Times New Roman"/>
          <w:color w:val="000000" w:themeColor="text1"/>
        </w:rPr>
        <w:t>c</w:t>
      </w:r>
      <w:r w:rsidR="0038758E" w:rsidRPr="000021AF">
        <w:rPr>
          <w:rFonts w:ascii="Times New Roman" w:hAnsi="Times New Roman" w:cs="Times New Roman"/>
          <w:color w:val="000000" w:themeColor="text1"/>
        </w:rPr>
        <w:t xml:space="preserve"> pkt </w:t>
      </w:r>
      <w:r w:rsidR="008E3F88" w:rsidRPr="000021AF">
        <w:rPr>
          <w:rFonts w:ascii="Times New Roman" w:hAnsi="Times New Roman" w:cs="Times New Roman"/>
          <w:color w:val="000000" w:themeColor="text1"/>
        </w:rPr>
        <w:t>2</w:t>
      </w:r>
      <w:r w:rsidR="00C05F1E" w:rsidRPr="000021AF">
        <w:rPr>
          <w:rFonts w:ascii="Times New Roman" w:hAnsi="Times New Roman" w:cs="Times New Roman"/>
          <w:color w:val="000000" w:themeColor="text1"/>
        </w:rPr>
        <w:t>, może być w każdym czasie wycofana</w:t>
      </w:r>
      <w:r w:rsidR="00DA22F4" w:rsidRPr="000021AF">
        <w:rPr>
          <w:rFonts w:ascii="Times New Roman" w:hAnsi="Times New Roman" w:cs="Times New Roman"/>
          <w:color w:val="000000" w:themeColor="text1"/>
        </w:rPr>
        <w:t>.</w:t>
      </w:r>
    </w:p>
    <w:p w14:paraId="110FA99D" w14:textId="30A0EBC4" w:rsidR="00713478" w:rsidRPr="000021AF" w:rsidRDefault="001F2F81" w:rsidP="00314379">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3</w:t>
      </w:r>
      <w:r w:rsidR="00475E4C" w:rsidRPr="000021AF">
        <w:rPr>
          <w:rFonts w:ascii="Times New Roman" w:hAnsi="Times New Roman" w:cs="Times New Roman"/>
          <w:color w:val="000000" w:themeColor="text1"/>
        </w:rPr>
        <w:t>e</w:t>
      </w:r>
      <w:r w:rsidRPr="000021AF">
        <w:rPr>
          <w:rFonts w:ascii="Times New Roman" w:hAnsi="Times New Roman" w:cs="Times New Roman"/>
          <w:color w:val="000000" w:themeColor="text1"/>
        </w:rPr>
        <w:t>.</w:t>
      </w:r>
      <w:r w:rsidR="00314379" w:rsidRPr="000021AF">
        <w:rPr>
          <w:rFonts w:ascii="Times New Roman" w:hAnsi="Times New Roman" w:cs="Times New Roman"/>
          <w:color w:val="000000" w:themeColor="text1"/>
        </w:rPr>
        <w:tab/>
      </w:r>
      <w:r w:rsidRPr="000021AF">
        <w:rPr>
          <w:rFonts w:ascii="Times New Roman" w:hAnsi="Times New Roman" w:cs="Times New Roman"/>
          <w:color w:val="000000" w:themeColor="text1"/>
        </w:rPr>
        <w:t>Zgoda, o której mowa w ust. 3</w:t>
      </w:r>
      <w:r w:rsidR="003E12CD" w:rsidRPr="000021AF">
        <w:rPr>
          <w:rFonts w:ascii="Times New Roman" w:hAnsi="Times New Roman" w:cs="Times New Roman"/>
          <w:color w:val="000000" w:themeColor="text1"/>
        </w:rPr>
        <w:t>c</w:t>
      </w:r>
      <w:r w:rsidRPr="000021AF">
        <w:rPr>
          <w:rFonts w:ascii="Times New Roman" w:hAnsi="Times New Roman" w:cs="Times New Roman"/>
          <w:color w:val="000000" w:themeColor="text1"/>
        </w:rPr>
        <w:t xml:space="preserve"> pkt 2</w:t>
      </w:r>
      <w:r w:rsidR="00BF22D4"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 xml:space="preserve"> oraz jej wycofanie </w:t>
      </w:r>
      <w:r w:rsidR="00B648A1" w:rsidRPr="000021AF">
        <w:rPr>
          <w:rFonts w:ascii="Times New Roman" w:hAnsi="Times New Roman" w:cs="Times New Roman"/>
          <w:color w:val="000000" w:themeColor="text1"/>
        </w:rPr>
        <w:t>następuje w</w:t>
      </w:r>
      <w:r w:rsidR="00EB170C" w:rsidRPr="000021AF">
        <w:rPr>
          <w:rFonts w:ascii="Times New Roman" w:hAnsi="Times New Roman" w:cs="Times New Roman"/>
          <w:color w:val="000000" w:themeColor="text1"/>
        </w:rPr>
        <w:t> </w:t>
      </w:r>
      <w:r w:rsidR="004D1BA5" w:rsidRPr="000021AF">
        <w:rPr>
          <w:rFonts w:ascii="Times New Roman" w:hAnsi="Times New Roman" w:cs="Times New Roman"/>
          <w:color w:val="000000" w:themeColor="text1"/>
        </w:rPr>
        <w:t>systemie teleinformatycznym, o którym mowa w art. 58 ust. 1.</w:t>
      </w:r>
      <w:r w:rsidR="00EB170C" w:rsidRPr="000021AF">
        <w:rPr>
          <w:rFonts w:ascii="Times New Roman" w:hAnsi="Times New Roman" w:cs="Times New Roman"/>
          <w:color w:val="000000" w:themeColor="text1"/>
        </w:rPr>
        <w:t>”</w:t>
      </w:r>
      <w:r w:rsidR="00460C16" w:rsidRPr="000021AF">
        <w:rPr>
          <w:rFonts w:ascii="Times New Roman" w:hAnsi="Times New Roman" w:cs="Times New Roman"/>
          <w:color w:val="000000" w:themeColor="text1"/>
        </w:rPr>
        <w:t>,</w:t>
      </w:r>
    </w:p>
    <w:p w14:paraId="122D0F01" w14:textId="288182EA" w:rsidR="003E12CD" w:rsidRPr="000021AF" w:rsidRDefault="0038726B" w:rsidP="00314379">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c</w:t>
      </w:r>
      <w:r w:rsidR="009460E8" w:rsidRPr="000021AF">
        <w:rPr>
          <w:rFonts w:ascii="Times New Roman" w:hAnsi="Times New Roman" w:cs="Times New Roman"/>
          <w:color w:val="000000" w:themeColor="text1"/>
        </w:rPr>
        <w:t>)</w:t>
      </w:r>
      <w:r w:rsidR="00460C16" w:rsidRPr="000021AF">
        <w:rPr>
          <w:rFonts w:ascii="Times New Roman" w:hAnsi="Times New Roman" w:cs="Times New Roman"/>
          <w:color w:val="000000" w:themeColor="text1"/>
        </w:rPr>
        <w:tab/>
      </w:r>
      <w:bookmarkStart w:id="14" w:name="_Hlk200617988"/>
      <w:bookmarkStart w:id="15" w:name="_Hlk200091054"/>
      <w:r w:rsidR="003E12CD" w:rsidRPr="000021AF">
        <w:rPr>
          <w:rFonts w:ascii="Times New Roman" w:hAnsi="Times New Roman" w:cs="Times New Roman"/>
          <w:color w:val="000000" w:themeColor="text1"/>
        </w:rPr>
        <w:t>w ust. 4 po wyrazach „w przypadku podmiotu publicznego” dodaje się wyrazy „albo podmiotu niepublicznego realizującego zadania publiczne”,</w:t>
      </w:r>
    </w:p>
    <w:p w14:paraId="72143D89" w14:textId="32CB1A79" w:rsidR="009460E8" w:rsidRPr="000021AF" w:rsidRDefault="003E12CD" w:rsidP="00314379">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d)</w:t>
      </w:r>
      <w:r w:rsidRPr="000021AF">
        <w:rPr>
          <w:rFonts w:ascii="Times New Roman" w:hAnsi="Times New Roman" w:cs="Times New Roman"/>
          <w:color w:val="000000" w:themeColor="text1"/>
        </w:rPr>
        <w:tab/>
      </w:r>
      <w:r w:rsidR="009460E8" w:rsidRPr="000021AF">
        <w:rPr>
          <w:rFonts w:ascii="Times New Roman" w:hAnsi="Times New Roman" w:cs="Times New Roman"/>
          <w:color w:val="000000" w:themeColor="text1"/>
        </w:rPr>
        <w:t>dodaje się ust. 7 w brzmieniu:</w:t>
      </w:r>
    </w:p>
    <w:p w14:paraId="1BBEBEA2" w14:textId="4C9E5BE3" w:rsidR="00B56CC1" w:rsidRPr="000021AF" w:rsidRDefault="00EB170C" w:rsidP="4D5889A4">
      <w:pPr>
        <w:pStyle w:val="ZLITUSTzmustliter"/>
        <w:rPr>
          <w:rFonts w:ascii="Times New Roman" w:hAnsi="Times New Roman" w:cs="Times New Roman"/>
          <w:color w:val="000000" w:themeColor="text1"/>
        </w:rPr>
      </w:pPr>
      <w:r w:rsidRPr="000021AF">
        <w:rPr>
          <w:rFonts w:ascii="Times New Roman" w:hAnsi="Times New Roman" w:cs="Times New Roman"/>
          <w:color w:val="000000" w:themeColor="text1"/>
        </w:rPr>
        <w:t>„</w:t>
      </w:r>
      <w:r w:rsidR="6E199837" w:rsidRPr="000021AF">
        <w:rPr>
          <w:rFonts w:ascii="Times New Roman" w:hAnsi="Times New Roman" w:cs="Times New Roman"/>
          <w:color w:val="000000" w:themeColor="text1"/>
        </w:rPr>
        <w:t>7.</w:t>
      </w:r>
      <w:r w:rsidR="24B5FF31" w:rsidRPr="000021AF">
        <w:rPr>
          <w:rFonts w:ascii="Times New Roman" w:hAnsi="Times New Roman" w:cs="Times New Roman"/>
          <w:color w:val="000000" w:themeColor="text1"/>
        </w:rPr>
        <w:t xml:space="preserve"> </w:t>
      </w:r>
      <w:r w:rsidR="6820D7BF" w:rsidRPr="000021AF">
        <w:rPr>
          <w:rFonts w:ascii="Times New Roman" w:hAnsi="Times New Roman" w:cs="Times New Roman"/>
          <w:color w:val="000000" w:themeColor="text1"/>
        </w:rPr>
        <w:t>Minister właściwy do spraw informatyzacji zapewnia</w:t>
      </w:r>
      <w:r w:rsidR="5E664452" w:rsidRPr="000021AF">
        <w:rPr>
          <w:rFonts w:ascii="Times New Roman" w:hAnsi="Times New Roman" w:cs="Times New Roman"/>
          <w:color w:val="000000" w:themeColor="text1"/>
        </w:rPr>
        <w:t xml:space="preserve"> w usłudze</w:t>
      </w:r>
      <w:r w:rsidR="24B5FF31" w:rsidRPr="000021AF">
        <w:rPr>
          <w:rFonts w:ascii="Times New Roman" w:hAnsi="Times New Roman" w:cs="Times New Roman"/>
          <w:color w:val="000000" w:themeColor="text1"/>
        </w:rPr>
        <w:t xml:space="preserve"> wyszukiwania</w:t>
      </w:r>
      <w:r w:rsidR="6820D7BF" w:rsidRPr="000021AF">
        <w:rPr>
          <w:rFonts w:ascii="Times New Roman" w:hAnsi="Times New Roman" w:cs="Times New Roman"/>
          <w:color w:val="000000" w:themeColor="text1"/>
        </w:rPr>
        <w:t>,</w:t>
      </w:r>
      <w:r w:rsidR="33581495" w:rsidRPr="000021AF">
        <w:rPr>
          <w:rFonts w:ascii="Times New Roman" w:hAnsi="Times New Roman" w:cs="Times New Roman"/>
          <w:color w:val="000000" w:themeColor="text1"/>
        </w:rPr>
        <w:t xml:space="preserve"> o której mowa w ust. 1,</w:t>
      </w:r>
      <w:r w:rsidR="5105047A" w:rsidRPr="000021AF">
        <w:rPr>
          <w:rFonts w:ascii="Times New Roman" w:hAnsi="Times New Roman" w:cs="Times New Roman"/>
          <w:color w:val="000000" w:themeColor="text1"/>
        </w:rPr>
        <w:t xml:space="preserve"> </w:t>
      </w:r>
      <w:r w:rsidR="00B56CC1" w:rsidRPr="000021AF">
        <w:rPr>
          <w:rFonts w:ascii="Times New Roman" w:hAnsi="Times New Roman" w:cs="Times New Roman"/>
          <w:color w:val="000000" w:themeColor="text1"/>
        </w:rPr>
        <w:t>dostęp do danych, o których mowa w ust. 1:</w:t>
      </w:r>
    </w:p>
    <w:p w14:paraId="0DDCDF2A" w14:textId="723801D5" w:rsidR="00B56CC1" w:rsidRPr="000021AF" w:rsidRDefault="00B56CC1" w:rsidP="000D77C7">
      <w:pPr>
        <w:pStyle w:val="ZLITPKTzmpktliter"/>
        <w:rPr>
          <w:color w:val="000000" w:themeColor="text1"/>
        </w:rPr>
      </w:pPr>
      <w:r w:rsidRPr="000021AF">
        <w:rPr>
          <w:color w:val="000000" w:themeColor="text1"/>
        </w:rPr>
        <w:lastRenderedPageBreak/>
        <w:t>1)</w:t>
      </w:r>
      <w:r w:rsidRPr="000021AF">
        <w:rPr>
          <w:color w:val="000000" w:themeColor="text1"/>
        </w:rPr>
        <w:tab/>
        <w:t>pkt 1 – po wskazaniu numeru identyfikacyjnego REGON, numer</w:t>
      </w:r>
      <w:r w:rsidR="00E81CD8" w:rsidRPr="000021AF">
        <w:rPr>
          <w:color w:val="000000" w:themeColor="text1"/>
        </w:rPr>
        <w:t>u</w:t>
      </w:r>
      <w:r w:rsidRPr="000021AF">
        <w:rPr>
          <w:color w:val="000000" w:themeColor="text1"/>
        </w:rPr>
        <w:t xml:space="preserve"> identyfikacji podatkowej (NIP)</w:t>
      </w:r>
      <w:r w:rsidR="00E81CD8" w:rsidRPr="000021AF">
        <w:rPr>
          <w:color w:val="000000" w:themeColor="text1"/>
        </w:rPr>
        <w:t xml:space="preserve"> albo </w:t>
      </w:r>
      <w:r w:rsidRPr="000021AF">
        <w:rPr>
          <w:color w:val="000000" w:themeColor="text1"/>
        </w:rPr>
        <w:t xml:space="preserve">numeru KRS; </w:t>
      </w:r>
    </w:p>
    <w:p w14:paraId="0CD985DE" w14:textId="5A592863" w:rsidR="00B56CC1" w:rsidRPr="000021AF" w:rsidRDefault="00B56CC1" w:rsidP="000D77C7">
      <w:pPr>
        <w:pStyle w:val="ZLITPKTzmpktliter"/>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t>pkt 2 – po wskazaniu numeru PESEL, a jeżeli nie został nadany – niepowtarzalnego identyfikatora nadanego przez państwo członkowskie Unii Europejskiej dla celów transgranicznej identyfikacji, o którym mowa w rozporządzeniu wykonawczym Komisji </w:t>
      </w:r>
      <w:hyperlink r:id="rId12" w:history="1">
        <w:r w:rsidRPr="000021AF">
          <w:rPr>
            <w:color w:val="000000" w:themeColor="text1"/>
          </w:rPr>
          <w:t>2015/1501</w:t>
        </w:r>
      </w:hyperlink>
      <w:r w:rsidR="00E81CD8" w:rsidRPr="000021AF">
        <w:rPr>
          <w:rFonts w:ascii="Times New Roman" w:hAnsi="Times New Roman" w:cs="Times New Roman"/>
          <w:color w:val="000000" w:themeColor="text1"/>
        </w:rPr>
        <w:t xml:space="preserve">, </w:t>
      </w:r>
      <w:r w:rsidR="00E81CD8" w:rsidRPr="000021AF">
        <w:rPr>
          <w:color w:val="000000" w:themeColor="text1"/>
        </w:rPr>
        <w:t>numeru wpisu na listę adwokatów, radców prawnych, rzeczników patentowych, doradców podatkowych, numeru decyzji o powołaniu notariusza albo numeru licencji doradcy restrukturyzacyjnego, a w przypadku osoby posiadającej decyzję o uznaniu kwalifikacji w zawodzie regulowanym doradcy restrukturyzacyjnego wydaną na podstawie odrębnych przepisów, numeru tej decyzji</w:t>
      </w:r>
      <w:r w:rsidRPr="000021AF">
        <w:rPr>
          <w:rFonts w:ascii="Times New Roman" w:hAnsi="Times New Roman" w:cs="Times New Roman"/>
          <w:color w:val="000000" w:themeColor="text1"/>
        </w:rPr>
        <w:t>;</w:t>
      </w:r>
      <w:r w:rsidR="00D415A9" w:rsidRPr="000021AF">
        <w:rPr>
          <w:rFonts w:ascii="Times New Roman" w:hAnsi="Times New Roman" w:cs="Times New Roman"/>
          <w:color w:val="000000" w:themeColor="text1"/>
        </w:rPr>
        <w:t>”;</w:t>
      </w:r>
    </w:p>
    <w:bookmarkEnd w:id="14"/>
    <w:bookmarkEnd w:id="15"/>
    <w:p w14:paraId="36DB8925" w14:textId="6AF4D74E" w:rsidR="00755D63" w:rsidRPr="000021AF" w:rsidRDefault="00F62B20" w:rsidP="00755D63">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w:t>
      </w:r>
      <w:r w:rsidR="007B169F" w:rsidRPr="000021AF">
        <w:rPr>
          <w:rFonts w:ascii="Times New Roman" w:hAnsi="Times New Roman" w:cs="Times New Roman"/>
          <w:color w:val="000000" w:themeColor="text1"/>
        </w:rPr>
        <w:t>6</w:t>
      </w:r>
      <w:r w:rsidR="003E54FF" w:rsidRPr="000021AF">
        <w:rPr>
          <w:rFonts w:ascii="Times New Roman" w:hAnsi="Times New Roman" w:cs="Times New Roman"/>
          <w:color w:val="000000" w:themeColor="text1"/>
        </w:rPr>
        <w:t>)</w:t>
      </w:r>
      <w:r w:rsidR="003E54FF" w:rsidRPr="000021AF">
        <w:rPr>
          <w:rFonts w:ascii="Times New Roman" w:hAnsi="Times New Roman" w:cs="Times New Roman"/>
          <w:color w:val="000000" w:themeColor="text1"/>
        </w:rPr>
        <w:tab/>
      </w:r>
      <w:bookmarkStart w:id="16" w:name="_Hlk190861472"/>
      <w:r w:rsidR="00755D63" w:rsidRPr="000021AF">
        <w:rPr>
          <w:rFonts w:ascii="Times New Roman" w:hAnsi="Times New Roman" w:cs="Times New Roman"/>
          <w:color w:val="000000" w:themeColor="text1"/>
        </w:rPr>
        <w:t>w art. 147</w:t>
      </w:r>
      <w:r w:rsidR="00860B18" w:rsidRPr="000021AF">
        <w:rPr>
          <w:rFonts w:ascii="Times New Roman" w:hAnsi="Times New Roman" w:cs="Times New Roman"/>
          <w:color w:val="000000" w:themeColor="text1"/>
        </w:rPr>
        <w:t>:</w:t>
      </w:r>
      <w:r w:rsidR="008C19D0" w:rsidRPr="000021AF">
        <w:rPr>
          <w:rFonts w:ascii="Times New Roman" w:hAnsi="Times New Roman" w:cs="Times New Roman"/>
          <w:color w:val="000000" w:themeColor="text1"/>
        </w:rPr>
        <w:t xml:space="preserve"> </w:t>
      </w:r>
    </w:p>
    <w:p w14:paraId="0B4C0C79" w14:textId="77777777" w:rsidR="00800D0C" w:rsidRPr="000021AF" w:rsidRDefault="00755D63" w:rsidP="00061BCC">
      <w:pPr>
        <w:pStyle w:val="LITlitera"/>
        <w:rPr>
          <w:color w:val="000000" w:themeColor="text1"/>
        </w:rPr>
      </w:pPr>
      <w:r w:rsidRPr="000021AF">
        <w:rPr>
          <w:color w:val="000000" w:themeColor="text1"/>
        </w:rPr>
        <w:t>a)</w:t>
      </w:r>
      <w:r w:rsidR="008D7986" w:rsidRPr="000021AF">
        <w:rPr>
          <w:color w:val="000000" w:themeColor="text1"/>
        </w:rPr>
        <w:tab/>
      </w:r>
      <w:r w:rsidR="00800D0C" w:rsidRPr="000021AF">
        <w:rPr>
          <w:color w:val="000000" w:themeColor="text1"/>
        </w:rPr>
        <w:t>ust. 1 otrzymuje brzmienie:</w:t>
      </w:r>
    </w:p>
    <w:p w14:paraId="62F7889D" w14:textId="261DD116" w:rsidR="00755D63" w:rsidRPr="000021AF" w:rsidRDefault="00800D0C" w:rsidP="000D77C7">
      <w:pPr>
        <w:pStyle w:val="ZLITUSTzmustliter"/>
        <w:rPr>
          <w:rFonts w:ascii="Times New Roman" w:hAnsi="Times New Roman" w:cs="Times New Roman"/>
          <w:color w:val="000000" w:themeColor="text1"/>
        </w:rPr>
      </w:pPr>
      <w:r w:rsidRPr="000021AF">
        <w:rPr>
          <w:color w:val="000000" w:themeColor="text1"/>
        </w:rPr>
        <w:t xml:space="preserve">„1. Doręczenie korespondencji nadanej przez podmiot publiczny posiadający elektroniczną </w:t>
      </w:r>
      <w:r w:rsidRPr="000021AF">
        <w:rPr>
          <w:rFonts w:ascii="Times New Roman" w:hAnsi="Times New Roman" w:cs="Times New Roman"/>
          <w:color w:val="000000" w:themeColor="text1"/>
        </w:rPr>
        <w:t>skrzynkę</w:t>
      </w:r>
      <w:r w:rsidRPr="000021AF">
        <w:rPr>
          <w:color w:val="000000" w:themeColor="text1"/>
        </w:rPr>
        <w:t xml:space="preserve"> podawczą w ePUAP do innego podmiotu publicznego posiadającego elektroniczną skrzynkę podawczą w ePUAP jest równoważne w</w:t>
      </w:r>
      <w:r w:rsidR="00A25B70" w:rsidRPr="000021AF">
        <w:rPr>
          <w:color w:val="000000" w:themeColor="text1"/>
        </w:rPr>
        <w:t> </w:t>
      </w:r>
      <w:r w:rsidRPr="000021AF">
        <w:rPr>
          <w:color w:val="000000" w:themeColor="text1"/>
        </w:rPr>
        <w:t xml:space="preserve">skutkach prawnych z doręczeniem przy wykorzystaniu publicznej usługi rejestrowanego doręczenia elektronicznego do dnia </w:t>
      </w:r>
      <w:r w:rsidR="00A61489" w:rsidRPr="000021AF">
        <w:rPr>
          <w:color w:val="000000" w:themeColor="text1"/>
        </w:rPr>
        <w:t>31 grudnia</w:t>
      </w:r>
      <w:r w:rsidRPr="000021AF">
        <w:rPr>
          <w:color w:val="000000" w:themeColor="text1"/>
        </w:rPr>
        <w:t xml:space="preserve"> 202</w:t>
      </w:r>
      <w:r w:rsidR="00A61489" w:rsidRPr="000021AF">
        <w:rPr>
          <w:color w:val="000000" w:themeColor="text1"/>
        </w:rPr>
        <w:t>7</w:t>
      </w:r>
      <w:r w:rsidRPr="000021AF">
        <w:rPr>
          <w:color w:val="000000" w:themeColor="text1"/>
        </w:rPr>
        <w:t xml:space="preserve"> r., z wyjątkiem doręczenia korespondencji </w:t>
      </w:r>
      <w:r w:rsidR="00EF7A50" w:rsidRPr="000021AF">
        <w:rPr>
          <w:color w:val="000000" w:themeColor="text1"/>
        </w:rPr>
        <w:t xml:space="preserve">przez podmioty i </w:t>
      </w:r>
      <w:r w:rsidRPr="000021AF">
        <w:rPr>
          <w:color w:val="000000" w:themeColor="text1"/>
        </w:rPr>
        <w:t>do podmiotów, o których mowa w art. 155 ust. 7, do których doręczenie korespondencji jest równoważne w skutkach prawnych z doręczeniem przy wykorzystaniu publicznej usługi rejestrowanego doręczenia elektronicznego do dnia 30 września 2029 r.</w:t>
      </w:r>
      <w:r w:rsidR="00EB170C" w:rsidRPr="000021AF">
        <w:rPr>
          <w:rFonts w:ascii="Times New Roman" w:hAnsi="Times New Roman" w:cs="Times New Roman"/>
          <w:color w:val="000000" w:themeColor="text1"/>
        </w:rPr>
        <w:t>”</w:t>
      </w:r>
      <w:r w:rsidR="00860B18" w:rsidRPr="000021AF">
        <w:rPr>
          <w:rFonts w:ascii="Times New Roman" w:hAnsi="Times New Roman" w:cs="Times New Roman"/>
          <w:color w:val="000000" w:themeColor="text1"/>
        </w:rPr>
        <w:t>,</w:t>
      </w:r>
    </w:p>
    <w:p w14:paraId="4B049F26" w14:textId="07CF2493" w:rsidR="2109F2B5" w:rsidRPr="000021AF" w:rsidRDefault="7DCB795D" w:rsidP="00061BCC">
      <w:pPr>
        <w:pStyle w:val="LITlitera"/>
        <w:rPr>
          <w:color w:val="000000" w:themeColor="text1"/>
        </w:rPr>
      </w:pPr>
      <w:r w:rsidRPr="000021AF">
        <w:rPr>
          <w:rFonts w:ascii="Times New Roman" w:hAnsi="Times New Roman" w:cs="Times New Roman"/>
          <w:color w:val="000000" w:themeColor="text1"/>
        </w:rPr>
        <w:t>b)</w:t>
      </w:r>
      <w:r w:rsidRPr="000021AF">
        <w:rPr>
          <w:color w:val="000000" w:themeColor="text1"/>
        </w:rPr>
        <w:tab/>
      </w:r>
      <w:r w:rsidR="7BB74C4B" w:rsidRPr="000021AF">
        <w:rPr>
          <w:rFonts w:ascii="Times New Roman" w:hAnsi="Times New Roman" w:cs="Times New Roman"/>
          <w:color w:val="000000" w:themeColor="text1"/>
        </w:rPr>
        <w:t>po ust. 1 dodaje się ust.</w:t>
      </w:r>
      <w:r w:rsidR="00860B18" w:rsidRPr="000021AF">
        <w:rPr>
          <w:rFonts w:ascii="Times New Roman" w:hAnsi="Times New Roman" w:cs="Times New Roman"/>
          <w:color w:val="000000" w:themeColor="text1"/>
        </w:rPr>
        <w:t xml:space="preserve"> 1a</w:t>
      </w:r>
      <w:r w:rsidR="7BB74C4B" w:rsidRPr="000021AF">
        <w:rPr>
          <w:rFonts w:ascii="Times New Roman" w:hAnsi="Times New Roman" w:cs="Times New Roman"/>
          <w:color w:val="000000" w:themeColor="text1"/>
        </w:rPr>
        <w:t xml:space="preserve"> w brzmieniu:</w:t>
      </w:r>
    </w:p>
    <w:p w14:paraId="7E867C5F" w14:textId="15EE748E" w:rsidR="1C5167D1" w:rsidRPr="000021AF" w:rsidRDefault="00EB170C" w:rsidP="00D327D9">
      <w:pPr>
        <w:pStyle w:val="ZLITUSTzmustliter"/>
        <w:rPr>
          <w:rFonts w:cs="Times New Roman"/>
          <w:color w:val="000000" w:themeColor="text1"/>
        </w:rPr>
      </w:pPr>
      <w:r w:rsidRPr="000021AF">
        <w:rPr>
          <w:rFonts w:ascii="Times New Roman" w:hAnsi="Times New Roman" w:cs="Times New Roman"/>
          <w:color w:val="000000" w:themeColor="text1"/>
        </w:rPr>
        <w:t>„</w:t>
      </w:r>
      <w:r w:rsidR="7BB74C4B" w:rsidRPr="000021AF">
        <w:rPr>
          <w:rFonts w:ascii="Times New Roman" w:hAnsi="Times New Roman" w:cs="Times New Roman"/>
          <w:color w:val="000000" w:themeColor="text1"/>
        </w:rPr>
        <w:t>1</w:t>
      </w:r>
      <w:r w:rsidR="00860B18" w:rsidRPr="000021AF">
        <w:rPr>
          <w:rFonts w:ascii="Times New Roman" w:hAnsi="Times New Roman" w:cs="Times New Roman"/>
          <w:color w:val="000000" w:themeColor="text1"/>
        </w:rPr>
        <w:t>a</w:t>
      </w:r>
      <w:r w:rsidR="7BB74C4B" w:rsidRPr="000021AF">
        <w:rPr>
          <w:rFonts w:ascii="Times New Roman" w:hAnsi="Times New Roman" w:cs="Times New Roman"/>
          <w:color w:val="000000" w:themeColor="text1"/>
        </w:rPr>
        <w:t>. Doręczenie korespondencji</w:t>
      </w:r>
      <w:r w:rsidR="00786CC3" w:rsidRPr="000021AF">
        <w:rPr>
          <w:rFonts w:ascii="Times New Roman" w:hAnsi="Times New Roman" w:cs="Times New Roman"/>
          <w:color w:val="000000" w:themeColor="text1"/>
        </w:rPr>
        <w:t xml:space="preserve"> nadanej</w:t>
      </w:r>
      <w:r w:rsidR="7BB74C4B" w:rsidRPr="000021AF">
        <w:rPr>
          <w:rFonts w:ascii="Times New Roman" w:hAnsi="Times New Roman" w:cs="Times New Roman"/>
          <w:color w:val="000000" w:themeColor="text1"/>
        </w:rPr>
        <w:t xml:space="preserve"> przez podmiot publiczny, osobę fizyczn</w:t>
      </w:r>
      <w:r w:rsidR="00E52DCE" w:rsidRPr="000021AF">
        <w:rPr>
          <w:rFonts w:ascii="Times New Roman" w:hAnsi="Times New Roman" w:cs="Times New Roman"/>
          <w:color w:val="000000" w:themeColor="text1"/>
        </w:rPr>
        <w:t>ą</w:t>
      </w:r>
      <w:r w:rsidR="7BB74C4B" w:rsidRPr="000021AF">
        <w:rPr>
          <w:rFonts w:ascii="Times New Roman" w:hAnsi="Times New Roman" w:cs="Times New Roman"/>
          <w:color w:val="000000" w:themeColor="text1"/>
        </w:rPr>
        <w:t xml:space="preserve"> albo podmiot niebędący podmiotem publicznym na adres do doręczeń elektronicznych podmiotu publicznego, jeżeli przepisy odrębne przewidują wnoszenie lub doręczanie korespondencji z wykorzystaniem elektronicznej skrzynki podawczej </w:t>
      </w:r>
      <w:r w:rsidR="000B3687" w:rsidRPr="000021AF">
        <w:rPr>
          <w:rFonts w:ascii="Times New Roman" w:hAnsi="Times New Roman" w:cs="Times New Roman"/>
          <w:color w:val="000000" w:themeColor="text1"/>
        </w:rPr>
        <w:t>tego podmiotu</w:t>
      </w:r>
      <w:r w:rsidR="7BB74C4B" w:rsidRPr="000021AF">
        <w:rPr>
          <w:rFonts w:ascii="Times New Roman" w:hAnsi="Times New Roman" w:cs="Times New Roman"/>
          <w:color w:val="000000" w:themeColor="text1"/>
        </w:rPr>
        <w:t>, jest równoważne w skutkach prawnych z doręczeniem na elektroniczną skrzynkę podawczą tego podmiotu publicznego</w:t>
      </w:r>
      <w:r w:rsidR="008C3CDB" w:rsidRPr="000021AF">
        <w:rPr>
          <w:rFonts w:ascii="Times New Roman" w:hAnsi="Times New Roman" w:cs="Times New Roman"/>
          <w:color w:val="000000" w:themeColor="text1"/>
        </w:rPr>
        <w:t xml:space="preserve"> </w:t>
      </w:r>
      <w:r w:rsidR="7BB74C4B" w:rsidRPr="000021AF">
        <w:rPr>
          <w:rFonts w:ascii="Times New Roman" w:hAnsi="Times New Roman" w:cs="Times New Roman"/>
          <w:color w:val="000000" w:themeColor="text1"/>
        </w:rPr>
        <w:t xml:space="preserve">do dnia </w:t>
      </w:r>
      <w:r w:rsidR="00A61489" w:rsidRPr="000021AF">
        <w:rPr>
          <w:rFonts w:ascii="Times New Roman" w:hAnsi="Times New Roman" w:cs="Times New Roman"/>
          <w:color w:val="000000" w:themeColor="text1"/>
        </w:rPr>
        <w:t>30</w:t>
      </w:r>
      <w:r w:rsidR="7BB74C4B" w:rsidRPr="000021AF">
        <w:rPr>
          <w:rFonts w:ascii="Times New Roman" w:hAnsi="Times New Roman" w:cs="Times New Roman"/>
          <w:color w:val="000000" w:themeColor="text1"/>
        </w:rPr>
        <w:t xml:space="preserve"> </w:t>
      </w:r>
      <w:r w:rsidR="00A61489" w:rsidRPr="000021AF">
        <w:rPr>
          <w:rFonts w:ascii="Times New Roman" w:hAnsi="Times New Roman" w:cs="Times New Roman"/>
          <w:color w:val="000000" w:themeColor="text1"/>
        </w:rPr>
        <w:t xml:space="preserve">września </w:t>
      </w:r>
      <w:r w:rsidR="7BB74C4B" w:rsidRPr="000021AF">
        <w:rPr>
          <w:rFonts w:ascii="Times New Roman" w:hAnsi="Times New Roman" w:cs="Times New Roman"/>
          <w:color w:val="000000" w:themeColor="text1"/>
        </w:rPr>
        <w:t>202</w:t>
      </w:r>
      <w:r w:rsidR="00800D0C" w:rsidRPr="000021AF">
        <w:rPr>
          <w:rFonts w:ascii="Times New Roman" w:hAnsi="Times New Roman" w:cs="Times New Roman"/>
          <w:color w:val="000000" w:themeColor="text1"/>
        </w:rPr>
        <w:t>9</w:t>
      </w:r>
      <w:r w:rsidR="7BB74C4B" w:rsidRPr="000021AF">
        <w:rPr>
          <w:rFonts w:ascii="Times New Roman" w:hAnsi="Times New Roman" w:cs="Times New Roman"/>
          <w:color w:val="000000" w:themeColor="text1"/>
        </w:rPr>
        <w:t xml:space="preserve"> r.</w:t>
      </w:r>
      <w:r w:rsidRPr="000021AF">
        <w:rPr>
          <w:rFonts w:ascii="Times New Roman" w:hAnsi="Times New Roman" w:cs="Times New Roman"/>
          <w:color w:val="000000" w:themeColor="text1"/>
        </w:rPr>
        <w:t>”</w:t>
      </w:r>
      <w:r w:rsidR="7BB74C4B" w:rsidRPr="000021AF">
        <w:rPr>
          <w:rFonts w:ascii="Times New Roman" w:hAnsi="Times New Roman" w:cs="Times New Roman"/>
          <w:color w:val="000000" w:themeColor="text1"/>
        </w:rPr>
        <w:t xml:space="preserve">; </w:t>
      </w:r>
    </w:p>
    <w:p w14:paraId="204C09DB" w14:textId="319AA97F" w:rsidR="0015141F" w:rsidRPr="000021AF" w:rsidRDefault="5C6DDF92" w:rsidP="00D327D9">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w:t>
      </w:r>
      <w:r w:rsidR="008A66AA" w:rsidRPr="000021AF">
        <w:rPr>
          <w:rFonts w:ascii="Times New Roman" w:hAnsi="Times New Roman" w:cs="Times New Roman"/>
          <w:color w:val="000000" w:themeColor="text1"/>
        </w:rPr>
        <w:t>7</w:t>
      </w:r>
      <w:r w:rsidRPr="000021AF">
        <w:rPr>
          <w:rFonts w:ascii="Times New Roman" w:hAnsi="Times New Roman" w:cs="Times New Roman"/>
          <w:color w:val="000000" w:themeColor="text1"/>
        </w:rPr>
        <w:t>)</w:t>
      </w:r>
      <w:r w:rsidR="6AD4DFDE" w:rsidRPr="000021AF">
        <w:rPr>
          <w:color w:val="000000" w:themeColor="text1"/>
        </w:rPr>
        <w:tab/>
      </w:r>
      <w:r w:rsidR="1E9B937C" w:rsidRPr="000021AF">
        <w:rPr>
          <w:rFonts w:ascii="Times New Roman" w:hAnsi="Times New Roman" w:cs="Times New Roman"/>
          <w:color w:val="000000" w:themeColor="text1"/>
        </w:rPr>
        <w:t>w art. 155</w:t>
      </w:r>
      <w:r w:rsidR="00800D0C" w:rsidRPr="000021AF">
        <w:rPr>
          <w:color w:val="000000" w:themeColor="text1"/>
        </w:rPr>
        <w:t xml:space="preserve"> w ust. 6 wyrazy „od dnia 1 października 2029 r.” zastępuje się wyrazami „od dnia 1 stycznia 2028 r.”</w:t>
      </w:r>
      <w:r w:rsidR="00800D0C" w:rsidRPr="000021AF">
        <w:rPr>
          <w:rFonts w:ascii="Times New Roman" w:hAnsi="Times New Roman" w:cs="Times New Roman"/>
          <w:color w:val="000000" w:themeColor="text1"/>
        </w:rPr>
        <w:t>.</w:t>
      </w:r>
    </w:p>
    <w:bookmarkEnd w:id="16"/>
    <w:p w14:paraId="7DF24D8C" w14:textId="492CAFC3" w:rsidR="0006664E" w:rsidRPr="000021AF" w:rsidRDefault="4E636122" w:rsidP="00672B96">
      <w:pPr>
        <w:pStyle w:val="ARTartustawynprozporzdzenia"/>
        <w:rPr>
          <w:rFonts w:ascii="Times New Roman" w:hAnsi="Times New Roman" w:cs="Times New Roman"/>
          <w:color w:val="000000" w:themeColor="text1"/>
        </w:rPr>
      </w:pPr>
      <w:r w:rsidRPr="000021AF">
        <w:rPr>
          <w:b/>
          <w:bCs/>
          <w:color w:val="000000" w:themeColor="text1"/>
        </w:rPr>
        <w:lastRenderedPageBreak/>
        <w:t xml:space="preserve">Art. </w:t>
      </w:r>
      <w:r w:rsidR="0C4E1576" w:rsidRPr="000021AF">
        <w:rPr>
          <w:b/>
          <w:bCs/>
          <w:color w:val="000000" w:themeColor="text1"/>
        </w:rPr>
        <w:t>2.</w:t>
      </w:r>
      <w:r w:rsidRPr="000021AF">
        <w:rPr>
          <w:color w:val="000000" w:themeColor="text1"/>
        </w:rPr>
        <w:t xml:space="preserve"> W ustawie z dnia 14 czerwca 1960 r. </w:t>
      </w:r>
      <w:r w:rsidR="0C4E1576" w:rsidRPr="000021AF">
        <w:rPr>
          <w:color w:val="000000" w:themeColor="text1"/>
        </w:rPr>
        <w:t>–</w:t>
      </w:r>
      <w:r w:rsidRPr="000021AF">
        <w:rPr>
          <w:color w:val="000000" w:themeColor="text1"/>
        </w:rPr>
        <w:t xml:space="preserve"> Kodeks postępowania administracyjnego (Dz. U. z </w:t>
      </w:r>
      <w:r w:rsidR="34D53823" w:rsidRPr="000021AF">
        <w:rPr>
          <w:color w:val="000000" w:themeColor="text1"/>
        </w:rPr>
        <w:t xml:space="preserve">2025 r. poz. </w:t>
      </w:r>
      <w:r w:rsidR="00A25B70" w:rsidRPr="000021AF">
        <w:rPr>
          <w:color w:val="000000" w:themeColor="text1"/>
        </w:rPr>
        <w:t>1691</w:t>
      </w:r>
      <w:r w:rsidR="7AC0A460" w:rsidRPr="000021AF">
        <w:rPr>
          <w:color w:val="000000" w:themeColor="text1"/>
        </w:rPr>
        <w:t>)</w:t>
      </w:r>
      <w:r w:rsidR="6CA4791B" w:rsidRPr="000021AF">
        <w:rPr>
          <w:color w:val="000000" w:themeColor="text1"/>
        </w:rPr>
        <w:t xml:space="preserve"> w art. 63 po § 2 dodaje się § 2a w brzmieniu:</w:t>
      </w:r>
    </w:p>
    <w:p w14:paraId="181E3E39" w14:textId="5D589CFB" w:rsidR="00FA1C15" w:rsidRPr="000021AF" w:rsidRDefault="00EB170C" w:rsidP="00FA1C15">
      <w:pPr>
        <w:pStyle w:val="ZUSTzmustartykuempunktem"/>
        <w:rPr>
          <w:color w:val="000000" w:themeColor="text1"/>
        </w:rPr>
      </w:pPr>
      <w:r w:rsidRPr="000021AF">
        <w:rPr>
          <w:color w:val="000000" w:themeColor="text1"/>
        </w:rPr>
        <w:t>„</w:t>
      </w:r>
      <w:r w:rsidR="00CF1785" w:rsidRPr="000021AF">
        <w:rPr>
          <w:color w:val="000000" w:themeColor="text1"/>
        </w:rPr>
        <w:t xml:space="preserve">§ 2a. </w:t>
      </w:r>
      <w:r w:rsidR="00FA1C15" w:rsidRPr="000021AF">
        <w:rPr>
          <w:color w:val="000000" w:themeColor="text1"/>
        </w:rPr>
        <w:t>Pierwsze podanie w sprawie powinno ponadto zawierać:</w:t>
      </w:r>
    </w:p>
    <w:p w14:paraId="1F6FC625" w14:textId="525FA441" w:rsidR="00FA1C15" w:rsidRPr="000021AF" w:rsidRDefault="00FA1C15" w:rsidP="000D77C7">
      <w:pPr>
        <w:pStyle w:val="ZPKTzmpktartykuempunktem"/>
        <w:rPr>
          <w:color w:val="000000" w:themeColor="text1"/>
        </w:rPr>
      </w:pPr>
      <w:r w:rsidRPr="000021AF">
        <w:rPr>
          <w:color w:val="000000" w:themeColor="text1"/>
        </w:rPr>
        <w:t xml:space="preserve"> 1)</w:t>
      </w:r>
      <w:r w:rsidRPr="000021AF">
        <w:rPr>
          <w:color w:val="000000" w:themeColor="text1"/>
        </w:rPr>
        <w:tab/>
        <w:t>numer Powszechnego Elektronicznego Systemu Ewidencji Ludności (PESEL) strony wnoszącej podanie, będącej osobą fizyczną, oraz numer PESEL jej przedstawiciela, a jeżeli nie został nadany to – niepowtarzalny identyfikator nadany przez państwo członkowskie Unii Europejskiej dla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(Dz. Urz. UE L 235 z 09.09.2015, str. 1, z</w:t>
      </w:r>
      <w:r w:rsidR="0087768D" w:rsidRPr="000021AF">
        <w:rPr>
          <w:color w:val="000000" w:themeColor="text1"/>
        </w:rPr>
        <w:t> </w:t>
      </w:r>
      <w:r w:rsidRPr="000021AF">
        <w:rPr>
          <w:color w:val="000000" w:themeColor="text1"/>
        </w:rPr>
        <w:t>późn. zm.), lub</w:t>
      </w:r>
    </w:p>
    <w:p w14:paraId="4F636DBE" w14:textId="02003164" w:rsidR="001F6C95" w:rsidRPr="000021AF" w:rsidRDefault="00FA1C15" w:rsidP="000D77C7">
      <w:pPr>
        <w:pStyle w:val="ZPKTzmpktartykuempunktem"/>
        <w:rPr>
          <w:color w:val="000000" w:themeColor="text1"/>
        </w:rPr>
      </w:pPr>
      <w:r w:rsidRPr="000021AF">
        <w:rPr>
          <w:color w:val="000000" w:themeColor="text1"/>
        </w:rPr>
        <w:t>2)</w:t>
      </w:r>
      <w:r w:rsidRPr="000021AF">
        <w:rPr>
          <w:color w:val="000000" w:themeColor="text1"/>
        </w:rPr>
        <w:tab/>
        <w:t>numer w Krajowym Rejestrze Sądowym, a w przypadku jego braku – numer identyfikacyjny REGON albo numer w innym właściwym rejestrze lub ewidencji, albo numer identyfikacji podatkowej strony wnoszącej pismo, niebędącej osobą fizyczną, która nie ma obowiązku wpisu we właściwym rejestrze lub ewidencji, jeżeli jest ona obowiązana do jego posiadania.</w:t>
      </w:r>
      <w:r w:rsidR="00EB170C" w:rsidRPr="000021AF">
        <w:rPr>
          <w:color w:val="000000" w:themeColor="text1"/>
        </w:rPr>
        <w:t>”</w:t>
      </w:r>
      <w:r w:rsidR="00314379" w:rsidRPr="000021AF">
        <w:rPr>
          <w:color w:val="000000" w:themeColor="text1"/>
        </w:rPr>
        <w:t>.</w:t>
      </w:r>
    </w:p>
    <w:p w14:paraId="2E8CBA37" w14:textId="1E332E3A" w:rsidR="00647F76" w:rsidRPr="000021AF" w:rsidRDefault="00163611" w:rsidP="00460C16">
      <w:pPr>
        <w:pStyle w:val="ARTartustawynprozporzdzenia"/>
        <w:rPr>
          <w:rFonts w:ascii="Times New Roman" w:hAnsi="Times New Roman" w:cs="Times New Roman"/>
          <w:color w:val="000000" w:themeColor="text1"/>
        </w:rPr>
      </w:pPr>
      <w:r w:rsidRPr="000021AF">
        <w:rPr>
          <w:rFonts w:ascii="Times New Roman" w:hAnsi="Times New Roman" w:cs="Times New Roman"/>
          <w:b/>
          <w:bCs/>
          <w:color w:val="000000" w:themeColor="text1"/>
        </w:rPr>
        <w:t xml:space="preserve">Art. </w:t>
      </w:r>
      <w:r w:rsidR="0053306C" w:rsidRPr="000021AF">
        <w:rPr>
          <w:rFonts w:ascii="Times New Roman" w:hAnsi="Times New Roman" w:cs="Times New Roman"/>
          <w:b/>
          <w:bCs/>
          <w:color w:val="000000" w:themeColor="text1"/>
        </w:rPr>
        <w:t>3</w:t>
      </w:r>
      <w:r w:rsidRPr="000021AF">
        <w:rPr>
          <w:rFonts w:ascii="Times New Roman" w:hAnsi="Times New Roman" w:cs="Times New Roman"/>
          <w:b/>
          <w:bCs/>
          <w:color w:val="000000" w:themeColor="text1"/>
        </w:rPr>
        <w:t>.</w:t>
      </w:r>
      <w:r w:rsidRPr="000021AF">
        <w:rPr>
          <w:rFonts w:ascii="Times New Roman" w:hAnsi="Times New Roman" w:cs="Times New Roman"/>
          <w:color w:val="000000" w:themeColor="text1"/>
        </w:rPr>
        <w:t xml:space="preserve"> </w:t>
      </w:r>
      <w:r w:rsidR="00FC0198" w:rsidRPr="000021AF">
        <w:rPr>
          <w:rFonts w:ascii="Times New Roman" w:hAnsi="Times New Roman" w:cs="Times New Roman"/>
          <w:color w:val="000000" w:themeColor="text1"/>
        </w:rPr>
        <w:t xml:space="preserve">W ustawie z dnia 26 maja </w:t>
      </w:r>
      <w:r w:rsidR="00142349" w:rsidRPr="000021AF">
        <w:rPr>
          <w:rFonts w:ascii="Times New Roman" w:hAnsi="Times New Roman" w:cs="Times New Roman"/>
          <w:color w:val="000000" w:themeColor="text1"/>
        </w:rPr>
        <w:t xml:space="preserve">1982 r. </w:t>
      </w:r>
      <w:r w:rsidR="002E1003" w:rsidRPr="000021AF">
        <w:rPr>
          <w:rFonts w:ascii="Times New Roman" w:hAnsi="Times New Roman" w:cs="Times New Roman"/>
          <w:color w:val="000000" w:themeColor="text1"/>
        </w:rPr>
        <w:t>–</w:t>
      </w:r>
      <w:r w:rsidR="009657AD" w:rsidRPr="000021AF">
        <w:rPr>
          <w:rFonts w:ascii="Times New Roman" w:hAnsi="Times New Roman" w:cs="Times New Roman"/>
          <w:color w:val="000000" w:themeColor="text1"/>
        </w:rPr>
        <w:t xml:space="preserve"> </w:t>
      </w:r>
      <w:r w:rsidR="00142349" w:rsidRPr="000021AF">
        <w:rPr>
          <w:rFonts w:ascii="Times New Roman" w:hAnsi="Times New Roman" w:cs="Times New Roman"/>
          <w:color w:val="000000" w:themeColor="text1"/>
        </w:rPr>
        <w:t>Prawo o adwokaturze (Dz. U. z 2024</w:t>
      </w:r>
      <w:r w:rsidR="002B6167" w:rsidRPr="000021AF">
        <w:rPr>
          <w:rFonts w:ascii="Times New Roman" w:hAnsi="Times New Roman" w:cs="Times New Roman"/>
          <w:color w:val="000000" w:themeColor="text1"/>
        </w:rPr>
        <w:t xml:space="preserve"> </w:t>
      </w:r>
      <w:r w:rsidR="00142349" w:rsidRPr="000021AF">
        <w:rPr>
          <w:rFonts w:ascii="Times New Roman" w:hAnsi="Times New Roman" w:cs="Times New Roman"/>
          <w:color w:val="000000" w:themeColor="text1"/>
        </w:rPr>
        <w:t>r. poz. 1564</w:t>
      </w:r>
      <w:r w:rsidR="00935333" w:rsidRPr="000021AF">
        <w:rPr>
          <w:rFonts w:ascii="Times New Roman" w:hAnsi="Times New Roman" w:cs="Times New Roman"/>
          <w:color w:val="000000" w:themeColor="text1"/>
        </w:rPr>
        <w:t xml:space="preserve">) w art. </w:t>
      </w:r>
      <w:r w:rsidR="00831DC1" w:rsidRPr="000021AF">
        <w:rPr>
          <w:rFonts w:ascii="Times New Roman" w:hAnsi="Times New Roman" w:cs="Times New Roman"/>
          <w:color w:val="000000" w:themeColor="text1"/>
        </w:rPr>
        <w:t xml:space="preserve">58a po ust. 1 dodaje się ust. 1a w brzmieniu: </w:t>
      </w:r>
    </w:p>
    <w:p w14:paraId="7A1A29A1" w14:textId="591BB5CE" w:rsidR="00831DC1" w:rsidRPr="000021AF" w:rsidRDefault="00EB170C" w:rsidP="00763483">
      <w:pPr>
        <w:pStyle w:val="ZUSTzmustartykuempunktem"/>
        <w:rPr>
          <w:color w:val="000000" w:themeColor="text1"/>
          <w:shd w:val="clear" w:color="auto" w:fill="FFFFFF"/>
        </w:rPr>
      </w:pPr>
      <w:r w:rsidRPr="000021AF">
        <w:rPr>
          <w:color w:val="000000" w:themeColor="text1"/>
          <w:shd w:val="clear" w:color="auto" w:fill="FFFFFF"/>
        </w:rPr>
        <w:t>„</w:t>
      </w:r>
      <w:r w:rsidR="00831DC1" w:rsidRPr="000021AF">
        <w:rPr>
          <w:color w:val="000000" w:themeColor="text1"/>
          <w:shd w:val="clear" w:color="auto" w:fill="FFFFFF"/>
        </w:rPr>
        <w:t xml:space="preserve">1a. Naczelna Rada Adwokacka zapewnia </w:t>
      </w:r>
      <w:r w:rsidR="000759F2" w:rsidRPr="000021AF">
        <w:rPr>
          <w:color w:val="000000" w:themeColor="text1"/>
          <w:shd w:val="clear" w:color="auto" w:fill="FFFFFF"/>
        </w:rPr>
        <w:t>ministrowi</w:t>
      </w:r>
      <w:r w:rsidR="00831DC1" w:rsidRPr="000021AF">
        <w:rPr>
          <w:color w:val="000000" w:themeColor="text1"/>
          <w:shd w:val="clear" w:color="auto" w:fill="FFFFFF"/>
        </w:rPr>
        <w:t xml:space="preserve"> </w:t>
      </w:r>
      <w:r w:rsidR="000759F2" w:rsidRPr="000021AF">
        <w:rPr>
          <w:color w:val="000000" w:themeColor="text1"/>
          <w:shd w:val="clear" w:color="auto" w:fill="FFFFFF"/>
        </w:rPr>
        <w:t>właściwemu</w:t>
      </w:r>
      <w:r w:rsidR="00831DC1" w:rsidRPr="000021AF">
        <w:rPr>
          <w:color w:val="000000" w:themeColor="text1"/>
          <w:shd w:val="clear" w:color="auto" w:fill="FFFFFF"/>
        </w:rPr>
        <w:t xml:space="preserve"> do spraw informatyzacji </w:t>
      </w:r>
      <w:r w:rsidR="000759F2" w:rsidRPr="000021AF">
        <w:rPr>
          <w:color w:val="000000" w:themeColor="text1"/>
          <w:shd w:val="clear" w:color="auto" w:fill="FFFFFF"/>
        </w:rPr>
        <w:t>w</w:t>
      </w:r>
      <w:r w:rsidR="00831DC1" w:rsidRPr="000021AF">
        <w:rPr>
          <w:color w:val="000000" w:themeColor="text1"/>
          <w:shd w:val="clear" w:color="auto" w:fill="FFFFFF"/>
        </w:rPr>
        <w:t xml:space="preserve"> </w:t>
      </w:r>
      <w:r w:rsidR="000759F2" w:rsidRPr="000021AF">
        <w:rPr>
          <w:color w:val="000000" w:themeColor="text1"/>
          <w:shd w:val="clear" w:color="auto" w:fill="FFFFFF"/>
        </w:rPr>
        <w:t>celu</w:t>
      </w:r>
      <w:r w:rsidR="005F0B58" w:rsidRPr="000021AF">
        <w:rPr>
          <w:color w:val="000000" w:themeColor="text1"/>
          <w:shd w:val="clear" w:color="auto" w:fill="FFFFFF"/>
        </w:rPr>
        <w:t xml:space="preserve"> </w:t>
      </w:r>
      <w:r w:rsidR="008B5133" w:rsidRPr="000021AF">
        <w:rPr>
          <w:color w:val="000000" w:themeColor="text1"/>
          <w:shd w:val="clear" w:color="auto" w:fill="FFFFFF"/>
        </w:rPr>
        <w:t xml:space="preserve">automatycznej weryfikacji </w:t>
      </w:r>
      <w:r w:rsidR="009E3CE1" w:rsidRPr="000021AF">
        <w:rPr>
          <w:color w:val="000000" w:themeColor="text1"/>
          <w:shd w:val="clear" w:color="auto" w:fill="FFFFFF"/>
        </w:rPr>
        <w:t xml:space="preserve">danych </w:t>
      </w:r>
      <w:r w:rsidR="00B23047" w:rsidRPr="000021AF">
        <w:rPr>
          <w:color w:val="000000" w:themeColor="text1"/>
          <w:shd w:val="clear" w:color="auto" w:fill="FFFFFF"/>
        </w:rPr>
        <w:t>adwokatów</w:t>
      </w:r>
      <w:r w:rsidR="00962DFE" w:rsidRPr="000021AF">
        <w:rPr>
          <w:color w:val="000000" w:themeColor="text1"/>
          <w:shd w:val="clear" w:color="auto" w:fill="FFFFFF"/>
        </w:rPr>
        <w:t xml:space="preserve"> lub prawników zagranicznych</w:t>
      </w:r>
      <w:r w:rsidR="00B23047" w:rsidRPr="000021AF">
        <w:rPr>
          <w:color w:val="000000" w:themeColor="text1"/>
          <w:shd w:val="clear" w:color="auto" w:fill="FFFFFF"/>
        </w:rPr>
        <w:t xml:space="preserve"> w </w:t>
      </w:r>
      <w:r w:rsidR="005F1D8A" w:rsidRPr="000021AF">
        <w:rPr>
          <w:color w:val="000000" w:themeColor="text1"/>
          <w:shd w:val="clear" w:color="auto" w:fill="FFFFFF"/>
        </w:rPr>
        <w:t>bazie adresów elektronicznych</w:t>
      </w:r>
      <w:r w:rsidR="00B51BC9" w:rsidRPr="000021AF">
        <w:rPr>
          <w:color w:val="000000" w:themeColor="text1"/>
          <w:shd w:val="clear" w:color="auto" w:fill="FFFFFF"/>
        </w:rPr>
        <w:t xml:space="preserve">, o której mowa w art. 25 </w:t>
      </w:r>
      <w:r w:rsidR="00EF1DBD" w:rsidRPr="000021AF">
        <w:rPr>
          <w:color w:val="000000" w:themeColor="text1"/>
          <w:shd w:val="clear" w:color="auto" w:fill="FFFFFF"/>
        </w:rPr>
        <w:t xml:space="preserve">ustawy z dnia 18 </w:t>
      </w:r>
      <w:r w:rsidR="00B04F4D" w:rsidRPr="000021AF">
        <w:rPr>
          <w:color w:val="000000" w:themeColor="text1"/>
          <w:shd w:val="clear" w:color="auto" w:fill="FFFFFF"/>
        </w:rPr>
        <w:t>listopada</w:t>
      </w:r>
      <w:r w:rsidR="00EF1DBD" w:rsidRPr="000021AF">
        <w:rPr>
          <w:color w:val="000000" w:themeColor="text1"/>
          <w:shd w:val="clear" w:color="auto" w:fill="FFFFFF"/>
        </w:rPr>
        <w:t xml:space="preserve"> 2020</w:t>
      </w:r>
      <w:r w:rsidR="00980E64" w:rsidRPr="000021AF">
        <w:rPr>
          <w:color w:val="000000" w:themeColor="text1"/>
          <w:shd w:val="clear" w:color="auto" w:fill="FFFFFF"/>
        </w:rPr>
        <w:t xml:space="preserve"> </w:t>
      </w:r>
      <w:r w:rsidR="00EF1DBD" w:rsidRPr="000021AF">
        <w:rPr>
          <w:color w:val="000000" w:themeColor="text1"/>
          <w:shd w:val="clear" w:color="auto" w:fill="FFFFFF"/>
        </w:rPr>
        <w:t xml:space="preserve">r. o </w:t>
      </w:r>
      <w:r w:rsidR="00B04F4D" w:rsidRPr="000021AF">
        <w:rPr>
          <w:color w:val="000000" w:themeColor="text1"/>
          <w:shd w:val="clear" w:color="auto" w:fill="FFFFFF"/>
        </w:rPr>
        <w:t>doręczeniach</w:t>
      </w:r>
      <w:r w:rsidR="00EF1DBD" w:rsidRPr="000021AF">
        <w:rPr>
          <w:color w:val="000000" w:themeColor="text1"/>
          <w:shd w:val="clear" w:color="auto" w:fill="FFFFFF"/>
        </w:rPr>
        <w:t xml:space="preserve"> elektronicznych, </w:t>
      </w:r>
      <w:r w:rsidR="00831DC1" w:rsidRPr="000021AF">
        <w:rPr>
          <w:color w:val="000000" w:themeColor="text1"/>
          <w:shd w:val="clear" w:color="auto" w:fill="FFFFFF"/>
        </w:rPr>
        <w:t>dostęp do list, o których mowa w</w:t>
      </w:r>
      <w:r w:rsidR="001E4FA4" w:rsidRPr="000021AF">
        <w:rPr>
          <w:color w:val="000000" w:themeColor="text1"/>
          <w:shd w:val="clear" w:color="auto" w:fill="FFFFFF"/>
        </w:rPr>
        <w:t> </w:t>
      </w:r>
      <w:r w:rsidR="00831DC1" w:rsidRPr="000021AF">
        <w:rPr>
          <w:color w:val="000000" w:themeColor="text1"/>
          <w:shd w:val="clear" w:color="auto" w:fill="FFFFFF"/>
        </w:rPr>
        <w:t>art. 49 ust. 1 i 2, za pośrednictwem systemu teleinformatycznego, w zakresie imienia i</w:t>
      </w:r>
      <w:r w:rsidR="001E4FA4" w:rsidRPr="000021AF">
        <w:rPr>
          <w:color w:val="000000" w:themeColor="text1"/>
          <w:shd w:val="clear" w:color="auto" w:fill="FFFFFF"/>
        </w:rPr>
        <w:t> </w:t>
      </w:r>
      <w:r w:rsidR="00831DC1" w:rsidRPr="000021AF">
        <w:rPr>
          <w:color w:val="000000" w:themeColor="text1"/>
          <w:shd w:val="clear" w:color="auto" w:fill="FFFFFF"/>
        </w:rPr>
        <w:t>nazwiska adwokata</w:t>
      </w:r>
      <w:r w:rsidR="00962DFE" w:rsidRPr="000021AF">
        <w:rPr>
          <w:color w:val="000000" w:themeColor="text1"/>
          <w:shd w:val="clear" w:color="auto" w:fill="FFFFFF"/>
        </w:rPr>
        <w:t xml:space="preserve"> lub prawnika zagranicznego</w:t>
      </w:r>
      <w:r w:rsidR="00831DC1" w:rsidRPr="000021AF">
        <w:rPr>
          <w:color w:val="000000" w:themeColor="text1"/>
          <w:shd w:val="clear" w:color="auto" w:fill="FFFFFF"/>
        </w:rPr>
        <w:t xml:space="preserve">, numeru PESEL, o ile adwokat </w:t>
      </w:r>
      <w:r w:rsidR="00962DFE" w:rsidRPr="000021AF">
        <w:rPr>
          <w:color w:val="000000" w:themeColor="text1"/>
          <w:shd w:val="clear" w:color="auto" w:fill="FFFFFF"/>
        </w:rPr>
        <w:t xml:space="preserve">lub prawnik zagraniczny </w:t>
      </w:r>
      <w:r w:rsidR="00831DC1" w:rsidRPr="000021AF">
        <w:rPr>
          <w:color w:val="000000" w:themeColor="text1"/>
          <w:shd w:val="clear" w:color="auto" w:fill="FFFFFF"/>
        </w:rPr>
        <w:t>go posiada, daty uchwały o wpisie na listę i numeru wpisu na listę, daty uchwały o skreśleniu z listy, informacji o zawieszeniu w czynnościach zawodowych</w:t>
      </w:r>
      <w:r w:rsidR="00131646" w:rsidRPr="000021AF">
        <w:rPr>
          <w:color w:val="000000" w:themeColor="text1"/>
          <w:shd w:val="clear" w:color="auto" w:fill="FFFFFF"/>
        </w:rPr>
        <w:t xml:space="preserve">, </w:t>
      </w:r>
      <w:r w:rsidR="00831DC1" w:rsidRPr="000021AF">
        <w:rPr>
          <w:color w:val="000000" w:themeColor="text1"/>
          <w:shd w:val="clear" w:color="auto" w:fill="FFFFFF"/>
        </w:rPr>
        <w:t>formy wykonywania zawodu i adresu siedziby zawodowej</w:t>
      </w:r>
      <w:r w:rsidR="00C74156" w:rsidRPr="000021AF">
        <w:rPr>
          <w:color w:val="000000" w:themeColor="text1"/>
          <w:shd w:val="clear" w:color="auto" w:fill="FFFFFF"/>
        </w:rPr>
        <w:t>.</w:t>
      </w:r>
      <w:r w:rsidRPr="000021AF">
        <w:rPr>
          <w:color w:val="000000" w:themeColor="text1"/>
          <w:shd w:val="clear" w:color="auto" w:fill="FFFFFF"/>
        </w:rPr>
        <w:t>”</w:t>
      </w:r>
      <w:r w:rsidR="00C74156" w:rsidRPr="000021AF">
        <w:rPr>
          <w:color w:val="000000" w:themeColor="text1"/>
          <w:shd w:val="clear" w:color="auto" w:fill="FFFFFF"/>
        </w:rPr>
        <w:t>.</w:t>
      </w:r>
    </w:p>
    <w:p w14:paraId="47527A07" w14:textId="281CA956" w:rsidR="00647F76" w:rsidRPr="000021AF" w:rsidRDefault="00647F76" w:rsidP="00C74156">
      <w:pPr>
        <w:pStyle w:val="ARTartustawynprozporzdzenia"/>
        <w:rPr>
          <w:rFonts w:ascii="Times New Roman" w:hAnsi="Times New Roman" w:cs="Times New Roman"/>
          <w:color w:val="000000" w:themeColor="text1"/>
        </w:rPr>
      </w:pPr>
      <w:r w:rsidRPr="000021AF">
        <w:rPr>
          <w:rStyle w:val="Ppogrubienie"/>
          <w:rFonts w:ascii="Times New Roman" w:hAnsi="Times New Roman" w:cs="Times New Roman"/>
          <w:color w:val="000000" w:themeColor="text1"/>
        </w:rPr>
        <w:t>Art.</w:t>
      </w:r>
      <w:r w:rsidR="00460C16" w:rsidRPr="000021AF">
        <w:rPr>
          <w:rStyle w:val="Ppogrubienie"/>
          <w:rFonts w:ascii="Times New Roman" w:hAnsi="Times New Roman" w:cs="Times New Roman"/>
          <w:color w:val="000000" w:themeColor="text1"/>
        </w:rPr>
        <w:t xml:space="preserve"> </w:t>
      </w:r>
      <w:r w:rsidR="0053306C" w:rsidRPr="000021AF">
        <w:rPr>
          <w:rStyle w:val="Ppogrubienie"/>
          <w:rFonts w:ascii="Times New Roman" w:hAnsi="Times New Roman" w:cs="Times New Roman"/>
          <w:color w:val="000000" w:themeColor="text1"/>
        </w:rPr>
        <w:t>4</w:t>
      </w:r>
      <w:r w:rsidR="00460C16" w:rsidRPr="000021AF">
        <w:rPr>
          <w:rStyle w:val="Ppogrubienie"/>
          <w:rFonts w:ascii="Times New Roman" w:hAnsi="Times New Roman" w:cs="Times New Roman"/>
          <w:color w:val="000000" w:themeColor="text1"/>
        </w:rPr>
        <w:t>.</w:t>
      </w:r>
      <w:r w:rsidR="00CA547D" w:rsidRPr="000021AF">
        <w:rPr>
          <w:rFonts w:ascii="Times New Roman" w:hAnsi="Times New Roman" w:cs="Times New Roman"/>
          <w:color w:val="000000" w:themeColor="text1"/>
        </w:rPr>
        <w:t xml:space="preserve"> W ustawie z dnia 6 lipca 1982 r. o radcach pra</w:t>
      </w:r>
      <w:r w:rsidR="0082090D" w:rsidRPr="000021AF">
        <w:rPr>
          <w:rFonts w:ascii="Times New Roman" w:hAnsi="Times New Roman" w:cs="Times New Roman"/>
          <w:color w:val="000000" w:themeColor="text1"/>
        </w:rPr>
        <w:t>wnych (Dz.</w:t>
      </w:r>
      <w:r w:rsidR="00460C16" w:rsidRPr="000021AF">
        <w:rPr>
          <w:rFonts w:ascii="Times New Roman" w:hAnsi="Times New Roman" w:cs="Times New Roman"/>
          <w:color w:val="000000" w:themeColor="text1"/>
        </w:rPr>
        <w:t xml:space="preserve"> </w:t>
      </w:r>
      <w:r w:rsidR="0082090D" w:rsidRPr="000021AF">
        <w:rPr>
          <w:rFonts w:ascii="Times New Roman" w:hAnsi="Times New Roman" w:cs="Times New Roman"/>
          <w:color w:val="000000" w:themeColor="text1"/>
        </w:rPr>
        <w:t xml:space="preserve">U. </w:t>
      </w:r>
      <w:r w:rsidR="002F0644" w:rsidRPr="000021AF">
        <w:rPr>
          <w:rFonts w:ascii="Times New Roman" w:hAnsi="Times New Roman" w:cs="Times New Roman"/>
          <w:color w:val="000000" w:themeColor="text1"/>
        </w:rPr>
        <w:t>z 2024 r. poz. 499)</w:t>
      </w:r>
      <w:r w:rsidR="00224EBD" w:rsidRPr="000021AF">
        <w:rPr>
          <w:rFonts w:ascii="Times New Roman" w:hAnsi="Times New Roman" w:cs="Times New Roman"/>
          <w:color w:val="000000" w:themeColor="text1"/>
        </w:rPr>
        <w:t xml:space="preserve"> w</w:t>
      </w:r>
      <w:r w:rsidR="004F54FE" w:rsidRPr="000021AF">
        <w:rPr>
          <w:rFonts w:ascii="Times New Roman" w:hAnsi="Times New Roman" w:cs="Times New Roman"/>
          <w:color w:val="000000" w:themeColor="text1"/>
        </w:rPr>
        <w:t xml:space="preserve"> art.</w:t>
      </w:r>
      <w:r w:rsidR="00224EBD" w:rsidRPr="000021AF">
        <w:rPr>
          <w:rFonts w:ascii="Times New Roman" w:hAnsi="Times New Roman" w:cs="Times New Roman"/>
          <w:color w:val="000000" w:themeColor="text1"/>
        </w:rPr>
        <w:t xml:space="preserve"> </w:t>
      </w:r>
      <w:r w:rsidR="004F54FE" w:rsidRPr="000021AF">
        <w:rPr>
          <w:rFonts w:ascii="Times New Roman" w:hAnsi="Times New Roman" w:cs="Times New Roman"/>
          <w:color w:val="000000" w:themeColor="text1"/>
        </w:rPr>
        <w:t>60</w:t>
      </w:r>
      <w:r w:rsidR="004F54FE" w:rsidRPr="000021AF">
        <w:rPr>
          <w:rStyle w:val="IGindeksgrny"/>
          <w:rFonts w:ascii="Times New Roman" w:hAnsi="Times New Roman" w:cs="Times New Roman"/>
          <w:color w:val="000000" w:themeColor="text1"/>
        </w:rPr>
        <w:t>1</w:t>
      </w:r>
      <w:r w:rsidR="004F54FE" w:rsidRPr="000021AF">
        <w:rPr>
          <w:rFonts w:ascii="Times New Roman" w:hAnsi="Times New Roman" w:cs="Times New Roman"/>
          <w:color w:val="000000" w:themeColor="text1"/>
        </w:rPr>
        <w:t xml:space="preserve"> </w:t>
      </w:r>
      <w:r w:rsidR="003700DD" w:rsidRPr="000021AF">
        <w:rPr>
          <w:rFonts w:ascii="Times New Roman" w:hAnsi="Times New Roman" w:cs="Times New Roman"/>
          <w:color w:val="000000" w:themeColor="text1"/>
        </w:rPr>
        <w:t xml:space="preserve">po </w:t>
      </w:r>
      <w:r w:rsidR="00970F18" w:rsidRPr="000021AF">
        <w:rPr>
          <w:rFonts w:ascii="Times New Roman" w:hAnsi="Times New Roman" w:cs="Times New Roman"/>
          <w:color w:val="000000" w:themeColor="text1"/>
        </w:rPr>
        <w:t>ust.</w:t>
      </w:r>
      <w:r w:rsidR="00DF6B22" w:rsidRPr="000021AF">
        <w:rPr>
          <w:rFonts w:ascii="Times New Roman" w:hAnsi="Times New Roman" w:cs="Times New Roman"/>
          <w:color w:val="000000" w:themeColor="text1"/>
        </w:rPr>
        <w:t xml:space="preserve"> </w:t>
      </w:r>
      <w:r w:rsidR="00970F18" w:rsidRPr="000021AF">
        <w:rPr>
          <w:rFonts w:ascii="Times New Roman" w:hAnsi="Times New Roman" w:cs="Times New Roman"/>
          <w:color w:val="000000" w:themeColor="text1"/>
        </w:rPr>
        <w:t>1</w:t>
      </w:r>
      <w:r w:rsidR="00E0465A" w:rsidRPr="000021AF">
        <w:rPr>
          <w:rFonts w:ascii="Times New Roman" w:hAnsi="Times New Roman" w:cs="Times New Roman"/>
          <w:color w:val="000000" w:themeColor="text1"/>
        </w:rPr>
        <w:t xml:space="preserve"> </w:t>
      </w:r>
      <w:r w:rsidR="00970F18" w:rsidRPr="000021AF">
        <w:rPr>
          <w:rFonts w:ascii="Times New Roman" w:hAnsi="Times New Roman" w:cs="Times New Roman"/>
          <w:color w:val="000000" w:themeColor="text1"/>
        </w:rPr>
        <w:t xml:space="preserve">dodaje się ust. 1a w brzmieniu: </w:t>
      </w:r>
    </w:p>
    <w:p w14:paraId="285ABB19" w14:textId="2EB789D8" w:rsidR="00970F18" w:rsidRPr="000021AF" w:rsidRDefault="00EB170C" w:rsidP="00C74156">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lastRenderedPageBreak/>
        <w:t>„</w:t>
      </w:r>
      <w:r w:rsidR="00970F18" w:rsidRPr="000021AF">
        <w:rPr>
          <w:rFonts w:ascii="Times New Roman" w:hAnsi="Times New Roman" w:cs="Times New Roman"/>
          <w:color w:val="000000" w:themeColor="text1"/>
        </w:rPr>
        <w:t>1a</w:t>
      </w:r>
      <w:r w:rsidR="00145ADE" w:rsidRPr="000021AF">
        <w:rPr>
          <w:rFonts w:ascii="Times New Roman" w:hAnsi="Times New Roman" w:cs="Times New Roman"/>
          <w:color w:val="000000" w:themeColor="text1"/>
        </w:rPr>
        <w:t>. Krajowa Rada Radców Prawnych zapewnia ministrowi właściwemu do spraw informatyzacji</w:t>
      </w:r>
      <w:r w:rsidR="000759F2" w:rsidRPr="000021AF">
        <w:rPr>
          <w:rFonts w:ascii="Times New Roman" w:hAnsi="Times New Roman" w:cs="Times New Roman"/>
          <w:color w:val="000000" w:themeColor="text1"/>
        </w:rPr>
        <w:t xml:space="preserve"> </w:t>
      </w:r>
      <w:r w:rsidR="00083740" w:rsidRPr="000021AF">
        <w:rPr>
          <w:rFonts w:ascii="Times New Roman" w:hAnsi="Times New Roman" w:cs="Times New Roman"/>
          <w:color w:val="000000" w:themeColor="text1"/>
        </w:rPr>
        <w:t>w celu</w:t>
      </w:r>
      <w:r w:rsidR="005F0B58" w:rsidRPr="000021AF">
        <w:rPr>
          <w:rFonts w:ascii="Times New Roman" w:hAnsi="Times New Roman" w:cs="Times New Roman"/>
          <w:color w:val="000000" w:themeColor="text1"/>
        </w:rPr>
        <w:t xml:space="preserve"> automatycznej weryfikacji </w:t>
      </w:r>
      <w:r w:rsidR="009E3CE1" w:rsidRPr="000021AF">
        <w:rPr>
          <w:rFonts w:ascii="Times New Roman" w:hAnsi="Times New Roman" w:cs="Times New Roman"/>
          <w:color w:val="000000" w:themeColor="text1"/>
        </w:rPr>
        <w:t xml:space="preserve">danych </w:t>
      </w:r>
      <w:r w:rsidR="00FA1F2B" w:rsidRPr="000021AF">
        <w:rPr>
          <w:rFonts w:ascii="Times New Roman" w:hAnsi="Times New Roman" w:cs="Times New Roman"/>
          <w:color w:val="000000" w:themeColor="text1"/>
        </w:rPr>
        <w:t>radców prawnych</w:t>
      </w:r>
      <w:r w:rsidR="005F0B58" w:rsidRPr="000021AF">
        <w:rPr>
          <w:rFonts w:ascii="Times New Roman" w:hAnsi="Times New Roman" w:cs="Times New Roman"/>
          <w:color w:val="000000" w:themeColor="text1"/>
        </w:rPr>
        <w:t xml:space="preserve"> </w:t>
      </w:r>
      <w:r w:rsidR="00962DFE" w:rsidRPr="000021AF">
        <w:rPr>
          <w:rFonts w:ascii="Times New Roman" w:hAnsi="Times New Roman" w:cs="Times New Roman"/>
          <w:color w:val="000000" w:themeColor="text1"/>
        </w:rPr>
        <w:t xml:space="preserve">lub prawników zagranicznych </w:t>
      </w:r>
      <w:r w:rsidR="005F0B58" w:rsidRPr="000021AF">
        <w:rPr>
          <w:rFonts w:ascii="Times New Roman" w:hAnsi="Times New Roman" w:cs="Times New Roman"/>
          <w:color w:val="000000" w:themeColor="text1"/>
        </w:rPr>
        <w:t>w bazie adresów elektronicznych, o której mowa w art. 25 ustawy z dnia 18 listopada 2020</w:t>
      </w:r>
      <w:r w:rsidR="00980E64" w:rsidRPr="000021AF">
        <w:rPr>
          <w:rFonts w:ascii="Times New Roman" w:hAnsi="Times New Roman" w:cs="Times New Roman"/>
          <w:color w:val="000000" w:themeColor="text1"/>
        </w:rPr>
        <w:t xml:space="preserve"> </w:t>
      </w:r>
      <w:r w:rsidR="005F0B58" w:rsidRPr="000021AF">
        <w:rPr>
          <w:rFonts w:ascii="Times New Roman" w:hAnsi="Times New Roman" w:cs="Times New Roman"/>
          <w:color w:val="000000" w:themeColor="text1"/>
        </w:rPr>
        <w:t>r. o doręczeniach elektronicznych</w:t>
      </w:r>
      <w:r w:rsidR="0095501F" w:rsidRPr="000021AF">
        <w:rPr>
          <w:rFonts w:ascii="Times New Roman" w:hAnsi="Times New Roman" w:cs="Times New Roman"/>
          <w:color w:val="000000" w:themeColor="text1"/>
        </w:rPr>
        <w:t>,</w:t>
      </w:r>
      <w:r w:rsidR="00145ADE" w:rsidRPr="000021AF">
        <w:rPr>
          <w:rFonts w:ascii="Times New Roman" w:hAnsi="Times New Roman" w:cs="Times New Roman"/>
          <w:color w:val="000000" w:themeColor="text1"/>
        </w:rPr>
        <w:t xml:space="preserve"> </w:t>
      </w:r>
      <w:r w:rsidR="00083740" w:rsidRPr="000021AF">
        <w:rPr>
          <w:rFonts w:ascii="Times New Roman" w:hAnsi="Times New Roman" w:cs="Times New Roman"/>
          <w:color w:val="000000" w:themeColor="text1"/>
        </w:rPr>
        <w:t>dostęp do list, o</w:t>
      </w:r>
      <w:r w:rsidRPr="000021AF">
        <w:rPr>
          <w:rFonts w:ascii="Times New Roman" w:hAnsi="Times New Roman" w:cs="Times New Roman"/>
          <w:color w:val="000000" w:themeColor="text1"/>
        </w:rPr>
        <w:t> </w:t>
      </w:r>
      <w:r w:rsidR="00083740" w:rsidRPr="000021AF">
        <w:rPr>
          <w:rFonts w:ascii="Times New Roman" w:hAnsi="Times New Roman" w:cs="Times New Roman"/>
          <w:color w:val="000000" w:themeColor="text1"/>
        </w:rPr>
        <w:t>których mowa w art. 52 ust. 4 i 5, za pośrednictwem systemu teleinformatycznego, w</w:t>
      </w:r>
      <w:r w:rsidRPr="000021AF">
        <w:rPr>
          <w:rFonts w:ascii="Times New Roman" w:hAnsi="Times New Roman" w:cs="Times New Roman"/>
          <w:color w:val="000000" w:themeColor="text1"/>
        </w:rPr>
        <w:t> </w:t>
      </w:r>
      <w:r w:rsidR="00083740" w:rsidRPr="000021AF">
        <w:rPr>
          <w:rFonts w:ascii="Times New Roman" w:hAnsi="Times New Roman" w:cs="Times New Roman"/>
          <w:color w:val="000000" w:themeColor="text1"/>
        </w:rPr>
        <w:t>zakresie imienia i nazwiska radcy prawnego</w:t>
      </w:r>
      <w:r w:rsidR="00962DFE" w:rsidRPr="000021AF">
        <w:rPr>
          <w:rFonts w:ascii="Times New Roman" w:hAnsi="Times New Roman" w:cs="Times New Roman"/>
          <w:color w:val="000000" w:themeColor="text1"/>
        </w:rPr>
        <w:t xml:space="preserve"> lub prawnika zagranicznego</w:t>
      </w:r>
      <w:r w:rsidR="00083740" w:rsidRPr="000021AF">
        <w:rPr>
          <w:rFonts w:ascii="Times New Roman" w:hAnsi="Times New Roman" w:cs="Times New Roman"/>
          <w:color w:val="000000" w:themeColor="text1"/>
        </w:rPr>
        <w:t>, numeru PESEL o ile radca prawny</w:t>
      </w:r>
      <w:r w:rsidR="00962DFE" w:rsidRPr="000021AF">
        <w:rPr>
          <w:rFonts w:ascii="Times New Roman" w:hAnsi="Times New Roman" w:cs="Times New Roman"/>
          <w:color w:val="000000" w:themeColor="text1"/>
        </w:rPr>
        <w:t xml:space="preserve"> lub prawnik zagraniczny</w:t>
      </w:r>
      <w:r w:rsidR="00083740" w:rsidRPr="000021AF">
        <w:rPr>
          <w:rFonts w:ascii="Times New Roman" w:hAnsi="Times New Roman" w:cs="Times New Roman"/>
          <w:color w:val="000000" w:themeColor="text1"/>
        </w:rPr>
        <w:t xml:space="preserve"> go posiada, daty uchwały o wpisie na listę i numer wpisu na listę, daty uchwały o skreśleniu z listy, informacji o zawieszeniu prawa do wykonywania zawodu radcy prawnego</w:t>
      </w:r>
      <w:r w:rsidR="00962DFE" w:rsidRPr="000021AF">
        <w:rPr>
          <w:rFonts w:ascii="Times New Roman" w:hAnsi="Times New Roman" w:cs="Times New Roman"/>
          <w:color w:val="000000" w:themeColor="text1"/>
        </w:rPr>
        <w:t xml:space="preserve"> lub prawnika zagranicznego</w:t>
      </w:r>
      <w:r w:rsidR="00083740" w:rsidRPr="000021AF">
        <w:rPr>
          <w:rFonts w:ascii="Times New Roman" w:hAnsi="Times New Roman" w:cs="Times New Roman"/>
          <w:color w:val="000000" w:themeColor="text1"/>
        </w:rPr>
        <w:t>, formy wykonywania zawodu i adresu do doręczeń.</w:t>
      </w:r>
      <w:r w:rsidRPr="000021AF">
        <w:rPr>
          <w:rFonts w:ascii="Times New Roman" w:hAnsi="Times New Roman" w:cs="Times New Roman"/>
          <w:color w:val="000000" w:themeColor="text1"/>
        </w:rPr>
        <w:t>”</w:t>
      </w:r>
      <w:r w:rsidR="00635B44" w:rsidRPr="000021AF">
        <w:rPr>
          <w:rFonts w:ascii="Times New Roman" w:hAnsi="Times New Roman" w:cs="Times New Roman"/>
          <w:color w:val="000000" w:themeColor="text1"/>
        </w:rPr>
        <w:t>.</w:t>
      </w:r>
    </w:p>
    <w:p w14:paraId="329E52F4" w14:textId="1B577906" w:rsidR="000D39C7" w:rsidRPr="000021AF" w:rsidRDefault="00B63D6C" w:rsidP="00806A26">
      <w:pPr>
        <w:pStyle w:val="ARTartustawynprozporzdzenia"/>
        <w:rPr>
          <w:rFonts w:ascii="Times New Roman" w:hAnsi="Times New Roman" w:cs="Times New Roman"/>
          <w:color w:val="000000" w:themeColor="text1"/>
        </w:rPr>
      </w:pPr>
      <w:r w:rsidRPr="000021AF">
        <w:rPr>
          <w:rStyle w:val="Ppogrubienie"/>
          <w:rFonts w:ascii="Times New Roman" w:hAnsi="Times New Roman" w:cs="Times New Roman"/>
          <w:color w:val="000000" w:themeColor="text1"/>
        </w:rPr>
        <w:t xml:space="preserve">Art. </w:t>
      </w:r>
      <w:r w:rsidR="0053306C" w:rsidRPr="000021AF">
        <w:rPr>
          <w:rStyle w:val="Ppogrubienie"/>
          <w:rFonts w:ascii="Times New Roman" w:hAnsi="Times New Roman" w:cs="Times New Roman"/>
          <w:color w:val="000000" w:themeColor="text1"/>
        </w:rPr>
        <w:t>5</w:t>
      </w:r>
      <w:r w:rsidR="00460C16" w:rsidRPr="000021AF">
        <w:rPr>
          <w:rStyle w:val="Ppogrubienie"/>
          <w:rFonts w:ascii="Times New Roman" w:hAnsi="Times New Roman" w:cs="Times New Roman"/>
          <w:color w:val="000000" w:themeColor="text1"/>
        </w:rPr>
        <w:t>.</w:t>
      </w:r>
      <w:r w:rsidR="00C53652" w:rsidRPr="000021AF">
        <w:rPr>
          <w:rStyle w:val="Ppogrubienie"/>
          <w:rFonts w:ascii="Times New Roman" w:hAnsi="Times New Roman" w:cs="Times New Roman"/>
          <w:color w:val="000000" w:themeColor="text1"/>
        </w:rPr>
        <w:tab/>
      </w:r>
      <w:r w:rsidR="00C1500D" w:rsidRPr="000021AF">
        <w:rPr>
          <w:rStyle w:val="Ppogrubienie"/>
          <w:rFonts w:ascii="Times New Roman" w:hAnsi="Times New Roman" w:cs="Times New Roman"/>
          <w:color w:val="000000" w:themeColor="text1"/>
        </w:rPr>
        <w:t xml:space="preserve"> </w:t>
      </w:r>
      <w:r w:rsidR="00F1674B" w:rsidRPr="000021AF">
        <w:rPr>
          <w:rFonts w:ascii="Times New Roman" w:hAnsi="Times New Roman" w:cs="Times New Roman"/>
          <w:color w:val="000000" w:themeColor="text1"/>
        </w:rPr>
        <w:t xml:space="preserve">W ustawie z dnia 14 lutego 1991 r. </w:t>
      </w:r>
      <w:r w:rsidR="00AC1775" w:rsidRPr="000021AF">
        <w:rPr>
          <w:rFonts w:ascii="Times New Roman" w:hAnsi="Times New Roman" w:cs="Times New Roman"/>
          <w:color w:val="000000" w:themeColor="text1"/>
        </w:rPr>
        <w:t>–</w:t>
      </w:r>
      <w:r w:rsidR="009657AD" w:rsidRPr="000021AF">
        <w:rPr>
          <w:rFonts w:ascii="Times New Roman" w:hAnsi="Times New Roman" w:cs="Times New Roman"/>
          <w:color w:val="000000" w:themeColor="text1"/>
        </w:rPr>
        <w:t xml:space="preserve"> </w:t>
      </w:r>
      <w:r w:rsidR="00F1674B" w:rsidRPr="000021AF">
        <w:rPr>
          <w:rFonts w:ascii="Times New Roman" w:hAnsi="Times New Roman" w:cs="Times New Roman"/>
          <w:color w:val="000000" w:themeColor="text1"/>
        </w:rPr>
        <w:t xml:space="preserve">Prawo o notariacie </w:t>
      </w:r>
      <w:r w:rsidR="006A7078" w:rsidRPr="000021AF">
        <w:rPr>
          <w:rFonts w:ascii="Times New Roman" w:hAnsi="Times New Roman" w:cs="Times New Roman"/>
          <w:color w:val="000000" w:themeColor="text1"/>
        </w:rPr>
        <w:t xml:space="preserve">(Dz. U. </w:t>
      </w:r>
      <w:r w:rsidR="003E6AB8" w:rsidRPr="000021AF">
        <w:rPr>
          <w:rFonts w:ascii="Times New Roman" w:hAnsi="Times New Roman" w:cs="Times New Roman"/>
          <w:color w:val="000000" w:themeColor="text1"/>
        </w:rPr>
        <w:t>z 2024 r. poz. 1001</w:t>
      </w:r>
      <w:r w:rsidR="008375FB" w:rsidRPr="000021AF">
        <w:rPr>
          <w:rFonts w:ascii="Times New Roman" w:hAnsi="Times New Roman" w:cs="Times New Roman"/>
          <w:color w:val="000000" w:themeColor="text1"/>
        </w:rPr>
        <w:t xml:space="preserve"> oraz z 2025 r. poz. 479</w:t>
      </w:r>
      <w:r w:rsidR="003E6AB8" w:rsidRPr="000021AF">
        <w:rPr>
          <w:rFonts w:ascii="Times New Roman" w:hAnsi="Times New Roman" w:cs="Times New Roman"/>
          <w:color w:val="000000" w:themeColor="text1"/>
        </w:rPr>
        <w:t>)</w:t>
      </w:r>
      <w:r w:rsidR="00AC7C8C" w:rsidRPr="000021AF">
        <w:rPr>
          <w:rFonts w:ascii="Times New Roman" w:hAnsi="Times New Roman" w:cs="Times New Roman"/>
          <w:color w:val="000000" w:themeColor="text1"/>
        </w:rPr>
        <w:t xml:space="preserve"> w </w:t>
      </w:r>
      <w:r w:rsidR="001E56AC" w:rsidRPr="000021AF">
        <w:rPr>
          <w:rFonts w:ascii="Times New Roman" w:hAnsi="Times New Roman" w:cs="Times New Roman"/>
          <w:color w:val="000000" w:themeColor="text1"/>
        </w:rPr>
        <w:t>art. 41a po §</w:t>
      </w:r>
      <w:r w:rsidR="00507C6E" w:rsidRPr="000021AF">
        <w:rPr>
          <w:rFonts w:ascii="Times New Roman" w:hAnsi="Times New Roman" w:cs="Times New Roman"/>
          <w:color w:val="000000" w:themeColor="text1"/>
        </w:rPr>
        <w:t xml:space="preserve"> 3a dodaje się</w:t>
      </w:r>
      <w:r w:rsidR="001E56AC" w:rsidRPr="000021AF">
        <w:rPr>
          <w:rFonts w:ascii="Times New Roman" w:hAnsi="Times New Roman" w:cs="Times New Roman"/>
          <w:color w:val="000000" w:themeColor="text1"/>
        </w:rPr>
        <w:t xml:space="preserve"> </w:t>
      </w:r>
      <w:r w:rsidR="00507C6E" w:rsidRPr="000021AF">
        <w:rPr>
          <w:rFonts w:ascii="Times New Roman" w:hAnsi="Times New Roman" w:cs="Times New Roman"/>
          <w:color w:val="000000" w:themeColor="text1"/>
        </w:rPr>
        <w:t>§</w:t>
      </w:r>
      <w:r w:rsidR="009657AD" w:rsidRPr="000021AF">
        <w:rPr>
          <w:rFonts w:ascii="Times New Roman" w:hAnsi="Times New Roman" w:cs="Times New Roman"/>
          <w:color w:val="000000" w:themeColor="text1"/>
        </w:rPr>
        <w:t xml:space="preserve"> </w:t>
      </w:r>
      <w:r w:rsidR="00507C6E" w:rsidRPr="000021AF">
        <w:rPr>
          <w:rFonts w:ascii="Times New Roman" w:hAnsi="Times New Roman" w:cs="Times New Roman"/>
          <w:color w:val="000000" w:themeColor="text1"/>
        </w:rPr>
        <w:t>3b w brzmieniu:</w:t>
      </w:r>
    </w:p>
    <w:p w14:paraId="7798CF13" w14:textId="1CE061A6" w:rsidR="00507C6E" w:rsidRPr="000021AF" w:rsidRDefault="00EB170C" w:rsidP="00806A26">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00507C6E" w:rsidRPr="000021AF">
        <w:rPr>
          <w:rFonts w:ascii="Times New Roman" w:hAnsi="Times New Roman" w:cs="Times New Roman"/>
          <w:color w:val="000000" w:themeColor="text1"/>
        </w:rPr>
        <w:t>§</w:t>
      </w:r>
      <w:r w:rsidR="009657AD" w:rsidRPr="000021AF">
        <w:rPr>
          <w:rFonts w:ascii="Times New Roman" w:hAnsi="Times New Roman" w:cs="Times New Roman"/>
          <w:color w:val="000000" w:themeColor="text1"/>
        </w:rPr>
        <w:t xml:space="preserve"> </w:t>
      </w:r>
      <w:r w:rsidR="00507C6E" w:rsidRPr="000021AF">
        <w:rPr>
          <w:rFonts w:ascii="Times New Roman" w:hAnsi="Times New Roman" w:cs="Times New Roman"/>
          <w:color w:val="000000" w:themeColor="text1"/>
        </w:rPr>
        <w:t xml:space="preserve">3b. </w:t>
      </w:r>
      <w:r w:rsidR="00B017BD" w:rsidRPr="000021AF">
        <w:rPr>
          <w:rFonts w:ascii="Times New Roman" w:hAnsi="Times New Roman" w:cs="Times New Roman"/>
          <w:color w:val="000000" w:themeColor="text1"/>
        </w:rPr>
        <w:t xml:space="preserve">Krajowa Rada Notarialna zapewnia ministrowi </w:t>
      </w:r>
      <w:r w:rsidR="0061534C" w:rsidRPr="000021AF">
        <w:rPr>
          <w:rFonts w:ascii="Times New Roman" w:hAnsi="Times New Roman" w:cs="Times New Roman"/>
          <w:color w:val="000000" w:themeColor="text1"/>
        </w:rPr>
        <w:t xml:space="preserve">właściwemu </w:t>
      </w:r>
      <w:r w:rsidR="00B017BD" w:rsidRPr="000021AF">
        <w:rPr>
          <w:rFonts w:ascii="Times New Roman" w:hAnsi="Times New Roman" w:cs="Times New Roman"/>
          <w:color w:val="000000" w:themeColor="text1"/>
        </w:rPr>
        <w:t xml:space="preserve">do spraw informatyzacji </w:t>
      </w:r>
      <w:r w:rsidR="00064BB1" w:rsidRPr="000021AF">
        <w:rPr>
          <w:rFonts w:ascii="Times New Roman" w:hAnsi="Times New Roman" w:cs="Times New Roman"/>
          <w:color w:val="000000" w:themeColor="text1"/>
        </w:rPr>
        <w:t>w</w:t>
      </w:r>
      <w:r w:rsidRPr="000021AF">
        <w:rPr>
          <w:rFonts w:ascii="Times New Roman" w:hAnsi="Times New Roman" w:cs="Times New Roman"/>
          <w:color w:val="000000" w:themeColor="text1"/>
        </w:rPr>
        <w:t> </w:t>
      </w:r>
      <w:r w:rsidR="00064BB1" w:rsidRPr="000021AF">
        <w:rPr>
          <w:rFonts w:ascii="Times New Roman" w:hAnsi="Times New Roman" w:cs="Times New Roman"/>
          <w:color w:val="000000" w:themeColor="text1"/>
        </w:rPr>
        <w:t>celu automatycznej weryfikacji danych notariuszy w bazie adresów elektronicznych, o</w:t>
      </w:r>
      <w:r w:rsidRPr="000021AF">
        <w:rPr>
          <w:rFonts w:ascii="Times New Roman" w:hAnsi="Times New Roman" w:cs="Times New Roman"/>
          <w:color w:val="000000" w:themeColor="text1"/>
        </w:rPr>
        <w:t> </w:t>
      </w:r>
      <w:r w:rsidR="00064BB1" w:rsidRPr="000021AF">
        <w:rPr>
          <w:rFonts w:ascii="Times New Roman" w:hAnsi="Times New Roman" w:cs="Times New Roman"/>
          <w:color w:val="000000" w:themeColor="text1"/>
        </w:rPr>
        <w:t xml:space="preserve">której mowa w art. 25 ustawy z dnia 18 listopada 2020 r. o doręczeniach elektronicznych, </w:t>
      </w:r>
      <w:r w:rsidR="00B017BD" w:rsidRPr="000021AF">
        <w:rPr>
          <w:rFonts w:ascii="Times New Roman" w:hAnsi="Times New Roman" w:cs="Times New Roman"/>
          <w:color w:val="000000" w:themeColor="text1"/>
        </w:rPr>
        <w:t>dostęp do listy, o której mowa w § 1, za pośrednictwem systemu teleinformatycznego.</w:t>
      </w:r>
      <w:r w:rsidRPr="000021AF">
        <w:rPr>
          <w:rFonts w:ascii="Times New Roman" w:hAnsi="Times New Roman" w:cs="Times New Roman"/>
          <w:color w:val="000000" w:themeColor="text1"/>
        </w:rPr>
        <w:t>”</w:t>
      </w:r>
      <w:r w:rsidR="000A0E4D" w:rsidRPr="000021AF">
        <w:rPr>
          <w:rFonts w:ascii="Times New Roman" w:hAnsi="Times New Roman" w:cs="Times New Roman"/>
          <w:color w:val="000000" w:themeColor="text1"/>
        </w:rPr>
        <w:t>.</w:t>
      </w:r>
      <w:r w:rsidR="00F34055" w:rsidRPr="000021AF">
        <w:rPr>
          <w:rFonts w:ascii="Times New Roman" w:hAnsi="Times New Roman" w:cs="Times New Roman"/>
          <w:color w:val="000000" w:themeColor="text1"/>
        </w:rPr>
        <w:t xml:space="preserve"> </w:t>
      </w:r>
    </w:p>
    <w:p w14:paraId="0FA9B824" w14:textId="6E6A8771" w:rsidR="00EF5784" w:rsidRPr="000021AF" w:rsidRDefault="000144D2" w:rsidP="00404384">
      <w:pPr>
        <w:pStyle w:val="ARTartustawynprozporzdzenia"/>
        <w:rPr>
          <w:rFonts w:ascii="Times New Roman" w:hAnsi="Times New Roman" w:cs="Times New Roman"/>
          <w:bCs/>
          <w:color w:val="000000" w:themeColor="text1"/>
          <w:szCs w:val="24"/>
        </w:rPr>
      </w:pPr>
      <w:bookmarkStart w:id="17" w:name="_Hlk191369536"/>
      <w:r w:rsidRPr="000021AF">
        <w:rPr>
          <w:rStyle w:val="Ppogrubienie"/>
          <w:rFonts w:ascii="Times New Roman" w:hAnsi="Times New Roman" w:cs="Times New Roman"/>
          <w:color w:val="000000" w:themeColor="text1"/>
        </w:rPr>
        <w:t xml:space="preserve">Art. </w:t>
      </w:r>
      <w:r w:rsidR="00D27262" w:rsidRPr="000021AF">
        <w:rPr>
          <w:rStyle w:val="Ppogrubienie"/>
          <w:rFonts w:ascii="Times New Roman" w:hAnsi="Times New Roman" w:cs="Times New Roman"/>
          <w:color w:val="000000" w:themeColor="text1"/>
        </w:rPr>
        <w:t>6</w:t>
      </w:r>
      <w:r w:rsidR="00460C16" w:rsidRPr="000021AF">
        <w:rPr>
          <w:rStyle w:val="Ppogrubienie"/>
          <w:rFonts w:ascii="Times New Roman" w:hAnsi="Times New Roman" w:cs="Times New Roman"/>
          <w:color w:val="000000" w:themeColor="text1"/>
        </w:rPr>
        <w:t>.</w:t>
      </w:r>
      <w:r w:rsidR="009657AD" w:rsidRPr="000021AF">
        <w:rPr>
          <w:rFonts w:ascii="Times New Roman" w:hAnsi="Times New Roman" w:cs="Times New Roman"/>
          <w:bCs/>
          <w:color w:val="000000" w:themeColor="text1"/>
          <w:szCs w:val="24"/>
        </w:rPr>
        <w:tab/>
      </w:r>
      <w:r w:rsidR="008651B7" w:rsidRPr="000021AF">
        <w:rPr>
          <w:rFonts w:ascii="Times New Roman" w:hAnsi="Times New Roman" w:cs="Times New Roman"/>
          <w:bCs/>
          <w:color w:val="000000" w:themeColor="text1"/>
          <w:szCs w:val="24"/>
        </w:rPr>
        <w:t xml:space="preserve">W ustawie z dnia 29 czerwca 1995 r. o statystyce publicznej </w:t>
      </w:r>
      <w:r w:rsidR="00AE6364" w:rsidRPr="000021AF">
        <w:rPr>
          <w:rFonts w:ascii="Times New Roman" w:hAnsi="Times New Roman" w:cs="Times New Roman"/>
          <w:bCs/>
          <w:color w:val="000000" w:themeColor="text1"/>
          <w:szCs w:val="24"/>
        </w:rPr>
        <w:t xml:space="preserve">(Dz. U. </w:t>
      </w:r>
      <w:r w:rsidR="00DF6B22" w:rsidRPr="000021AF">
        <w:rPr>
          <w:rFonts w:ascii="Times New Roman" w:eastAsia="Times New Roman" w:hAnsi="Times New Roman" w:cs="Times New Roman"/>
          <w:color w:val="000000" w:themeColor="text1"/>
        </w:rPr>
        <w:t>z 2024 r. poz. 17</w:t>
      </w:r>
      <w:r w:rsidR="00A9556B" w:rsidRPr="000021AF">
        <w:rPr>
          <w:rFonts w:ascii="Times New Roman" w:eastAsia="Times New Roman" w:hAnsi="Times New Roman" w:cs="Times New Roman"/>
          <w:color w:val="000000" w:themeColor="text1"/>
        </w:rPr>
        <w:t>9</w:t>
      </w:r>
      <w:r w:rsidR="00DF6B22" w:rsidRPr="000021AF">
        <w:rPr>
          <w:rFonts w:ascii="Times New Roman" w:eastAsia="Times New Roman" w:hAnsi="Times New Roman" w:cs="Times New Roman"/>
          <w:color w:val="000000" w:themeColor="text1"/>
        </w:rPr>
        <w:t>9</w:t>
      </w:r>
      <w:r w:rsidR="001712F4" w:rsidRPr="000021AF">
        <w:rPr>
          <w:rFonts w:ascii="Times New Roman" w:eastAsia="Times New Roman" w:hAnsi="Times New Roman" w:cs="Times New Roman"/>
          <w:color w:val="000000" w:themeColor="text1"/>
        </w:rPr>
        <w:t xml:space="preserve"> </w:t>
      </w:r>
      <w:r w:rsidR="001712F4" w:rsidRPr="000021AF">
        <w:rPr>
          <w:color w:val="000000" w:themeColor="text1"/>
        </w:rPr>
        <w:t>oraz z 2025 r. poz. 1792</w:t>
      </w:r>
      <w:r w:rsidR="00AE6364" w:rsidRPr="000021AF">
        <w:rPr>
          <w:rFonts w:ascii="Times New Roman" w:hAnsi="Times New Roman" w:cs="Times New Roman"/>
          <w:bCs/>
          <w:color w:val="000000" w:themeColor="text1"/>
          <w:szCs w:val="24"/>
        </w:rPr>
        <w:t>)</w:t>
      </w:r>
      <w:r w:rsidR="0005081D" w:rsidRPr="000021AF">
        <w:rPr>
          <w:color w:val="000000" w:themeColor="text1"/>
        </w:rPr>
        <w:t xml:space="preserve"> </w:t>
      </w:r>
      <w:r w:rsidR="00AC1775" w:rsidRPr="000021AF">
        <w:rPr>
          <w:color w:val="000000" w:themeColor="text1"/>
        </w:rPr>
        <w:t xml:space="preserve">w </w:t>
      </w:r>
      <w:r w:rsidR="0005081D" w:rsidRPr="000021AF">
        <w:rPr>
          <w:color w:val="000000" w:themeColor="text1"/>
        </w:rPr>
        <w:t>art. 42 wprowadza się następujące zmiany:</w:t>
      </w:r>
    </w:p>
    <w:p w14:paraId="6F2D29B4" w14:textId="331083F6" w:rsidR="00404384" w:rsidRPr="000021AF" w:rsidRDefault="00EF5784" w:rsidP="00956B59">
      <w:pPr>
        <w:pStyle w:val="PKTpunkt"/>
        <w:rPr>
          <w:color w:val="000000" w:themeColor="text1"/>
        </w:rPr>
      </w:pPr>
      <w:r w:rsidRPr="000021AF">
        <w:rPr>
          <w:color w:val="000000" w:themeColor="text1"/>
        </w:rPr>
        <w:t>1)</w:t>
      </w:r>
      <w:r w:rsidR="00C07589" w:rsidRPr="000021AF">
        <w:rPr>
          <w:color w:val="000000" w:themeColor="text1"/>
        </w:rPr>
        <w:tab/>
      </w:r>
      <w:r w:rsidR="00404384" w:rsidRPr="000021AF">
        <w:rPr>
          <w:color w:val="000000" w:themeColor="text1"/>
        </w:rPr>
        <w:t>w ust. 3 w pkt 10 kropkę zastępuje się średnikiem i dodaje się pkt 11 w brzmieniu:</w:t>
      </w:r>
    </w:p>
    <w:p w14:paraId="39EDE949" w14:textId="68C4AD27" w:rsidR="00404384" w:rsidRPr="000021AF" w:rsidRDefault="00EB170C" w:rsidP="00070DA1">
      <w:pPr>
        <w:pStyle w:val="ZLITwPKTzmlitwpktartykuempunktem"/>
        <w:rPr>
          <w:color w:val="000000" w:themeColor="text1"/>
        </w:rPr>
      </w:pPr>
      <w:r w:rsidRPr="000021AF">
        <w:rPr>
          <w:color w:val="000000" w:themeColor="text1"/>
        </w:rPr>
        <w:t>„</w:t>
      </w:r>
      <w:r w:rsidR="00404384" w:rsidRPr="000021AF">
        <w:rPr>
          <w:color w:val="000000" w:themeColor="text1"/>
        </w:rPr>
        <w:t>11) adres do doręczeń elektronicznych, o ile podmiot taki adres posiada.</w:t>
      </w:r>
      <w:r w:rsidRPr="000021AF">
        <w:rPr>
          <w:color w:val="000000" w:themeColor="text1"/>
        </w:rPr>
        <w:t>”</w:t>
      </w:r>
      <w:r w:rsidR="0005081D" w:rsidRPr="000021AF">
        <w:rPr>
          <w:color w:val="000000" w:themeColor="text1"/>
        </w:rPr>
        <w:t>;</w:t>
      </w:r>
    </w:p>
    <w:bookmarkEnd w:id="17"/>
    <w:p w14:paraId="3F49AF2A" w14:textId="090798DD" w:rsidR="00EF5784" w:rsidRPr="000021AF" w:rsidRDefault="004C55D4" w:rsidP="00EF5784">
      <w:pPr>
        <w:pStyle w:val="PKTpunkt"/>
        <w:rPr>
          <w:color w:val="000000" w:themeColor="text1"/>
        </w:rPr>
      </w:pPr>
      <w:r w:rsidRPr="000021AF">
        <w:rPr>
          <w:color w:val="000000" w:themeColor="text1"/>
        </w:rPr>
        <w:t>2</w:t>
      </w:r>
      <w:r w:rsidR="00EF5784" w:rsidRPr="000021AF">
        <w:rPr>
          <w:color w:val="000000" w:themeColor="text1"/>
        </w:rPr>
        <w:t>)</w:t>
      </w:r>
      <w:r w:rsidR="00EF5784" w:rsidRPr="000021AF">
        <w:rPr>
          <w:color w:val="000000" w:themeColor="text1"/>
        </w:rPr>
        <w:tab/>
        <w:t xml:space="preserve">po ust. 7 dodaje się ust. 7a w brzmieniu: </w:t>
      </w:r>
    </w:p>
    <w:p w14:paraId="6F2918EB" w14:textId="0FC9A337" w:rsidR="00EF5784" w:rsidRPr="000021AF" w:rsidRDefault="00EB170C" w:rsidP="006F54B3">
      <w:pPr>
        <w:pStyle w:val="ZUSTzmustartykuempunktem"/>
        <w:rPr>
          <w:rFonts w:ascii="Times New Roman" w:hAnsi="Times New Roman"/>
          <w:color w:val="000000" w:themeColor="text1"/>
        </w:rPr>
      </w:pPr>
      <w:r w:rsidRPr="000021AF">
        <w:rPr>
          <w:rFonts w:ascii="Times New Roman" w:hAnsi="Times New Roman"/>
          <w:color w:val="000000" w:themeColor="text1"/>
        </w:rPr>
        <w:t>„</w:t>
      </w:r>
      <w:r w:rsidR="00EF5784" w:rsidRPr="000021AF">
        <w:rPr>
          <w:rFonts w:ascii="Times New Roman" w:hAnsi="Times New Roman"/>
          <w:color w:val="000000" w:themeColor="text1"/>
        </w:rPr>
        <w:t xml:space="preserve">7a. Złożenie wniosku o zmianę cech objętych wpisem oraz wniosku o skreślenie </w:t>
      </w:r>
      <w:r w:rsidR="00EF5784" w:rsidRPr="000021AF">
        <w:rPr>
          <w:color w:val="000000" w:themeColor="text1"/>
        </w:rPr>
        <w:t>z</w:t>
      </w:r>
      <w:r w:rsidRPr="000021AF">
        <w:rPr>
          <w:color w:val="000000" w:themeColor="text1"/>
        </w:rPr>
        <w:t> </w:t>
      </w:r>
      <w:r w:rsidR="00EF5784" w:rsidRPr="000021AF">
        <w:rPr>
          <w:color w:val="000000" w:themeColor="text1"/>
        </w:rPr>
        <w:t>rejestru podmiotów dla podmiotów</w:t>
      </w:r>
      <w:r w:rsidR="0077152B" w:rsidRPr="000021AF">
        <w:rPr>
          <w:color w:val="000000" w:themeColor="text1"/>
        </w:rPr>
        <w:t>,</w:t>
      </w:r>
      <w:r w:rsidR="00EF5784" w:rsidRPr="000021AF">
        <w:rPr>
          <w:color w:val="000000" w:themeColor="text1"/>
        </w:rPr>
        <w:t xml:space="preserve"> o których mowa w </w:t>
      </w:r>
      <w:r w:rsidR="003F3B3D" w:rsidRPr="000021AF">
        <w:rPr>
          <w:rFonts w:ascii="Times New Roman" w:hAnsi="Times New Roman" w:cs="Times New Roman"/>
          <w:bCs/>
          <w:color w:val="000000" w:themeColor="text1"/>
          <w:szCs w:val="24"/>
        </w:rPr>
        <w:t>art. 10</w:t>
      </w:r>
      <w:r w:rsidR="00406559" w:rsidRPr="000021AF">
        <w:rPr>
          <w:rFonts w:ascii="Times New Roman" w:hAnsi="Times New Roman" w:cs="Times New Roman"/>
          <w:bCs/>
          <w:color w:val="000000" w:themeColor="text1"/>
          <w:szCs w:val="24"/>
        </w:rPr>
        <w:t>a</w:t>
      </w:r>
      <w:r w:rsidR="003F3B3D" w:rsidRPr="000021AF">
        <w:rPr>
          <w:rFonts w:ascii="Times New Roman" w:hAnsi="Times New Roman" w:cs="Times New Roman"/>
          <w:bCs/>
          <w:color w:val="000000" w:themeColor="text1"/>
          <w:szCs w:val="24"/>
        </w:rPr>
        <w:t xml:space="preserve"> ust. 3 ustawy z dnia 18 listopada 2020 r. o doręczeniach elektronicznych (Dz. U. z 202</w:t>
      </w:r>
      <w:r w:rsidR="001712F4" w:rsidRPr="000021AF">
        <w:rPr>
          <w:rFonts w:ascii="Times New Roman" w:hAnsi="Times New Roman" w:cs="Times New Roman"/>
          <w:bCs/>
          <w:color w:val="000000" w:themeColor="text1"/>
          <w:szCs w:val="24"/>
        </w:rPr>
        <w:t>6</w:t>
      </w:r>
      <w:r w:rsidR="003F3B3D" w:rsidRPr="000021AF">
        <w:rPr>
          <w:rFonts w:ascii="Times New Roman" w:hAnsi="Times New Roman" w:cs="Times New Roman"/>
          <w:bCs/>
          <w:color w:val="000000" w:themeColor="text1"/>
          <w:szCs w:val="24"/>
        </w:rPr>
        <w:t xml:space="preserve"> r. poz. </w:t>
      </w:r>
      <w:r w:rsidR="001712F4" w:rsidRPr="000021AF">
        <w:rPr>
          <w:rFonts w:ascii="Times New Roman" w:hAnsi="Times New Roman" w:cs="Times New Roman"/>
          <w:bCs/>
          <w:color w:val="000000" w:themeColor="text1"/>
          <w:szCs w:val="24"/>
        </w:rPr>
        <w:t>3</w:t>
      </w:r>
      <w:r w:rsidR="003F3B3D" w:rsidRPr="000021AF">
        <w:rPr>
          <w:rFonts w:ascii="Times New Roman" w:hAnsi="Times New Roman" w:cs="Times New Roman"/>
          <w:bCs/>
          <w:color w:val="000000" w:themeColor="text1"/>
          <w:szCs w:val="24"/>
        </w:rPr>
        <w:t>)</w:t>
      </w:r>
      <w:r w:rsidR="0077152B" w:rsidRPr="000021AF">
        <w:rPr>
          <w:rFonts w:ascii="Times New Roman" w:hAnsi="Times New Roman" w:cs="Times New Roman"/>
          <w:bCs/>
          <w:color w:val="000000" w:themeColor="text1"/>
          <w:szCs w:val="24"/>
        </w:rPr>
        <w:t>,</w:t>
      </w:r>
      <w:r w:rsidR="003F3B3D" w:rsidRPr="000021AF">
        <w:rPr>
          <w:rFonts w:ascii="Times New Roman" w:hAnsi="Times New Roman" w:cs="Times New Roman"/>
          <w:bCs/>
          <w:color w:val="000000" w:themeColor="text1"/>
          <w:szCs w:val="24"/>
        </w:rPr>
        <w:t xml:space="preserve"> </w:t>
      </w:r>
      <w:r w:rsidR="00EF5784" w:rsidRPr="000021AF">
        <w:rPr>
          <w:color w:val="000000" w:themeColor="text1"/>
        </w:rPr>
        <w:t xml:space="preserve">może nastąpić </w:t>
      </w:r>
      <w:r w:rsidR="001F3616" w:rsidRPr="000021AF">
        <w:rPr>
          <w:color w:val="000000" w:themeColor="text1"/>
        </w:rPr>
        <w:t xml:space="preserve">również </w:t>
      </w:r>
      <w:r w:rsidR="00EF5784" w:rsidRPr="000021AF">
        <w:rPr>
          <w:color w:val="000000" w:themeColor="text1"/>
        </w:rPr>
        <w:t>na podstawie przepisów ustawy z dnia 18 listopada 2020 r. o</w:t>
      </w:r>
      <w:r w:rsidRPr="000021AF">
        <w:rPr>
          <w:color w:val="000000" w:themeColor="text1"/>
        </w:rPr>
        <w:t> </w:t>
      </w:r>
      <w:r w:rsidR="00EF5784" w:rsidRPr="000021AF">
        <w:rPr>
          <w:color w:val="000000" w:themeColor="text1"/>
        </w:rPr>
        <w:t>doręczeniach elektronicznych.</w:t>
      </w:r>
      <w:r w:rsidRPr="000021AF">
        <w:rPr>
          <w:color w:val="000000" w:themeColor="text1"/>
        </w:rPr>
        <w:t>”</w:t>
      </w:r>
      <w:r w:rsidR="00EF5784" w:rsidRPr="000021AF">
        <w:rPr>
          <w:color w:val="000000" w:themeColor="text1"/>
        </w:rPr>
        <w:t>;</w:t>
      </w:r>
    </w:p>
    <w:p w14:paraId="16ADD92C" w14:textId="1A7C3791" w:rsidR="00EF5784" w:rsidRPr="000021AF" w:rsidRDefault="004C55D4" w:rsidP="00EF5784">
      <w:pPr>
        <w:pStyle w:val="PKTpunkt"/>
        <w:rPr>
          <w:color w:val="000000" w:themeColor="text1"/>
        </w:rPr>
      </w:pPr>
      <w:r w:rsidRPr="000021AF">
        <w:rPr>
          <w:color w:val="000000" w:themeColor="text1"/>
        </w:rPr>
        <w:t>3</w:t>
      </w:r>
      <w:r w:rsidR="00EF5784" w:rsidRPr="000021AF">
        <w:rPr>
          <w:color w:val="000000" w:themeColor="text1"/>
        </w:rPr>
        <w:t>)</w:t>
      </w:r>
      <w:r w:rsidR="00EF5784" w:rsidRPr="000021AF">
        <w:rPr>
          <w:color w:val="000000" w:themeColor="text1"/>
        </w:rPr>
        <w:tab/>
      </w:r>
      <w:r w:rsidRPr="000021AF">
        <w:rPr>
          <w:color w:val="000000" w:themeColor="text1"/>
        </w:rPr>
        <w:t xml:space="preserve">po </w:t>
      </w:r>
      <w:r w:rsidR="00EF5784" w:rsidRPr="000021AF">
        <w:rPr>
          <w:color w:val="000000" w:themeColor="text1"/>
        </w:rPr>
        <w:t>ust. 8</w:t>
      </w:r>
      <w:r w:rsidR="00C27EAD" w:rsidRPr="000021AF">
        <w:rPr>
          <w:color w:val="000000" w:themeColor="text1"/>
        </w:rPr>
        <w:t xml:space="preserve"> dodaje się</w:t>
      </w:r>
      <w:r w:rsidR="00EF5784" w:rsidRPr="000021AF">
        <w:rPr>
          <w:color w:val="000000" w:themeColor="text1"/>
        </w:rPr>
        <w:t xml:space="preserve"> </w:t>
      </w:r>
      <w:r w:rsidRPr="000021AF">
        <w:rPr>
          <w:color w:val="000000" w:themeColor="text1"/>
        </w:rPr>
        <w:t xml:space="preserve">ust. 8a </w:t>
      </w:r>
      <w:r w:rsidR="00C27EAD" w:rsidRPr="000021AF">
        <w:rPr>
          <w:color w:val="000000" w:themeColor="text1"/>
        </w:rPr>
        <w:t xml:space="preserve">w </w:t>
      </w:r>
      <w:r w:rsidR="00EF5784" w:rsidRPr="000021AF">
        <w:rPr>
          <w:color w:val="000000" w:themeColor="text1"/>
        </w:rPr>
        <w:t>brzmieni</w:t>
      </w:r>
      <w:r w:rsidR="00C27EAD" w:rsidRPr="000021AF">
        <w:rPr>
          <w:color w:val="000000" w:themeColor="text1"/>
        </w:rPr>
        <w:t>u</w:t>
      </w:r>
      <w:r w:rsidR="00EF5784" w:rsidRPr="000021AF">
        <w:rPr>
          <w:color w:val="000000" w:themeColor="text1"/>
        </w:rPr>
        <w:t xml:space="preserve">: </w:t>
      </w:r>
    </w:p>
    <w:p w14:paraId="27F8E156" w14:textId="051FA470" w:rsidR="0005081D" w:rsidRPr="000021AF" w:rsidRDefault="00EB170C" w:rsidP="003F3B3D">
      <w:pPr>
        <w:pStyle w:val="ZUSTzmustartykuempunktem"/>
        <w:rPr>
          <w:color w:val="000000" w:themeColor="text1"/>
        </w:rPr>
      </w:pPr>
      <w:r w:rsidRPr="000021AF">
        <w:rPr>
          <w:color w:val="000000" w:themeColor="text1"/>
        </w:rPr>
        <w:t>„</w:t>
      </w:r>
      <w:r w:rsidR="00EF5784" w:rsidRPr="000021AF">
        <w:rPr>
          <w:color w:val="000000" w:themeColor="text1"/>
        </w:rPr>
        <w:t>8</w:t>
      </w:r>
      <w:r w:rsidR="004C55D4" w:rsidRPr="000021AF">
        <w:rPr>
          <w:color w:val="000000" w:themeColor="text1"/>
        </w:rPr>
        <w:t>a</w:t>
      </w:r>
      <w:r w:rsidR="00EF5784" w:rsidRPr="000021AF">
        <w:rPr>
          <w:color w:val="000000" w:themeColor="text1"/>
        </w:rPr>
        <w:t>. Przepisu ust. 7 i 7a nie stosuje się</w:t>
      </w:r>
      <w:r w:rsidR="004C55D4" w:rsidRPr="000021AF">
        <w:rPr>
          <w:color w:val="000000" w:themeColor="text1"/>
        </w:rPr>
        <w:t xml:space="preserve"> również</w:t>
      </w:r>
      <w:r w:rsidR="00EF5784" w:rsidRPr="000021AF">
        <w:rPr>
          <w:color w:val="000000" w:themeColor="text1"/>
        </w:rPr>
        <w:t xml:space="preserve"> jeżeli zmiana dotyczy jedynie cech objętych wpisem, niebędących przedmiotem wpisu </w:t>
      </w:r>
      <w:r w:rsidR="004C55D4" w:rsidRPr="000021AF">
        <w:rPr>
          <w:color w:val="000000" w:themeColor="text1"/>
        </w:rPr>
        <w:t xml:space="preserve">w </w:t>
      </w:r>
      <w:r w:rsidR="00EF5784" w:rsidRPr="000021AF">
        <w:rPr>
          <w:color w:val="000000" w:themeColor="text1"/>
        </w:rPr>
        <w:t xml:space="preserve">Katalogu Podmiotów Publicznych, o którym mowa </w:t>
      </w:r>
      <w:r w:rsidR="003F3B3D" w:rsidRPr="000021AF">
        <w:rPr>
          <w:rFonts w:ascii="Times New Roman" w:hAnsi="Times New Roman" w:cs="Times New Roman"/>
          <w:bCs/>
          <w:color w:val="000000" w:themeColor="text1"/>
          <w:szCs w:val="24"/>
        </w:rPr>
        <w:t>w art. 10</w:t>
      </w:r>
      <w:r w:rsidR="00406559" w:rsidRPr="000021AF">
        <w:rPr>
          <w:rFonts w:ascii="Times New Roman" w:hAnsi="Times New Roman" w:cs="Times New Roman"/>
          <w:bCs/>
          <w:color w:val="000000" w:themeColor="text1"/>
          <w:szCs w:val="24"/>
        </w:rPr>
        <w:t>a</w:t>
      </w:r>
      <w:r w:rsidR="003F3B3D" w:rsidRPr="000021AF">
        <w:rPr>
          <w:rFonts w:ascii="Times New Roman" w:hAnsi="Times New Roman" w:cs="Times New Roman"/>
          <w:bCs/>
          <w:color w:val="000000" w:themeColor="text1"/>
          <w:szCs w:val="24"/>
        </w:rPr>
        <w:t xml:space="preserve"> ust. 3 ustawy z dnia 18 listopada 2020 r. o doręczeniach elektronicznych</w:t>
      </w:r>
      <w:r w:rsidR="00EF5784" w:rsidRPr="000021AF">
        <w:rPr>
          <w:color w:val="000000" w:themeColor="text1"/>
        </w:rPr>
        <w:t>.</w:t>
      </w:r>
      <w:r w:rsidRPr="000021AF">
        <w:rPr>
          <w:color w:val="000000" w:themeColor="text1"/>
        </w:rPr>
        <w:t>”</w:t>
      </w:r>
      <w:r w:rsidR="0005081D" w:rsidRPr="000021AF">
        <w:rPr>
          <w:color w:val="000000" w:themeColor="text1"/>
        </w:rPr>
        <w:t>;</w:t>
      </w:r>
    </w:p>
    <w:p w14:paraId="03FE7584" w14:textId="29F408E6" w:rsidR="0005081D" w:rsidRPr="000021AF" w:rsidRDefault="0038726B" w:rsidP="00956B59">
      <w:pPr>
        <w:pStyle w:val="PKTpunkt"/>
        <w:rPr>
          <w:color w:val="000000" w:themeColor="text1"/>
        </w:rPr>
      </w:pPr>
      <w:r w:rsidRPr="000021AF">
        <w:rPr>
          <w:color w:val="000000" w:themeColor="text1"/>
        </w:rPr>
        <w:lastRenderedPageBreak/>
        <w:t>4</w:t>
      </w:r>
      <w:r w:rsidR="0005081D" w:rsidRPr="000021AF">
        <w:rPr>
          <w:color w:val="000000" w:themeColor="text1"/>
        </w:rPr>
        <w:t>)</w:t>
      </w:r>
      <w:r w:rsidR="0005081D" w:rsidRPr="000021AF">
        <w:rPr>
          <w:color w:val="000000" w:themeColor="text1"/>
        </w:rPr>
        <w:tab/>
      </w:r>
      <w:r w:rsidR="0005081D" w:rsidRPr="000021AF">
        <w:rPr>
          <w:rFonts w:ascii="Times New Roman" w:hAnsi="Times New Roman"/>
          <w:color w:val="000000" w:themeColor="text1"/>
        </w:rPr>
        <w:t>dodaje</w:t>
      </w:r>
      <w:r w:rsidR="0005081D" w:rsidRPr="000021AF">
        <w:rPr>
          <w:color w:val="000000" w:themeColor="text1"/>
        </w:rPr>
        <w:t xml:space="preserve"> się ust. 15 w brzmieniu:</w:t>
      </w:r>
    </w:p>
    <w:p w14:paraId="63A962FB" w14:textId="6DCC7779" w:rsidR="00EF5784" w:rsidRPr="000021AF" w:rsidRDefault="00EB170C" w:rsidP="003F3B3D">
      <w:pPr>
        <w:pStyle w:val="ZUSTzmustartykuempunktem"/>
        <w:rPr>
          <w:rStyle w:val="Ppogrubienie"/>
          <w:b w:val="0"/>
          <w:color w:val="000000" w:themeColor="text1"/>
        </w:rPr>
      </w:pPr>
      <w:r w:rsidRPr="000021AF">
        <w:rPr>
          <w:rFonts w:ascii="Times New Roman" w:hAnsi="Times New Roman"/>
          <w:color w:val="000000" w:themeColor="text1"/>
        </w:rPr>
        <w:t>„</w:t>
      </w:r>
      <w:r w:rsidR="0005081D" w:rsidRPr="000021AF">
        <w:rPr>
          <w:rFonts w:ascii="Times New Roman" w:hAnsi="Times New Roman"/>
          <w:color w:val="000000" w:themeColor="text1"/>
        </w:rPr>
        <w:t>15. Informacja o adresie do doręczeń elektronicznych jest przekazywana automatycznie za pośrednictwem bazy adresów elektronicznych, o której mowa w art. 25 ustawy z dnia 18 listopada 2020 o doręczeniach elektronicznych.</w:t>
      </w:r>
      <w:r w:rsidRPr="000021AF">
        <w:rPr>
          <w:rFonts w:ascii="Times New Roman" w:hAnsi="Times New Roman"/>
          <w:color w:val="000000" w:themeColor="text1"/>
        </w:rPr>
        <w:t>”</w:t>
      </w:r>
      <w:r w:rsidR="005835C3" w:rsidRPr="000021AF">
        <w:rPr>
          <w:rFonts w:ascii="Times New Roman" w:hAnsi="Times New Roman"/>
          <w:color w:val="000000" w:themeColor="text1"/>
        </w:rPr>
        <w:t>.</w:t>
      </w:r>
    </w:p>
    <w:p w14:paraId="5F6EF426" w14:textId="4CBFED5D" w:rsidR="00EF5784" w:rsidRPr="000021AF" w:rsidRDefault="008651B7" w:rsidP="00EF5784">
      <w:pPr>
        <w:pStyle w:val="ARTartustawynprozporzdzenia"/>
        <w:rPr>
          <w:color w:val="000000" w:themeColor="text1"/>
        </w:rPr>
      </w:pPr>
      <w:r w:rsidRPr="000021AF">
        <w:rPr>
          <w:rStyle w:val="Ppogrubienie"/>
          <w:rFonts w:ascii="Times New Roman" w:hAnsi="Times New Roman" w:cs="Times New Roman"/>
          <w:color w:val="000000" w:themeColor="text1"/>
        </w:rPr>
        <w:t xml:space="preserve">Art. </w:t>
      </w:r>
      <w:r w:rsidR="007D6C79" w:rsidRPr="000021AF">
        <w:rPr>
          <w:rStyle w:val="Ppogrubienie"/>
          <w:rFonts w:ascii="Times New Roman" w:hAnsi="Times New Roman" w:cs="Times New Roman"/>
          <w:color w:val="000000" w:themeColor="text1"/>
        </w:rPr>
        <w:t>7</w:t>
      </w:r>
      <w:r w:rsidRPr="000021AF">
        <w:rPr>
          <w:rStyle w:val="Ppogrubienie"/>
          <w:rFonts w:ascii="Times New Roman" w:hAnsi="Times New Roman" w:cs="Times New Roman"/>
          <w:color w:val="000000" w:themeColor="text1"/>
        </w:rPr>
        <w:t xml:space="preserve">. </w:t>
      </w:r>
      <w:r w:rsidR="00EF5784" w:rsidRPr="000021AF">
        <w:rPr>
          <w:color w:val="000000" w:themeColor="text1"/>
        </w:rPr>
        <w:t xml:space="preserve">W ustawie </w:t>
      </w:r>
      <w:bookmarkStart w:id="18" w:name="_Hlk195093449"/>
      <w:r w:rsidR="00EF5784" w:rsidRPr="000021AF">
        <w:rPr>
          <w:color w:val="000000" w:themeColor="text1"/>
        </w:rPr>
        <w:t xml:space="preserve">z dnia 20 sierpnia 1997 r. o Krajowym Rejestrze Sądowym </w:t>
      </w:r>
      <w:bookmarkEnd w:id="18"/>
      <w:r w:rsidR="0018745F" w:rsidRPr="000021AF">
        <w:rPr>
          <w:rFonts w:cs="Times New Roman"/>
          <w:color w:val="000000" w:themeColor="text1"/>
          <w:szCs w:val="24"/>
        </w:rPr>
        <w:t>Dz. U. z</w:t>
      </w:r>
      <w:r w:rsidR="0087768D" w:rsidRPr="000021AF">
        <w:rPr>
          <w:rFonts w:cs="Times New Roman"/>
          <w:color w:val="000000" w:themeColor="text1"/>
          <w:szCs w:val="24"/>
        </w:rPr>
        <w:t> </w:t>
      </w:r>
      <w:r w:rsidR="0018745F" w:rsidRPr="000021AF">
        <w:rPr>
          <w:rFonts w:cs="Times New Roman"/>
          <w:color w:val="000000" w:themeColor="text1"/>
          <w:szCs w:val="24"/>
        </w:rPr>
        <w:t xml:space="preserve">2025 r. poz. 869, 1556 i 1792 </w:t>
      </w:r>
      <w:r w:rsidR="00EF5784" w:rsidRPr="000021AF">
        <w:rPr>
          <w:color w:val="000000" w:themeColor="text1"/>
        </w:rPr>
        <w:t xml:space="preserve">) w art. 20 w ust. 1c pkt 3 otrzymuje brzmienie: </w:t>
      </w:r>
    </w:p>
    <w:p w14:paraId="3E9935CA" w14:textId="031B4A61" w:rsidR="00EF5784" w:rsidRPr="000021AF" w:rsidRDefault="00EB170C" w:rsidP="006F54B3">
      <w:pPr>
        <w:pStyle w:val="ZPKTzmpktartykuempunktem"/>
        <w:ind w:left="0" w:firstLine="0"/>
        <w:rPr>
          <w:rFonts w:ascii="Times New Roman" w:hAnsi="Times New Roman"/>
          <w:color w:val="000000" w:themeColor="text1"/>
        </w:rPr>
      </w:pPr>
      <w:r w:rsidRPr="000021AF">
        <w:rPr>
          <w:rFonts w:ascii="Times New Roman" w:hAnsi="Times New Roman"/>
          <w:bCs w:val="0"/>
          <w:color w:val="000000" w:themeColor="text1"/>
        </w:rPr>
        <w:t>„</w:t>
      </w:r>
      <w:r w:rsidR="00EF5784" w:rsidRPr="000021AF">
        <w:rPr>
          <w:rFonts w:ascii="Times New Roman" w:hAnsi="Times New Roman"/>
          <w:bCs w:val="0"/>
          <w:color w:val="000000" w:themeColor="text1"/>
        </w:rPr>
        <w:t>3)</w:t>
      </w:r>
      <w:r w:rsidR="00F62B20" w:rsidRPr="000021AF">
        <w:rPr>
          <w:rFonts w:ascii="Times New Roman" w:hAnsi="Times New Roman"/>
          <w:bCs w:val="0"/>
          <w:color w:val="000000" w:themeColor="text1"/>
        </w:rPr>
        <w:tab/>
      </w:r>
      <w:r w:rsidR="00F62B20" w:rsidRPr="000021AF">
        <w:rPr>
          <w:rFonts w:ascii="Times New Roman" w:hAnsi="Times New Roman"/>
          <w:bCs w:val="0"/>
          <w:color w:val="000000" w:themeColor="text1"/>
        </w:rPr>
        <w:tab/>
      </w:r>
      <w:r w:rsidR="00EF5784" w:rsidRPr="000021AF">
        <w:rPr>
          <w:rFonts w:ascii="Times New Roman" w:hAnsi="Times New Roman"/>
          <w:bCs w:val="0"/>
          <w:color w:val="000000" w:themeColor="text1"/>
        </w:rPr>
        <w:t>ministra właściwego do spraw informatyzacji w celu:</w:t>
      </w:r>
    </w:p>
    <w:p w14:paraId="16B15403" w14:textId="77777777" w:rsidR="00EF5784" w:rsidRPr="000021AF" w:rsidRDefault="00EF5784" w:rsidP="006F54B3">
      <w:pPr>
        <w:pStyle w:val="ZLITzmlitartykuempunktem"/>
        <w:rPr>
          <w:rFonts w:ascii="Times New Roman" w:hAnsi="Times New Roman"/>
          <w:color w:val="000000" w:themeColor="text1"/>
        </w:rPr>
      </w:pPr>
      <w:r w:rsidRPr="000021AF">
        <w:rPr>
          <w:rFonts w:ascii="Times New Roman" w:hAnsi="Times New Roman"/>
          <w:bCs w:val="0"/>
          <w:color w:val="000000" w:themeColor="text1"/>
        </w:rPr>
        <w:t>a)</w:t>
      </w:r>
      <w:r w:rsidRPr="000021AF">
        <w:rPr>
          <w:rFonts w:ascii="Times New Roman" w:hAnsi="Times New Roman"/>
          <w:bCs w:val="0"/>
          <w:color w:val="000000" w:themeColor="text1"/>
        </w:rPr>
        <w:tab/>
        <w:t>dokonania wpisu adresu do doręczeń elektronicznych do bazy adresów elektronicznych lub dokonania aktualizacji danych,</w:t>
      </w:r>
    </w:p>
    <w:p w14:paraId="572D985C" w14:textId="0196D036" w:rsidR="00EF5784" w:rsidRPr="000021AF" w:rsidRDefault="00EF5784" w:rsidP="006F54B3">
      <w:pPr>
        <w:pStyle w:val="ZLITzmlitartykuempunktem"/>
        <w:rPr>
          <w:rStyle w:val="Ppogrubienie"/>
          <w:b w:val="0"/>
          <w:bCs w:val="0"/>
          <w:color w:val="000000" w:themeColor="text1"/>
        </w:rPr>
      </w:pPr>
      <w:r w:rsidRPr="000021AF">
        <w:rPr>
          <w:color w:val="000000" w:themeColor="text1"/>
        </w:rPr>
        <w:t>b)</w:t>
      </w:r>
      <w:r w:rsidRPr="000021AF">
        <w:rPr>
          <w:color w:val="000000" w:themeColor="text1"/>
        </w:rPr>
        <w:tab/>
        <w:t xml:space="preserve">gromadzenia lub aktualizacji danych w Katalogu Podmiotów Publicznych, o którym mowa w </w:t>
      </w:r>
      <w:r w:rsidR="003F3B3D" w:rsidRPr="000021AF">
        <w:rPr>
          <w:color w:val="000000" w:themeColor="text1"/>
        </w:rPr>
        <w:t>art. 10</w:t>
      </w:r>
      <w:r w:rsidR="00406559" w:rsidRPr="000021AF">
        <w:rPr>
          <w:color w:val="000000" w:themeColor="text1"/>
        </w:rPr>
        <w:t>a</w:t>
      </w:r>
      <w:r w:rsidR="003F3B3D" w:rsidRPr="000021AF">
        <w:rPr>
          <w:color w:val="000000" w:themeColor="text1"/>
        </w:rPr>
        <w:t xml:space="preserve"> ust. </w:t>
      </w:r>
      <w:r w:rsidR="00A312B2" w:rsidRPr="000021AF">
        <w:rPr>
          <w:color w:val="000000" w:themeColor="text1"/>
        </w:rPr>
        <w:t>3</w:t>
      </w:r>
      <w:r w:rsidR="003F3B3D" w:rsidRPr="000021AF">
        <w:rPr>
          <w:color w:val="000000" w:themeColor="text1"/>
        </w:rPr>
        <w:t xml:space="preserve"> ustawy z dnia 18 listopada 2020 r. o doręczeniach elektronicznych (Dz. U. z 202</w:t>
      </w:r>
      <w:r w:rsidR="001712F4" w:rsidRPr="000021AF">
        <w:rPr>
          <w:color w:val="000000" w:themeColor="text1"/>
        </w:rPr>
        <w:t>6</w:t>
      </w:r>
      <w:r w:rsidR="003F3B3D" w:rsidRPr="000021AF">
        <w:rPr>
          <w:color w:val="000000" w:themeColor="text1"/>
        </w:rPr>
        <w:t xml:space="preserve"> r. poz. </w:t>
      </w:r>
      <w:r w:rsidR="001712F4" w:rsidRPr="000021AF">
        <w:rPr>
          <w:color w:val="000000" w:themeColor="text1"/>
        </w:rPr>
        <w:t>3</w:t>
      </w:r>
      <w:r w:rsidR="003F3B3D" w:rsidRPr="000021AF">
        <w:rPr>
          <w:color w:val="000000" w:themeColor="text1"/>
        </w:rPr>
        <w:t>)</w:t>
      </w:r>
      <w:r w:rsidRPr="000021AF">
        <w:rPr>
          <w:color w:val="000000" w:themeColor="text1"/>
        </w:rPr>
        <w:t>.</w:t>
      </w:r>
      <w:r w:rsidR="00EB170C" w:rsidRPr="000021AF">
        <w:rPr>
          <w:color w:val="000000" w:themeColor="text1"/>
        </w:rPr>
        <w:t>”</w:t>
      </w:r>
      <w:r w:rsidRPr="000021AF">
        <w:rPr>
          <w:color w:val="000000" w:themeColor="text1"/>
        </w:rPr>
        <w:t>.</w:t>
      </w:r>
    </w:p>
    <w:p w14:paraId="1502A7A5" w14:textId="1482D015" w:rsidR="007B2E97" w:rsidRPr="000021AF" w:rsidRDefault="007B2E97" w:rsidP="00806A26">
      <w:pPr>
        <w:pStyle w:val="ARTartustawynprozporzdzenia"/>
        <w:rPr>
          <w:rFonts w:ascii="Times New Roman" w:hAnsi="Times New Roman" w:cs="Times New Roman"/>
          <w:color w:val="000000" w:themeColor="text1"/>
        </w:rPr>
      </w:pPr>
      <w:r w:rsidRPr="000021AF">
        <w:rPr>
          <w:rStyle w:val="Ppogrubienie"/>
          <w:rFonts w:ascii="Times New Roman" w:hAnsi="Times New Roman" w:cs="Times New Roman"/>
          <w:color w:val="000000" w:themeColor="text1"/>
        </w:rPr>
        <w:t xml:space="preserve">Art. </w:t>
      </w:r>
      <w:r w:rsidR="0051089F" w:rsidRPr="000021AF">
        <w:rPr>
          <w:rStyle w:val="Ppogrubienie"/>
          <w:rFonts w:ascii="Times New Roman" w:hAnsi="Times New Roman" w:cs="Times New Roman"/>
          <w:color w:val="000000" w:themeColor="text1"/>
        </w:rPr>
        <w:t>8</w:t>
      </w:r>
      <w:r w:rsidR="00460C16" w:rsidRPr="000021AF">
        <w:rPr>
          <w:rStyle w:val="Ppogrubienie"/>
          <w:rFonts w:ascii="Times New Roman" w:hAnsi="Times New Roman" w:cs="Times New Roman"/>
          <w:color w:val="000000" w:themeColor="text1"/>
        </w:rPr>
        <w:t xml:space="preserve">. </w:t>
      </w:r>
      <w:r w:rsidR="002C2EDB" w:rsidRPr="000021AF">
        <w:rPr>
          <w:rFonts w:ascii="Times New Roman" w:hAnsi="Times New Roman" w:cs="Times New Roman"/>
          <w:color w:val="000000" w:themeColor="text1"/>
        </w:rPr>
        <w:t xml:space="preserve">W ustawie z dnia 11 kwietnia 2001 r. o rzecznikach patentowych (Dz. U. z 2024 r. poz. </w:t>
      </w:r>
      <w:r w:rsidR="007E405B" w:rsidRPr="000021AF">
        <w:rPr>
          <w:rFonts w:ascii="Times New Roman" w:hAnsi="Times New Roman" w:cs="Times New Roman"/>
          <w:color w:val="000000" w:themeColor="text1"/>
        </w:rPr>
        <w:t xml:space="preserve">749) </w:t>
      </w:r>
      <w:r w:rsidR="00B21B2E" w:rsidRPr="000021AF">
        <w:rPr>
          <w:rFonts w:ascii="Times New Roman" w:hAnsi="Times New Roman" w:cs="Times New Roman"/>
          <w:color w:val="000000" w:themeColor="text1"/>
        </w:rPr>
        <w:t xml:space="preserve">w art. 25a po ust. 2 dodaje się ust. 2a w </w:t>
      </w:r>
      <w:r w:rsidR="00283A70" w:rsidRPr="000021AF">
        <w:rPr>
          <w:rFonts w:ascii="Times New Roman" w:hAnsi="Times New Roman" w:cs="Times New Roman"/>
          <w:color w:val="000000" w:themeColor="text1"/>
        </w:rPr>
        <w:t xml:space="preserve">brzmieniu: </w:t>
      </w:r>
    </w:p>
    <w:p w14:paraId="22DA263B" w14:textId="3DCA1E6E" w:rsidR="00283A70" w:rsidRPr="000021AF" w:rsidRDefault="00EB170C" w:rsidP="00806A26">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00283A70" w:rsidRPr="000021AF">
        <w:rPr>
          <w:rFonts w:ascii="Times New Roman" w:hAnsi="Times New Roman" w:cs="Times New Roman"/>
          <w:color w:val="000000" w:themeColor="text1"/>
        </w:rPr>
        <w:t xml:space="preserve">2a. </w:t>
      </w:r>
      <w:r w:rsidR="00800D0C" w:rsidRPr="000021AF">
        <w:rPr>
          <w:rFonts w:ascii="Times New Roman" w:hAnsi="Times New Roman" w:cs="Times New Roman"/>
          <w:color w:val="000000" w:themeColor="text1"/>
        </w:rPr>
        <w:t>Urząd Patentowy zapewnia ministrowi właściwemu do spraw informatyzacji, za pośrednictwem systemu teleinformatycznego, dostęp do listy rzeczników patentowych, w celu automatycznej weryfikacji danych rzeczników patentowych w bazie adresów elektronicznych, o której mowa w art. 25 ustawy z dnia 18 listopada 2020 r. o doręczeniach elektronicznych</w:t>
      </w:r>
      <w:r w:rsidR="001F6523"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w:t>
      </w:r>
      <w:r w:rsidR="00F34055" w:rsidRPr="000021AF">
        <w:rPr>
          <w:rFonts w:ascii="Times New Roman" w:hAnsi="Times New Roman" w:cs="Times New Roman"/>
          <w:color w:val="000000" w:themeColor="text1"/>
        </w:rPr>
        <w:t>.</w:t>
      </w:r>
    </w:p>
    <w:p w14:paraId="1CCB65FA" w14:textId="4409A64F" w:rsidR="00E54366" w:rsidRPr="000021AF" w:rsidRDefault="00E54366" w:rsidP="0088526A">
      <w:pPr>
        <w:pStyle w:val="ARTartustawynprozporzdzenia"/>
        <w:rPr>
          <w:rFonts w:ascii="Times New Roman" w:hAnsi="Times New Roman" w:cs="Times New Roman"/>
          <w:b/>
          <w:bCs/>
          <w:color w:val="000000" w:themeColor="text1"/>
        </w:rPr>
      </w:pPr>
      <w:r w:rsidRPr="000021AF">
        <w:rPr>
          <w:rStyle w:val="Ppogrubienie"/>
          <w:rFonts w:ascii="Times New Roman" w:hAnsi="Times New Roman" w:cs="Times New Roman"/>
          <w:color w:val="000000" w:themeColor="text1"/>
        </w:rPr>
        <w:t>Art.</w:t>
      </w:r>
      <w:r w:rsidR="00460C16" w:rsidRPr="000021AF">
        <w:rPr>
          <w:rStyle w:val="Ppogrubienie"/>
          <w:rFonts w:ascii="Times New Roman" w:hAnsi="Times New Roman" w:cs="Times New Roman"/>
          <w:color w:val="000000" w:themeColor="text1"/>
        </w:rPr>
        <w:t xml:space="preserve"> </w:t>
      </w:r>
      <w:r w:rsidR="009F0B81" w:rsidRPr="000021AF">
        <w:rPr>
          <w:rStyle w:val="Ppogrubienie"/>
          <w:rFonts w:ascii="Times New Roman" w:hAnsi="Times New Roman" w:cs="Times New Roman"/>
          <w:color w:val="000000" w:themeColor="text1"/>
        </w:rPr>
        <w:t>9</w:t>
      </w:r>
      <w:r w:rsidR="00460C16" w:rsidRPr="000021AF">
        <w:rPr>
          <w:rStyle w:val="Ppogrubienie"/>
          <w:rFonts w:ascii="Times New Roman" w:hAnsi="Times New Roman" w:cs="Times New Roman"/>
          <w:color w:val="000000" w:themeColor="text1"/>
        </w:rPr>
        <w:t>.</w:t>
      </w:r>
      <w:r w:rsidR="0088526A" w:rsidRPr="000021AF">
        <w:rPr>
          <w:rFonts w:ascii="Noto Sans" w:hAnsi="Noto Sans" w:cs="Noto Sans"/>
          <w:color w:val="000000" w:themeColor="text1"/>
          <w:sz w:val="21"/>
          <w:szCs w:val="21"/>
          <w:shd w:val="clear" w:color="auto" w:fill="F1F1F1"/>
        </w:rPr>
        <w:t xml:space="preserve"> </w:t>
      </w:r>
      <w:r w:rsidRPr="000021AF">
        <w:rPr>
          <w:rFonts w:ascii="Times New Roman" w:hAnsi="Times New Roman" w:cs="Times New Roman"/>
          <w:color w:val="000000" w:themeColor="text1"/>
        </w:rPr>
        <w:t xml:space="preserve">W ustawie z dnia </w:t>
      </w:r>
      <w:r w:rsidR="00A456FA" w:rsidRPr="000021AF">
        <w:rPr>
          <w:rFonts w:ascii="Times New Roman" w:hAnsi="Times New Roman" w:cs="Times New Roman"/>
          <w:color w:val="000000" w:themeColor="text1"/>
        </w:rPr>
        <w:t xml:space="preserve">15 czerwca 2007 r. o licencji doradcy </w:t>
      </w:r>
      <w:r w:rsidR="000C7AE5" w:rsidRPr="000021AF">
        <w:rPr>
          <w:rFonts w:ascii="Times New Roman" w:hAnsi="Times New Roman" w:cs="Times New Roman"/>
          <w:color w:val="000000" w:themeColor="text1"/>
        </w:rPr>
        <w:t>restrukturyzacyjnego</w:t>
      </w:r>
      <w:r w:rsidR="00E870E8" w:rsidRPr="000021AF">
        <w:rPr>
          <w:rFonts w:ascii="Times New Roman" w:hAnsi="Times New Roman" w:cs="Times New Roman"/>
          <w:color w:val="000000" w:themeColor="text1"/>
        </w:rPr>
        <w:t xml:space="preserve"> (Dz.</w:t>
      </w:r>
      <w:r w:rsidR="00B27DB1" w:rsidRPr="000021AF">
        <w:rPr>
          <w:rFonts w:ascii="Times New Roman" w:hAnsi="Times New Roman" w:cs="Times New Roman"/>
          <w:color w:val="000000" w:themeColor="text1"/>
        </w:rPr>
        <w:t> </w:t>
      </w:r>
      <w:r w:rsidR="00E870E8" w:rsidRPr="000021AF">
        <w:rPr>
          <w:rFonts w:ascii="Times New Roman" w:hAnsi="Times New Roman" w:cs="Times New Roman"/>
          <w:color w:val="000000" w:themeColor="text1"/>
        </w:rPr>
        <w:t xml:space="preserve">U. z 2022 r. poz. 1007) </w:t>
      </w:r>
      <w:r w:rsidR="00091B11" w:rsidRPr="000021AF">
        <w:rPr>
          <w:rFonts w:ascii="Times New Roman" w:hAnsi="Times New Roman" w:cs="Times New Roman"/>
          <w:color w:val="000000" w:themeColor="text1"/>
        </w:rPr>
        <w:t xml:space="preserve">w art. 17 </w:t>
      </w:r>
      <w:r w:rsidR="00AC3F2E" w:rsidRPr="000021AF">
        <w:rPr>
          <w:rFonts w:ascii="Times New Roman" w:hAnsi="Times New Roman" w:cs="Times New Roman"/>
          <w:color w:val="000000" w:themeColor="text1"/>
        </w:rPr>
        <w:t xml:space="preserve">po ust. 3a dodaje się ust. 3aa w brzmieniu: </w:t>
      </w:r>
    </w:p>
    <w:p w14:paraId="58D8ACD6" w14:textId="3CE4C5FC" w:rsidR="00AC3F2E" w:rsidRPr="000021AF" w:rsidRDefault="00EB170C" w:rsidP="0038726B">
      <w:pPr>
        <w:pStyle w:val="ZUSTzmustartykuempunktem"/>
        <w:rPr>
          <w:rFonts w:ascii="Times New Roman" w:hAnsi="Times New Roman" w:cs="Times New Roman"/>
          <w:color w:val="000000" w:themeColor="text1"/>
        </w:rPr>
      </w:pPr>
      <w:r w:rsidRPr="000021AF">
        <w:rPr>
          <w:rFonts w:ascii="Times New Roman" w:hAnsi="Times New Roman" w:cs="Times New Roman"/>
          <w:color w:val="000000" w:themeColor="text1"/>
        </w:rPr>
        <w:t>„</w:t>
      </w:r>
      <w:r w:rsidR="00AC3F2E" w:rsidRPr="000021AF">
        <w:rPr>
          <w:rFonts w:ascii="Times New Roman" w:hAnsi="Times New Roman" w:cs="Times New Roman"/>
          <w:color w:val="000000" w:themeColor="text1"/>
        </w:rPr>
        <w:t xml:space="preserve">3aa. </w:t>
      </w:r>
      <w:r w:rsidR="00800D0C" w:rsidRPr="000021AF">
        <w:rPr>
          <w:rFonts w:ascii="Times New Roman" w:hAnsi="Times New Roman" w:cs="Times New Roman"/>
          <w:color w:val="000000" w:themeColor="text1"/>
        </w:rPr>
        <w:t>Minister Sprawiedliwości zapewnia ministrowi właściwemu do spraw informatyzacji, za pośrednictwem systemu teleinformatycznego, dostęp do listy, o której mowa w ust. 3a, w celu automatycznej weryfikacji danych doradców restrukturyzacyjnych w bazie adresów elektronicznych, o której mowa w art. 25 ustawy z dnia 18 listopada 2020 r. o doręczeniach elektronicznych</w:t>
      </w:r>
      <w:r w:rsidR="00FD5B0F" w:rsidRPr="000021AF">
        <w:rPr>
          <w:rFonts w:ascii="Times New Roman" w:hAnsi="Times New Roman" w:cs="Times New Roman"/>
          <w:color w:val="000000" w:themeColor="text1"/>
        </w:rPr>
        <w:t>.”.</w:t>
      </w:r>
    </w:p>
    <w:p w14:paraId="7DAAB6CC" w14:textId="3B49F227" w:rsidR="000137C6" w:rsidRPr="000021AF" w:rsidRDefault="007F5D9D" w:rsidP="00562CDC">
      <w:pPr>
        <w:pStyle w:val="ARTartustawynprozporzdzenia"/>
        <w:rPr>
          <w:rFonts w:ascii="Times New Roman" w:hAnsi="Times New Roman" w:cs="Times New Roman"/>
          <w:color w:val="000000" w:themeColor="text1"/>
        </w:rPr>
      </w:pPr>
      <w:bookmarkStart w:id="19" w:name="_Hlk200090414"/>
      <w:r w:rsidRPr="000021AF">
        <w:rPr>
          <w:rFonts w:ascii="Times New Roman" w:hAnsi="Times New Roman" w:cs="Times New Roman"/>
          <w:b/>
          <w:bCs/>
          <w:color w:val="000000" w:themeColor="text1"/>
        </w:rPr>
        <w:t xml:space="preserve">Art. </w:t>
      </w:r>
      <w:r w:rsidR="008651B7" w:rsidRPr="000021AF">
        <w:rPr>
          <w:rFonts w:ascii="Times New Roman" w:hAnsi="Times New Roman" w:cs="Times New Roman"/>
          <w:b/>
          <w:bCs/>
          <w:color w:val="000000" w:themeColor="text1"/>
        </w:rPr>
        <w:t>1</w:t>
      </w:r>
      <w:r w:rsidR="009F0B81" w:rsidRPr="000021AF">
        <w:rPr>
          <w:rFonts w:ascii="Times New Roman" w:hAnsi="Times New Roman" w:cs="Times New Roman"/>
          <w:b/>
          <w:bCs/>
          <w:color w:val="000000" w:themeColor="text1"/>
        </w:rPr>
        <w:t>0</w:t>
      </w:r>
      <w:r w:rsidR="00460C16" w:rsidRPr="000021AF">
        <w:rPr>
          <w:rFonts w:ascii="Times New Roman" w:hAnsi="Times New Roman" w:cs="Times New Roman"/>
          <w:b/>
          <w:bCs/>
          <w:color w:val="000000" w:themeColor="text1"/>
        </w:rPr>
        <w:t>.</w:t>
      </w:r>
      <w:r w:rsidR="00460C16" w:rsidRPr="000021AF">
        <w:rPr>
          <w:rFonts w:ascii="Times New Roman" w:hAnsi="Times New Roman" w:cs="Times New Roman"/>
          <w:color w:val="000000" w:themeColor="text1"/>
        </w:rPr>
        <w:t xml:space="preserve"> </w:t>
      </w:r>
      <w:r w:rsidRPr="000021AF">
        <w:rPr>
          <w:rFonts w:ascii="Times New Roman" w:hAnsi="Times New Roman" w:cs="Times New Roman"/>
          <w:color w:val="000000" w:themeColor="text1"/>
        </w:rPr>
        <w:t>W ustawie z dnia 5 września 2016 r. o usługach zaufania oraz identyfikacji elektronicznej (Dz. U. z 202</w:t>
      </w:r>
      <w:r w:rsidR="00A9556B" w:rsidRPr="000021AF">
        <w:rPr>
          <w:rFonts w:ascii="Times New Roman" w:hAnsi="Times New Roman" w:cs="Times New Roman"/>
          <w:color w:val="000000" w:themeColor="text1"/>
        </w:rPr>
        <w:t>4</w:t>
      </w:r>
      <w:r w:rsidRPr="000021AF">
        <w:rPr>
          <w:rFonts w:ascii="Times New Roman" w:hAnsi="Times New Roman" w:cs="Times New Roman"/>
          <w:color w:val="000000" w:themeColor="text1"/>
        </w:rPr>
        <w:t xml:space="preserve"> r. poz. </w:t>
      </w:r>
      <w:r w:rsidR="00A9556B" w:rsidRPr="000021AF">
        <w:rPr>
          <w:rFonts w:ascii="Times New Roman" w:hAnsi="Times New Roman" w:cs="Times New Roman"/>
          <w:color w:val="000000" w:themeColor="text1"/>
        </w:rPr>
        <w:t>17</w:t>
      </w:r>
      <w:r w:rsidR="001E4FA4" w:rsidRPr="000021AF">
        <w:rPr>
          <w:rFonts w:ascii="Times New Roman" w:hAnsi="Times New Roman" w:cs="Times New Roman"/>
          <w:color w:val="000000" w:themeColor="text1"/>
        </w:rPr>
        <w:t>2</w:t>
      </w:r>
      <w:r w:rsidR="00A9556B" w:rsidRPr="000021AF">
        <w:rPr>
          <w:rFonts w:ascii="Times New Roman" w:hAnsi="Times New Roman" w:cs="Times New Roman"/>
          <w:color w:val="000000" w:themeColor="text1"/>
        </w:rPr>
        <w:t>5</w:t>
      </w:r>
      <w:r w:rsidRPr="000021AF">
        <w:rPr>
          <w:rFonts w:ascii="Times New Roman" w:hAnsi="Times New Roman" w:cs="Times New Roman"/>
          <w:color w:val="000000" w:themeColor="text1"/>
        </w:rPr>
        <w:t>)</w:t>
      </w:r>
      <w:r w:rsidR="008B4E73" w:rsidRPr="000021AF">
        <w:rPr>
          <w:rFonts w:ascii="Times New Roman" w:hAnsi="Times New Roman" w:cs="Times New Roman"/>
          <w:color w:val="000000" w:themeColor="text1"/>
        </w:rPr>
        <w:t xml:space="preserve"> </w:t>
      </w:r>
      <w:r w:rsidR="000137C6" w:rsidRPr="000021AF">
        <w:rPr>
          <w:rFonts w:ascii="Times New Roman" w:hAnsi="Times New Roman" w:cs="Times New Roman"/>
          <w:color w:val="000000" w:themeColor="text1"/>
        </w:rPr>
        <w:t>wprowadza się następujące zmieniany:</w:t>
      </w:r>
    </w:p>
    <w:p w14:paraId="491C3082" w14:textId="30F136E6" w:rsidR="000137C6" w:rsidRPr="000021AF" w:rsidRDefault="000137C6" w:rsidP="000137C6">
      <w:pPr>
        <w:pStyle w:val="PKTpunkt"/>
        <w:rPr>
          <w:color w:val="000000" w:themeColor="text1"/>
        </w:rPr>
      </w:pPr>
      <w:r w:rsidRPr="000021AF">
        <w:rPr>
          <w:color w:val="000000" w:themeColor="text1"/>
        </w:rPr>
        <w:t>1)</w:t>
      </w:r>
      <w:r w:rsidRPr="000021AF">
        <w:rPr>
          <w:color w:val="000000" w:themeColor="text1"/>
        </w:rPr>
        <w:tab/>
        <w:t>w art. 26a dotychczasową treść oznacza się jako ust. 1 i dodaje się ust. 2 w brzmieniu:</w:t>
      </w:r>
    </w:p>
    <w:p w14:paraId="36FAB6F4" w14:textId="5C8C142C" w:rsidR="000137C6" w:rsidRPr="000021AF" w:rsidRDefault="000137C6" w:rsidP="000D77C7">
      <w:pPr>
        <w:pStyle w:val="ZUSTzmustartykuempunktem"/>
        <w:rPr>
          <w:color w:val="000000" w:themeColor="text1"/>
        </w:rPr>
      </w:pPr>
      <w:r w:rsidRPr="000021AF">
        <w:rPr>
          <w:color w:val="000000" w:themeColor="text1"/>
        </w:rPr>
        <w:t xml:space="preserve">„2. Minister właściwy do spraw informatyzacji udostępni dodatkowo w standardzie usługi rejestrowanego doręczenia elektronicznego informacje dotyczące zakresu </w:t>
      </w:r>
      <w:r w:rsidRPr="000021AF">
        <w:rPr>
          <w:color w:val="000000" w:themeColor="text1"/>
        </w:rPr>
        <w:lastRenderedPageBreak/>
        <w:t>integracji systemów teleinformatycznych, o których mowa w art. 58 ust. 1 i 2 ustawy z dnia 18 listopada 2020 r. o doręczeniach elektronicznych (Dz. U. z 202</w:t>
      </w:r>
      <w:r w:rsidR="00B35DE9" w:rsidRPr="000021AF">
        <w:rPr>
          <w:color w:val="000000" w:themeColor="text1"/>
        </w:rPr>
        <w:t>6</w:t>
      </w:r>
      <w:r w:rsidRPr="000021AF">
        <w:rPr>
          <w:color w:val="000000" w:themeColor="text1"/>
        </w:rPr>
        <w:t xml:space="preserve"> r. poz. </w:t>
      </w:r>
      <w:r w:rsidR="00B35DE9" w:rsidRPr="000021AF">
        <w:rPr>
          <w:color w:val="000000" w:themeColor="text1"/>
        </w:rPr>
        <w:t>3</w:t>
      </w:r>
      <w:r w:rsidRPr="000021AF">
        <w:rPr>
          <w:color w:val="000000" w:themeColor="text1"/>
        </w:rPr>
        <w:t>), z:</w:t>
      </w:r>
    </w:p>
    <w:p w14:paraId="4B497705" w14:textId="5A322F90" w:rsidR="000137C6" w:rsidRPr="000021AF" w:rsidRDefault="000137C6" w:rsidP="000D77C7">
      <w:pPr>
        <w:pStyle w:val="ZPKTzmpktartykuempunktem"/>
        <w:rPr>
          <w:color w:val="000000" w:themeColor="text1"/>
        </w:rPr>
      </w:pPr>
      <w:r w:rsidRPr="000021AF">
        <w:rPr>
          <w:color w:val="000000" w:themeColor="text1"/>
        </w:rPr>
        <w:t>1)</w:t>
      </w:r>
      <w:r w:rsidRPr="000021AF">
        <w:rPr>
          <w:color w:val="000000" w:themeColor="text1"/>
        </w:rPr>
        <w:tab/>
        <w:t>publiczną usługą rejestrowanego doręczenia elektronicznego świadczoną przez operatora wyznaczonego;</w:t>
      </w:r>
    </w:p>
    <w:p w14:paraId="01151391" w14:textId="320025C8" w:rsidR="000137C6" w:rsidRPr="000021AF" w:rsidRDefault="000137C6" w:rsidP="000D77C7">
      <w:pPr>
        <w:pStyle w:val="ZPKTzmpktartykuempunktem"/>
        <w:rPr>
          <w:color w:val="000000" w:themeColor="text1"/>
        </w:rPr>
      </w:pPr>
      <w:r w:rsidRPr="000021AF">
        <w:rPr>
          <w:color w:val="000000" w:themeColor="text1"/>
        </w:rPr>
        <w:t>2)</w:t>
      </w:r>
      <w:r w:rsidRPr="000021AF">
        <w:rPr>
          <w:color w:val="000000" w:themeColor="text1"/>
        </w:rPr>
        <w:tab/>
        <w:t>kwalifikowanymi usługami rejestrowanego doręczenia elektronicznego świadczonymi przez kwalifikowanych dostawców usług zaufania.”;</w:t>
      </w:r>
    </w:p>
    <w:p w14:paraId="5D1C68E4" w14:textId="4155A724" w:rsidR="007F5D9D" w:rsidRPr="000021AF" w:rsidRDefault="000137C6" w:rsidP="000D77C7">
      <w:pPr>
        <w:pStyle w:val="PKTpunkt"/>
        <w:rPr>
          <w:color w:val="000000" w:themeColor="text1"/>
        </w:rPr>
      </w:pPr>
      <w:r w:rsidRPr="000021AF">
        <w:rPr>
          <w:color w:val="000000" w:themeColor="text1"/>
        </w:rPr>
        <w:t>2)</w:t>
      </w:r>
      <w:r w:rsidRPr="000021AF">
        <w:rPr>
          <w:color w:val="000000" w:themeColor="text1"/>
        </w:rPr>
        <w:tab/>
      </w:r>
      <w:r w:rsidR="007F5D9D" w:rsidRPr="000021AF">
        <w:rPr>
          <w:color w:val="000000" w:themeColor="text1"/>
        </w:rPr>
        <w:t>po art. 26</w:t>
      </w:r>
      <w:r w:rsidR="001B06FB" w:rsidRPr="000021AF">
        <w:rPr>
          <w:color w:val="000000" w:themeColor="text1"/>
        </w:rPr>
        <w:t>a</w:t>
      </w:r>
      <w:r w:rsidR="007F5D9D" w:rsidRPr="000021AF">
        <w:rPr>
          <w:color w:val="000000" w:themeColor="text1"/>
        </w:rPr>
        <w:t xml:space="preserve"> dodaje się art. 26</w:t>
      </w:r>
      <w:r w:rsidR="001B06FB" w:rsidRPr="000021AF">
        <w:rPr>
          <w:color w:val="000000" w:themeColor="text1"/>
        </w:rPr>
        <w:t>aa</w:t>
      </w:r>
      <w:r w:rsidR="007F5D9D" w:rsidRPr="000021AF">
        <w:rPr>
          <w:color w:val="000000" w:themeColor="text1"/>
        </w:rPr>
        <w:t xml:space="preserve"> w brzmieniu:</w:t>
      </w:r>
    </w:p>
    <w:p w14:paraId="0B5BC496" w14:textId="2DB8E408" w:rsidR="001B06FB" w:rsidRPr="000021AF" w:rsidRDefault="00EB170C" w:rsidP="001B06FB">
      <w:pPr>
        <w:pStyle w:val="ZARTzmartartykuempunktem"/>
        <w:rPr>
          <w:color w:val="000000" w:themeColor="text1"/>
        </w:rPr>
      </w:pPr>
      <w:r w:rsidRPr="000021AF">
        <w:rPr>
          <w:color w:val="000000" w:themeColor="text1"/>
        </w:rPr>
        <w:t>„</w:t>
      </w:r>
      <w:r w:rsidR="001B06FB" w:rsidRPr="000021AF">
        <w:rPr>
          <w:rFonts w:ascii="Times New Roman" w:hAnsi="Times New Roman" w:cs="Times New Roman"/>
          <w:color w:val="000000" w:themeColor="text1"/>
        </w:rPr>
        <w:t xml:space="preserve">Art. </w:t>
      </w:r>
      <w:r w:rsidR="001B06FB" w:rsidRPr="000021AF">
        <w:rPr>
          <w:color w:val="000000" w:themeColor="text1"/>
        </w:rPr>
        <w:t>26a</w:t>
      </w:r>
      <w:r w:rsidR="001B06FB" w:rsidRPr="000021AF">
        <w:rPr>
          <w:rFonts w:ascii="Times New Roman" w:hAnsi="Times New Roman" w:cs="Times New Roman"/>
          <w:color w:val="000000" w:themeColor="text1"/>
        </w:rPr>
        <w:t xml:space="preserve">. </w:t>
      </w:r>
      <w:r w:rsidR="001B06FB" w:rsidRPr="000021AF">
        <w:rPr>
          <w:color w:val="000000" w:themeColor="text1"/>
        </w:rPr>
        <w:t>Aktualizacje standardu określonego w art. 26a, minister właściwy do spraw informatyzacji udostępnienia w Biuletynie Informacji Publicznej na swojej stronie podmiotowej wskazując dzień obowiązywania tej aktualizacji. Aktualizacje udostępnia się w terminie co najmniej 6 miesięcy przed dniem jej obowiązywania.”.</w:t>
      </w:r>
    </w:p>
    <w:bookmarkEnd w:id="19"/>
    <w:p w14:paraId="710EBE5C" w14:textId="0B02CB92" w:rsidR="00D21D01" w:rsidRPr="000021AF" w:rsidRDefault="00283E34" w:rsidP="000D77C7">
      <w:pPr>
        <w:pStyle w:val="ARTartustawynprozporzdzenia"/>
        <w:rPr>
          <w:color w:val="000000" w:themeColor="text1"/>
        </w:rPr>
      </w:pPr>
      <w:r w:rsidRPr="000021AF">
        <w:rPr>
          <w:rFonts w:ascii="Times New Roman" w:hAnsi="Times New Roman" w:cs="Times New Roman"/>
          <w:b/>
          <w:bCs/>
          <w:color w:val="000000" w:themeColor="text1"/>
        </w:rPr>
        <w:t>Art. 1</w:t>
      </w:r>
      <w:r w:rsidR="009F0B81" w:rsidRPr="000021AF">
        <w:rPr>
          <w:rFonts w:ascii="Times New Roman" w:hAnsi="Times New Roman" w:cs="Times New Roman"/>
          <w:b/>
          <w:bCs/>
          <w:color w:val="000000" w:themeColor="text1"/>
        </w:rPr>
        <w:t>1</w:t>
      </w:r>
      <w:r w:rsidRPr="000021AF">
        <w:rPr>
          <w:rFonts w:ascii="Times New Roman" w:hAnsi="Times New Roman" w:cs="Times New Roman"/>
          <w:b/>
          <w:bCs/>
          <w:color w:val="000000" w:themeColor="text1"/>
        </w:rPr>
        <w:t xml:space="preserve">. </w:t>
      </w:r>
      <w:bookmarkStart w:id="20" w:name="_Hlk190860561"/>
      <w:r w:rsidR="00D21D01" w:rsidRPr="000021AF">
        <w:rPr>
          <w:rFonts w:ascii="Times New Roman" w:hAnsi="Times New Roman" w:cs="Times New Roman"/>
          <w:color w:val="000000" w:themeColor="text1"/>
        </w:rPr>
        <w:t>Do:</w:t>
      </w:r>
    </w:p>
    <w:p w14:paraId="01BF6877" w14:textId="416E16B7" w:rsidR="00D21D01" w:rsidRPr="000021AF" w:rsidRDefault="5C1D1A5F" w:rsidP="00466224">
      <w:pPr>
        <w:pStyle w:val="PKTpunkt"/>
        <w:rPr>
          <w:color w:val="000000" w:themeColor="text1"/>
        </w:rPr>
      </w:pPr>
      <w:r w:rsidRPr="000021AF">
        <w:rPr>
          <w:color w:val="000000" w:themeColor="text1"/>
        </w:rPr>
        <w:t>1</w:t>
      </w:r>
      <w:r w:rsidR="21AB3492" w:rsidRPr="000021AF">
        <w:rPr>
          <w:color w:val="000000" w:themeColor="text1"/>
        </w:rPr>
        <w:t>)</w:t>
      </w:r>
      <w:r w:rsidR="00D21D01" w:rsidRPr="000021AF">
        <w:rPr>
          <w:color w:val="000000" w:themeColor="text1"/>
        </w:rPr>
        <w:tab/>
      </w:r>
      <w:r w:rsidR="21AB3492" w:rsidRPr="000021AF">
        <w:rPr>
          <w:color w:val="000000" w:themeColor="text1"/>
        </w:rPr>
        <w:t>wniosków o utworzenie adresów do doręczeń elektronicznych powiązan</w:t>
      </w:r>
      <w:r w:rsidR="755A165A" w:rsidRPr="000021AF">
        <w:rPr>
          <w:color w:val="000000" w:themeColor="text1"/>
        </w:rPr>
        <w:t>ych</w:t>
      </w:r>
      <w:r w:rsidR="21AB3492" w:rsidRPr="000021AF">
        <w:rPr>
          <w:color w:val="000000" w:themeColor="text1"/>
        </w:rPr>
        <w:t xml:space="preserve"> z publiczną usługą rejestrowanego doręczenia elektronicznego złożon</w:t>
      </w:r>
      <w:r w:rsidR="755A165A" w:rsidRPr="000021AF">
        <w:rPr>
          <w:color w:val="000000" w:themeColor="text1"/>
        </w:rPr>
        <w:t>ych</w:t>
      </w:r>
      <w:r w:rsidR="21AB3492" w:rsidRPr="000021AF">
        <w:rPr>
          <w:color w:val="000000" w:themeColor="text1"/>
        </w:rPr>
        <w:t xml:space="preserve"> i nierozpatrzon</w:t>
      </w:r>
      <w:r w:rsidR="755A165A" w:rsidRPr="000021AF">
        <w:rPr>
          <w:color w:val="000000" w:themeColor="text1"/>
        </w:rPr>
        <w:t>ych</w:t>
      </w:r>
      <w:r w:rsidR="21AB3492" w:rsidRPr="000021AF">
        <w:rPr>
          <w:color w:val="000000" w:themeColor="text1"/>
        </w:rPr>
        <w:t xml:space="preserve"> przed dniem wejścia w </w:t>
      </w:r>
      <w:r w:rsidR="755A165A" w:rsidRPr="000021AF">
        <w:rPr>
          <w:color w:val="000000" w:themeColor="text1"/>
        </w:rPr>
        <w:t>życie ustawy stosuje się art. 15 ust. 5 ustawy zmienianej w art. 1, w</w:t>
      </w:r>
      <w:r w:rsidR="001E4FA4" w:rsidRPr="000021AF">
        <w:rPr>
          <w:color w:val="000000" w:themeColor="text1"/>
        </w:rPr>
        <w:t> </w:t>
      </w:r>
      <w:r w:rsidR="755A165A" w:rsidRPr="000021AF">
        <w:rPr>
          <w:color w:val="000000" w:themeColor="text1"/>
        </w:rPr>
        <w:t>brzmieniu nadanym niniejszą ustawą;</w:t>
      </w:r>
    </w:p>
    <w:p w14:paraId="1215B428" w14:textId="02B1C418" w:rsidR="001B06FB" w:rsidRPr="000021AF" w:rsidRDefault="480781F4" w:rsidP="00D21D01">
      <w:pPr>
        <w:pStyle w:val="PKTpunkt"/>
        <w:rPr>
          <w:color w:val="000000" w:themeColor="text1"/>
        </w:rPr>
      </w:pPr>
      <w:r w:rsidRPr="000021AF">
        <w:rPr>
          <w:color w:val="000000" w:themeColor="text1"/>
        </w:rPr>
        <w:t>2</w:t>
      </w:r>
      <w:r w:rsidR="21AB3492" w:rsidRPr="000021AF">
        <w:rPr>
          <w:color w:val="000000" w:themeColor="text1"/>
        </w:rPr>
        <w:t>)</w:t>
      </w:r>
      <w:r w:rsidR="0088588F" w:rsidRPr="000021AF">
        <w:rPr>
          <w:color w:val="000000" w:themeColor="text1"/>
        </w:rPr>
        <w:tab/>
      </w:r>
      <w:r w:rsidR="001B06FB" w:rsidRPr="000021AF">
        <w:rPr>
          <w:color w:val="000000" w:themeColor="text1"/>
        </w:rPr>
        <w:t>wezwań wnioskodawcy do usunięcia braków formalnych wysłanych przed dniem wejścia w życie ustawy i nierozpatrzonych stosuje art. 15 ust. 5 ustawy zmienianej w art. 1, w brzmieniu dotychczasowym;</w:t>
      </w:r>
    </w:p>
    <w:p w14:paraId="6C867ACB" w14:textId="128444F8" w:rsidR="00A46EED" w:rsidRPr="000021AF" w:rsidRDefault="001B06FB" w:rsidP="00D21D01">
      <w:pPr>
        <w:pStyle w:val="PKTpunkt"/>
        <w:rPr>
          <w:color w:val="000000" w:themeColor="text1"/>
        </w:rPr>
      </w:pPr>
      <w:r w:rsidRPr="000021AF">
        <w:rPr>
          <w:color w:val="000000" w:themeColor="text1"/>
        </w:rPr>
        <w:t>3)</w:t>
      </w:r>
      <w:r w:rsidRPr="000021AF">
        <w:rPr>
          <w:color w:val="000000" w:themeColor="text1"/>
        </w:rPr>
        <w:tab/>
      </w:r>
      <w:r w:rsidR="1331D563" w:rsidRPr="000021AF">
        <w:rPr>
          <w:color w:val="000000" w:themeColor="text1"/>
        </w:rPr>
        <w:t>ponownego</w:t>
      </w:r>
      <w:r w:rsidR="00081815" w:rsidRPr="000021AF">
        <w:rPr>
          <w:color w:val="000000" w:themeColor="text1"/>
        </w:rPr>
        <w:t xml:space="preserve"> </w:t>
      </w:r>
      <w:r w:rsidR="1331D563" w:rsidRPr="000021AF">
        <w:rPr>
          <w:color w:val="000000" w:themeColor="text1"/>
        </w:rPr>
        <w:t>wpisu adresu do</w:t>
      </w:r>
      <w:r w:rsidR="00081815" w:rsidRPr="000021AF">
        <w:rPr>
          <w:color w:val="000000" w:themeColor="text1"/>
        </w:rPr>
        <w:t xml:space="preserve"> </w:t>
      </w:r>
      <w:r w:rsidR="1331D563" w:rsidRPr="000021AF">
        <w:rPr>
          <w:color w:val="000000" w:themeColor="text1"/>
        </w:rPr>
        <w:t>doręczeń</w:t>
      </w:r>
      <w:r w:rsidR="001E4FA4" w:rsidRPr="000021AF">
        <w:rPr>
          <w:color w:val="000000" w:themeColor="text1"/>
        </w:rPr>
        <w:t xml:space="preserve"> </w:t>
      </w:r>
      <w:r w:rsidR="1331D563" w:rsidRPr="000021AF">
        <w:rPr>
          <w:color w:val="000000" w:themeColor="text1"/>
        </w:rPr>
        <w:t>elektronicznych</w:t>
      </w:r>
      <w:r w:rsidR="001E4FA4" w:rsidRPr="000021AF">
        <w:rPr>
          <w:color w:val="000000" w:themeColor="text1"/>
        </w:rPr>
        <w:t xml:space="preserve"> </w:t>
      </w:r>
      <w:r w:rsidR="1331D563" w:rsidRPr="000021AF">
        <w:rPr>
          <w:color w:val="000000" w:themeColor="text1"/>
        </w:rPr>
        <w:t>do</w:t>
      </w:r>
      <w:r w:rsidR="00081815" w:rsidRPr="000021AF">
        <w:rPr>
          <w:color w:val="000000" w:themeColor="text1"/>
        </w:rPr>
        <w:t xml:space="preserve"> </w:t>
      </w:r>
      <w:r w:rsidR="1331D563" w:rsidRPr="000021AF">
        <w:rPr>
          <w:color w:val="000000" w:themeColor="text1"/>
        </w:rPr>
        <w:t>bazy</w:t>
      </w:r>
      <w:r w:rsidR="00081815" w:rsidRPr="000021AF">
        <w:rPr>
          <w:color w:val="000000" w:themeColor="text1"/>
        </w:rPr>
        <w:t xml:space="preserve"> </w:t>
      </w:r>
      <w:r w:rsidR="1331D563" w:rsidRPr="000021AF">
        <w:rPr>
          <w:color w:val="000000" w:themeColor="text1"/>
        </w:rPr>
        <w:t>adresów</w:t>
      </w:r>
      <w:r w:rsidR="001E4FA4" w:rsidRPr="000021AF">
        <w:rPr>
          <w:color w:val="000000" w:themeColor="text1"/>
        </w:rPr>
        <w:t xml:space="preserve"> </w:t>
      </w:r>
      <w:r w:rsidR="1331D563" w:rsidRPr="000021AF">
        <w:rPr>
          <w:color w:val="000000" w:themeColor="text1"/>
        </w:rPr>
        <w:t>elektronicznych</w:t>
      </w:r>
      <w:r w:rsidR="001E4FA4" w:rsidRPr="000021AF">
        <w:rPr>
          <w:color w:val="000000" w:themeColor="text1"/>
        </w:rPr>
        <w:t xml:space="preserve"> </w:t>
      </w:r>
      <w:r w:rsidR="1331D563" w:rsidRPr="000021AF">
        <w:rPr>
          <w:color w:val="000000" w:themeColor="text1"/>
        </w:rPr>
        <w:t>dla podmiotu niepublicznego stosuje się art. 36 ust. 1 ustawy zmienianej w art. 1, w</w:t>
      </w:r>
      <w:r w:rsidR="00EB170C" w:rsidRPr="000021AF">
        <w:rPr>
          <w:color w:val="000000" w:themeColor="text1"/>
        </w:rPr>
        <w:t> </w:t>
      </w:r>
      <w:r w:rsidR="1331D563" w:rsidRPr="000021AF">
        <w:rPr>
          <w:color w:val="000000" w:themeColor="text1"/>
        </w:rPr>
        <w:t>brzmieniu nadanym niniejszą ustawą;</w:t>
      </w:r>
    </w:p>
    <w:p w14:paraId="3F24B8A8" w14:textId="32F6E0DF" w:rsidR="00D21D01" w:rsidRPr="000021AF" w:rsidRDefault="001B06FB" w:rsidP="00466224">
      <w:pPr>
        <w:pStyle w:val="PKTpunkt"/>
        <w:rPr>
          <w:color w:val="000000" w:themeColor="text1"/>
        </w:rPr>
      </w:pPr>
      <w:r w:rsidRPr="000021AF">
        <w:rPr>
          <w:color w:val="000000" w:themeColor="text1"/>
        </w:rPr>
        <w:t>4</w:t>
      </w:r>
      <w:r w:rsidR="1331D563" w:rsidRPr="000021AF">
        <w:rPr>
          <w:color w:val="000000" w:themeColor="text1"/>
        </w:rPr>
        <w:t>)</w:t>
      </w:r>
      <w:r w:rsidR="00A46EED" w:rsidRPr="000021AF">
        <w:rPr>
          <w:color w:val="000000" w:themeColor="text1"/>
        </w:rPr>
        <w:tab/>
      </w:r>
      <w:r w:rsidR="21AB3492" w:rsidRPr="000021AF">
        <w:rPr>
          <w:color w:val="000000" w:themeColor="text1"/>
        </w:rPr>
        <w:t xml:space="preserve">ustalenia dnia doręczenia korespondencji nadanej i niedoręczonej przed dniem wejścia w życie </w:t>
      </w:r>
      <w:r w:rsidR="000C001D" w:rsidRPr="000021AF">
        <w:rPr>
          <w:color w:val="000000" w:themeColor="text1"/>
        </w:rPr>
        <w:t xml:space="preserve">niniejszej </w:t>
      </w:r>
      <w:r w:rsidR="21AB3492" w:rsidRPr="000021AF">
        <w:rPr>
          <w:color w:val="000000" w:themeColor="text1"/>
        </w:rPr>
        <w:t>ustawy stosuje się art. 42 ustawy zmienianej w art. 1, w brzmieniu nadanym niniejszą ustawą</w:t>
      </w:r>
      <w:r w:rsidR="1331D563" w:rsidRPr="000021AF">
        <w:rPr>
          <w:color w:val="000000" w:themeColor="text1"/>
        </w:rPr>
        <w:t>.</w:t>
      </w:r>
    </w:p>
    <w:p w14:paraId="40B187A1" w14:textId="048F90F3" w:rsidR="0088588F" w:rsidRPr="000021AF" w:rsidRDefault="00D21D01" w:rsidP="0088588F">
      <w:pPr>
        <w:pStyle w:val="ARTartustawynprozporzdzenia"/>
        <w:tabs>
          <w:tab w:val="left" w:pos="1780"/>
        </w:tabs>
        <w:rPr>
          <w:rFonts w:ascii="Times New Roman" w:hAnsi="Times New Roman" w:cs="Times New Roman"/>
          <w:bCs/>
          <w:color w:val="000000" w:themeColor="text1"/>
        </w:rPr>
      </w:pPr>
      <w:r w:rsidRPr="000021AF">
        <w:rPr>
          <w:rFonts w:ascii="Times New Roman" w:hAnsi="Times New Roman" w:cs="Times New Roman"/>
          <w:b/>
          <w:bCs/>
          <w:color w:val="000000" w:themeColor="text1"/>
        </w:rPr>
        <w:t>Art. 1</w:t>
      </w:r>
      <w:r w:rsidR="009F0B81" w:rsidRPr="000021AF">
        <w:rPr>
          <w:rFonts w:ascii="Times New Roman" w:hAnsi="Times New Roman" w:cs="Times New Roman"/>
          <w:b/>
          <w:bCs/>
          <w:color w:val="000000" w:themeColor="text1"/>
        </w:rPr>
        <w:t>2</w:t>
      </w:r>
      <w:r w:rsidRPr="000021AF">
        <w:rPr>
          <w:rFonts w:ascii="Times New Roman" w:hAnsi="Times New Roman" w:cs="Times New Roman"/>
          <w:b/>
          <w:bCs/>
          <w:color w:val="000000" w:themeColor="text1"/>
        </w:rPr>
        <w:t>.</w:t>
      </w:r>
      <w:r w:rsidRPr="000021AF">
        <w:rPr>
          <w:rFonts w:ascii="Times New Roman" w:hAnsi="Times New Roman" w:cs="Times New Roman"/>
          <w:color w:val="000000" w:themeColor="text1"/>
        </w:rPr>
        <w:t xml:space="preserve"> </w:t>
      </w:r>
      <w:r w:rsidR="0088588F" w:rsidRPr="000021AF">
        <w:rPr>
          <w:rFonts w:ascii="Times New Roman" w:hAnsi="Times New Roman" w:cs="Times New Roman"/>
          <w:color w:val="000000" w:themeColor="text1"/>
        </w:rPr>
        <w:t>1.</w:t>
      </w:r>
      <w:r w:rsidR="0074221F" w:rsidRPr="000021AF">
        <w:rPr>
          <w:rFonts w:ascii="Times New Roman" w:hAnsi="Times New Roman" w:cs="Times New Roman"/>
          <w:color w:val="000000" w:themeColor="text1"/>
        </w:rPr>
        <w:tab/>
      </w:r>
      <w:r w:rsidR="0088588F" w:rsidRPr="000021AF">
        <w:rPr>
          <w:rFonts w:ascii="Times New Roman" w:hAnsi="Times New Roman" w:cs="Times New Roman"/>
          <w:bCs/>
          <w:color w:val="000000" w:themeColor="text1"/>
        </w:rPr>
        <w:t xml:space="preserve">Minister właściwy do spraw informatyzacji likwiduje adres do doręczeń elektronicznych oraz przyporządkowaną do niego skrzynkę doręczeń </w:t>
      </w:r>
      <w:r w:rsidR="00061BCC" w:rsidRPr="000021AF">
        <w:rPr>
          <w:rFonts w:ascii="Times New Roman" w:hAnsi="Times New Roman" w:cs="Times New Roman"/>
          <w:bCs/>
          <w:color w:val="000000" w:themeColor="text1"/>
        </w:rPr>
        <w:t xml:space="preserve">utworzone </w:t>
      </w:r>
      <w:r w:rsidR="0088588F" w:rsidRPr="000021AF">
        <w:rPr>
          <w:rFonts w:ascii="Times New Roman" w:hAnsi="Times New Roman" w:cs="Times New Roman"/>
          <w:bCs/>
          <w:color w:val="000000" w:themeColor="text1"/>
        </w:rPr>
        <w:t>przed dniem wejścia w życie ustawy i nieaktywowany w terminie dłuższym niż 12 miesięcy od dnia utworzenia</w:t>
      </w:r>
      <w:r w:rsidR="00283E34" w:rsidRPr="000021AF">
        <w:rPr>
          <w:rFonts w:ascii="Times New Roman" w:hAnsi="Times New Roman" w:cs="Times New Roman"/>
          <w:bCs/>
          <w:color w:val="000000" w:themeColor="text1"/>
        </w:rPr>
        <w:t xml:space="preserve"> adresu do doręczeń elektronicznych</w:t>
      </w:r>
      <w:r w:rsidR="0088588F" w:rsidRPr="000021AF">
        <w:rPr>
          <w:rFonts w:ascii="Times New Roman" w:hAnsi="Times New Roman" w:cs="Times New Roman"/>
          <w:bCs/>
          <w:color w:val="000000" w:themeColor="text1"/>
        </w:rPr>
        <w:t>.</w:t>
      </w:r>
    </w:p>
    <w:p w14:paraId="7B9949AC" w14:textId="3405C508" w:rsidR="00283E34" w:rsidRPr="000021AF" w:rsidRDefault="0088588F" w:rsidP="00466224">
      <w:pPr>
        <w:pStyle w:val="USTustnpkodeksu"/>
        <w:rPr>
          <w:color w:val="000000" w:themeColor="text1"/>
        </w:rPr>
      </w:pPr>
      <w:r w:rsidRPr="000021AF">
        <w:rPr>
          <w:color w:val="000000" w:themeColor="text1"/>
        </w:rPr>
        <w:t xml:space="preserve">2. Przed likwidacją, o której mowa w ust. 1, minister właściwy do spraw informatyzacji przesyła informację o zamiarze likwidacji adresu do doręczeń elektronicznych oraz przyporządkowanej do niego skrzynki doręczeń, na adres poczty elektronicznej wskazany we </w:t>
      </w:r>
      <w:r w:rsidRPr="000021AF">
        <w:rPr>
          <w:color w:val="000000" w:themeColor="text1"/>
        </w:rPr>
        <w:lastRenderedPageBreak/>
        <w:t xml:space="preserve">wniosku o utworzenie adresu do doręczeń elektronicznych, w terminie nie </w:t>
      </w:r>
      <w:r w:rsidR="00283E34" w:rsidRPr="000021AF">
        <w:rPr>
          <w:color w:val="000000" w:themeColor="text1"/>
        </w:rPr>
        <w:t>krótszym</w:t>
      </w:r>
      <w:r w:rsidRPr="000021AF">
        <w:rPr>
          <w:color w:val="000000" w:themeColor="text1"/>
        </w:rPr>
        <w:t xml:space="preserve"> niż 14 dni przed zamierzonym terminem jej likwidacji.</w:t>
      </w:r>
    </w:p>
    <w:p w14:paraId="36E9F26B" w14:textId="3B182864" w:rsidR="00224CA2" w:rsidRPr="000021AF" w:rsidRDefault="00301C64" w:rsidP="00224CA2">
      <w:pPr>
        <w:pStyle w:val="USTustnpkodeksu"/>
        <w:rPr>
          <w:rFonts w:ascii="Times New Roman" w:hAnsi="Times New Roman" w:cs="Times New Roman"/>
          <w:color w:val="000000" w:themeColor="text1"/>
        </w:rPr>
      </w:pPr>
      <w:r w:rsidRPr="000021AF">
        <w:rPr>
          <w:rFonts w:ascii="Times New Roman" w:hAnsi="Times New Roman" w:cs="Times New Roman"/>
          <w:b/>
          <w:color w:val="000000" w:themeColor="text1"/>
        </w:rPr>
        <w:t>Art. 1</w:t>
      </w:r>
      <w:r w:rsidR="003308A8" w:rsidRPr="000021AF">
        <w:rPr>
          <w:rFonts w:ascii="Times New Roman" w:hAnsi="Times New Roman" w:cs="Times New Roman"/>
          <w:b/>
          <w:color w:val="000000" w:themeColor="text1"/>
        </w:rPr>
        <w:t>3</w:t>
      </w:r>
      <w:r w:rsidRPr="000021AF">
        <w:rPr>
          <w:rFonts w:ascii="Times New Roman" w:hAnsi="Times New Roman" w:cs="Times New Roman"/>
          <w:b/>
          <w:color w:val="000000" w:themeColor="text1"/>
        </w:rPr>
        <w:t xml:space="preserve">. </w:t>
      </w:r>
      <w:r w:rsidR="00224CA2" w:rsidRPr="000021AF">
        <w:rPr>
          <w:rFonts w:ascii="Times New Roman" w:hAnsi="Times New Roman" w:cs="Times New Roman"/>
          <w:bCs w:val="0"/>
          <w:color w:val="000000" w:themeColor="text1"/>
        </w:rPr>
        <w:t>1.</w:t>
      </w:r>
      <w:r w:rsidR="00224CA2" w:rsidRPr="000021AF">
        <w:rPr>
          <w:rFonts w:ascii="Times New Roman" w:hAnsi="Times New Roman" w:cs="Times New Roman"/>
          <w:b/>
          <w:color w:val="000000" w:themeColor="text1"/>
        </w:rPr>
        <w:t xml:space="preserve"> </w:t>
      </w:r>
      <w:r w:rsidR="00E4312C" w:rsidRPr="000021AF">
        <w:rPr>
          <w:rFonts w:ascii="Times New Roman" w:hAnsi="Times New Roman" w:cs="Times New Roman"/>
          <w:color w:val="000000" w:themeColor="text1"/>
        </w:rPr>
        <w:t xml:space="preserve">Minister właściwy do spraw informatyzacji </w:t>
      </w:r>
      <w:r w:rsidR="00224CA2" w:rsidRPr="000021AF">
        <w:rPr>
          <w:rFonts w:ascii="Times New Roman" w:hAnsi="Times New Roman" w:cs="Times New Roman"/>
          <w:color w:val="000000" w:themeColor="text1"/>
        </w:rPr>
        <w:t xml:space="preserve">może utworzyć z urzędu konto podmiotu w Katalogu Podmiotów Publicznych </w:t>
      </w:r>
      <w:r w:rsidR="000F0827" w:rsidRPr="000021AF">
        <w:rPr>
          <w:rFonts w:ascii="Times New Roman" w:hAnsi="Times New Roman" w:cs="Times New Roman"/>
          <w:color w:val="000000" w:themeColor="text1"/>
        </w:rPr>
        <w:t>w terminie 12 miesięcy od dnia wejścia w życie ustawy</w:t>
      </w:r>
      <w:r w:rsidR="00E4312C" w:rsidRPr="000021AF">
        <w:rPr>
          <w:rFonts w:ascii="Times New Roman" w:hAnsi="Times New Roman" w:cs="Times New Roman"/>
          <w:color w:val="000000" w:themeColor="text1"/>
        </w:rPr>
        <w:t xml:space="preserve">, na podstawie danych z rejestrów i systemów, o których mowa w art. 10b i art. 10c, ustawy zmienianej w art. 1, </w:t>
      </w:r>
      <w:r w:rsidR="00C12C78" w:rsidRPr="000021AF">
        <w:rPr>
          <w:rFonts w:ascii="Times New Roman" w:hAnsi="Times New Roman" w:cs="Times New Roman"/>
          <w:color w:val="000000" w:themeColor="text1"/>
        </w:rPr>
        <w:t xml:space="preserve">w brzmieniu nadanym niniejszą ustawą, </w:t>
      </w:r>
      <w:r w:rsidR="00E4312C" w:rsidRPr="000021AF">
        <w:rPr>
          <w:rFonts w:ascii="Times New Roman" w:hAnsi="Times New Roman" w:cs="Times New Roman"/>
          <w:color w:val="000000" w:themeColor="text1"/>
        </w:rPr>
        <w:t>albo innych danych i informacji udostępnianych przez podmiot publiczny na swojej stronie podmiotowej w Biuletynie Informacji Publicznej, a jeżeli nie prowadzi strony podmiotowej w Biuletynie Informacji Publicznej – na swojej stronie internetowej</w:t>
      </w:r>
      <w:r w:rsidR="00C12C78" w:rsidRPr="000021AF">
        <w:rPr>
          <w:rFonts w:ascii="Times New Roman" w:hAnsi="Times New Roman" w:cs="Times New Roman"/>
          <w:color w:val="000000" w:themeColor="text1"/>
        </w:rPr>
        <w:t>.</w:t>
      </w:r>
      <w:r w:rsidR="000F0827" w:rsidRPr="000021AF">
        <w:rPr>
          <w:rFonts w:ascii="Times New Roman" w:hAnsi="Times New Roman" w:cs="Times New Roman"/>
          <w:color w:val="000000" w:themeColor="text1"/>
        </w:rPr>
        <w:t xml:space="preserve"> </w:t>
      </w:r>
    </w:p>
    <w:p w14:paraId="59B19909" w14:textId="74B51E82" w:rsidR="00E4312C" w:rsidRPr="000021AF" w:rsidRDefault="00224CA2" w:rsidP="000D77C7">
      <w:pPr>
        <w:pStyle w:val="USTustnpkodeksu"/>
        <w:rPr>
          <w:color w:val="000000" w:themeColor="text1"/>
        </w:rPr>
      </w:pPr>
      <w:r w:rsidRPr="000021AF">
        <w:rPr>
          <w:rFonts w:ascii="Times New Roman" w:hAnsi="Times New Roman" w:cs="Times New Roman"/>
          <w:color w:val="000000" w:themeColor="text1"/>
        </w:rPr>
        <w:t xml:space="preserve">2. </w:t>
      </w:r>
      <w:r w:rsidR="000F0827" w:rsidRPr="000021AF">
        <w:rPr>
          <w:rFonts w:ascii="Times New Roman" w:hAnsi="Times New Roman" w:cs="Times New Roman"/>
          <w:color w:val="000000" w:themeColor="text1"/>
        </w:rPr>
        <w:t xml:space="preserve">Minister właściwy do spraw informatyzacji zamieszcza na stronie internetowej informacje o </w:t>
      </w:r>
      <w:r w:rsidRPr="000021AF">
        <w:rPr>
          <w:rFonts w:ascii="Times New Roman" w:hAnsi="Times New Roman" w:cs="Times New Roman"/>
          <w:color w:val="000000" w:themeColor="text1"/>
        </w:rPr>
        <w:t>utworzenia konta w Katalogu Podmiotów Publicznych podmiotom, o których mowa w ust. 1.</w:t>
      </w:r>
    </w:p>
    <w:p w14:paraId="4217BAD8" w14:textId="28D259C0" w:rsidR="006A0AA6" w:rsidRPr="000021AF" w:rsidRDefault="00723654">
      <w:pPr>
        <w:pStyle w:val="ARTartustawynprozporzdzenia"/>
        <w:rPr>
          <w:color w:val="000000" w:themeColor="text1"/>
        </w:rPr>
      </w:pPr>
      <w:r w:rsidRPr="000021AF">
        <w:rPr>
          <w:rStyle w:val="Ppogrubienie"/>
          <w:color w:val="000000" w:themeColor="text1"/>
        </w:rPr>
        <w:t>Art. 1</w:t>
      </w:r>
      <w:r w:rsidR="003308A8" w:rsidRPr="000021AF">
        <w:rPr>
          <w:rStyle w:val="Ppogrubienie"/>
          <w:color w:val="000000" w:themeColor="text1"/>
        </w:rPr>
        <w:t>4</w:t>
      </w:r>
      <w:r w:rsidRPr="000021AF">
        <w:rPr>
          <w:rStyle w:val="Ppogrubienie"/>
          <w:color w:val="000000" w:themeColor="text1"/>
        </w:rPr>
        <w:t>.</w:t>
      </w:r>
      <w:r w:rsidRPr="000021AF">
        <w:rPr>
          <w:color w:val="000000" w:themeColor="text1"/>
        </w:rPr>
        <w:t xml:space="preserve"> </w:t>
      </w:r>
      <w:r w:rsidR="008E2ED1" w:rsidRPr="000021AF">
        <w:rPr>
          <w:color w:val="000000" w:themeColor="text1"/>
        </w:rPr>
        <w:t>O</w:t>
      </w:r>
      <w:r w:rsidR="006A0AA6" w:rsidRPr="000021AF">
        <w:rPr>
          <w:color w:val="000000" w:themeColor="text1"/>
        </w:rPr>
        <w:t xml:space="preserve">perator wyznaczony w dniu wejścia w życie ustawy uzyskuje wpis świadczonej publicznej usługi rejestrowanego doręczenia elektronicznego, jako kwalifikowanej usługi zaufania, do rejestru, o którym mowa w art. 2 pkt 1 ustawy zmienianej w art. </w:t>
      </w:r>
      <w:r w:rsidR="00D0638B" w:rsidRPr="000021AF">
        <w:rPr>
          <w:color w:val="000000" w:themeColor="text1"/>
        </w:rPr>
        <w:t>10</w:t>
      </w:r>
      <w:r w:rsidR="006A0AA6" w:rsidRPr="000021AF">
        <w:rPr>
          <w:color w:val="000000" w:themeColor="text1"/>
        </w:rPr>
        <w:t>, w terminie 6 miesięcy od dnia wejścia niniejszej ustawy w życie.</w:t>
      </w:r>
    </w:p>
    <w:p w14:paraId="08D006CA" w14:textId="6160D416" w:rsidR="00666331" w:rsidRPr="000021AF" w:rsidRDefault="006A0AA6">
      <w:pPr>
        <w:pStyle w:val="ARTartustawynprozporzdzenia"/>
        <w:rPr>
          <w:rFonts w:ascii="Times New Roman" w:hAnsi="Times New Roman" w:cs="Times New Roman"/>
          <w:color w:val="000000" w:themeColor="text1"/>
        </w:rPr>
      </w:pPr>
      <w:r w:rsidRPr="000021AF">
        <w:rPr>
          <w:b/>
          <w:bCs/>
          <w:color w:val="000000" w:themeColor="text1"/>
        </w:rPr>
        <w:t>Art. 1</w:t>
      </w:r>
      <w:r w:rsidR="003308A8" w:rsidRPr="000021AF">
        <w:rPr>
          <w:b/>
          <w:bCs/>
          <w:color w:val="000000" w:themeColor="text1"/>
        </w:rPr>
        <w:t>5</w:t>
      </w:r>
      <w:r w:rsidRPr="000021AF">
        <w:rPr>
          <w:b/>
          <w:bCs/>
          <w:color w:val="000000" w:themeColor="text1"/>
        </w:rPr>
        <w:t>.</w:t>
      </w:r>
      <w:r w:rsidRPr="000021AF">
        <w:rPr>
          <w:color w:val="000000" w:themeColor="text1"/>
        </w:rPr>
        <w:t xml:space="preserve"> </w:t>
      </w:r>
      <w:r w:rsidR="00035E66" w:rsidRPr="000021AF">
        <w:rPr>
          <w:rFonts w:ascii="Times New Roman" w:hAnsi="Times New Roman" w:cs="Times New Roman"/>
          <w:color w:val="000000" w:themeColor="text1"/>
        </w:rPr>
        <w:t xml:space="preserve">Ustawa wchodzi w życie </w:t>
      </w:r>
      <w:r w:rsidR="00AE6364" w:rsidRPr="000021AF">
        <w:rPr>
          <w:rFonts w:ascii="Times New Roman" w:hAnsi="Times New Roman" w:cs="Times New Roman"/>
          <w:color w:val="000000" w:themeColor="text1"/>
        </w:rPr>
        <w:t xml:space="preserve">po upływie </w:t>
      </w:r>
      <w:r w:rsidR="00387E28" w:rsidRPr="000021AF">
        <w:rPr>
          <w:rFonts w:ascii="Times New Roman" w:hAnsi="Times New Roman" w:cs="Times New Roman"/>
          <w:color w:val="000000" w:themeColor="text1"/>
        </w:rPr>
        <w:t xml:space="preserve">30 </w:t>
      </w:r>
      <w:r w:rsidR="00AE6364" w:rsidRPr="000021AF">
        <w:rPr>
          <w:rFonts w:ascii="Times New Roman" w:hAnsi="Times New Roman" w:cs="Times New Roman"/>
          <w:color w:val="000000" w:themeColor="text1"/>
        </w:rPr>
        <w:t>dnia od dnia ogłoszenia, z wyjątkiem</w:t>
      </w:r>
      <w:r w:rsidR="00666331" w:rsidRPr="000021AF">
        <w:rPr>
          <w:rFonts w:ascii="Times New Roman" w:hAnsi="Times New Roman" w:cs="Times New Roman"/>
          <w:color w:val="000000" w:themeColor="text1"/>
        </w:rPr>
        <w:t>:</w:t>
      </w:r>
    </w:p>
    <w:p w14:paraId="79A8866D" w14:textId="5271085B" w:rsidR="00301C64" w:rsidRPr="000021AF" w:rsidRDefault="34CC9E3F" w:rsidP="004E78D3">
      <w:pPr>
        <w:pStyle w:val="PKTpunkt"/>
        <w:rPr>
          <w:rFonts w:ascii="Times New Roman" w:hAnsi="Times New Roman" w:cs="Times New Roman"/>
          <w:color w:val="000000" w:themeColor="text1"/>
        </w:rPr>
      </w:pPr>
      <w:r w:rsidRPr="000021AF">
        <w:rPr>
          <w:color w:val="000000" w:themeColor="text1"/>
        </w:rPr>
        <w:t>1)</w:t>
      </w:r>
      <w:r w:rsidR="000538AC" w:rsidRPr="000021AF">
        <w:rPr>
          <w:color w:val="000000" w:themeColor="text1"/>
        </w:rPr>
        <w:tab/>
      </w:r>
      <w:r w:rsidR="0652006A" w:rsidRPr="000021AF">
        <w:rPr>
          <w:color w:val="000000" w:themeColor="text1"/>
        </w:rPr>
        <w:t xml:space="preserve">art. 1 pkt </w:t>
      </w:r>
      <w:r w:rsidR="7951B92C" w:rsidRPr="000021AF">
        <w:rPr>
          <w:color w:val="000000" w:themeColor="text1"/>
        </w:rPr>
        <w:t>5</w:t>
      </w:r>
      <w:r w:rsidR="0652006A" w:rsidRPr="000021AF">
        <w:rPr>
          <w:color w:val="000000" w:themeColor="text1"/>
        </w:rPr>
        <w:t>, któr</w:t>
      </w:r>
      <w:r w:rsidR="727C26DF" w:rsidRPr="000021AF">
        <w:rPr>
          <w:color w:val="000000" w:themeColor="text1"/>
        </w:rPr>
        <w:t>y</w:t>
      </w:r>
      <w:r w:rsidR="0652006A" w:rsidRPr="000021AF">
        <w:rPr>
          <w:color w:val="000000" w:themeColor="text1"/>
        </w:rPr>
        <w:t xml:space="preserve"> wchodz</w:t>
      </w:r>
      <w:r w:rsidR="5987E66D" w:rsidRPr="000021AF">
        <w:rPr>
          <w:color w:val="000000" w:themeColor="text1"/>
        </w:rPr>
        <w:t>i</w:t>
      </w:r>
      <w:r w:rsidR="0652006A" w:rsidRPr="000021AF">
        <w:rPr>
          <w:color w:val="000000" w:themeColor="text1"/>
        </w:rPr>
        <w:t xml:space="preserve"> w życie </w:t>
      </w:r>
      <w:r w:rsidR="00D071F6" w:rsidRPr="000021AF">
        <w:rPr>
          <w:color w:val="000000" w:themeColor="text1"/>
        </w:rPr>
        <w:t>po upływie</w:t>
      </w:r>
      <w:r w:rsidR="0652006A" w:rsidRPr="000021AF">
        <w:rPr>
          <w:color w:val="000000" w:themeColor="text1"/>
        </w:rPr>
        <w:t xml:space="preserve"> 36 miesięcy od dnia ogłoszenia;</w:t>
      </w:r>
    </w:p>
    <w:p w14:paraId="3621DA6D" w14:textId="41D3D644" w:rsidR="00191B91" w:rsidRPr="000021AF" w:rsidRDefault="004E78D3" w:rsidP="00FA1217">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00326AC4" w:rsidRPr="000021AF">
        <w:rPr>
          <w:rFonts w:ascii="Times New Roman" w:hAnsi="Times New Roman" w:cs="Times New Roman"/>
          <w:color w:val="000000" w:themeColor="text1"/>
        </w:rPr>
        <w:t>)</w:t>
      </w:r>
      <w:r w:rsidRPr="000021AF">
        <w:rPr>
          <w:rFonts w:ascii="Times New Roman" w:hAnsi="Times New Roman" w:cs="Times New Roman"/>
          <w:color w:val="000000" w:themeColor="text1"/>
        </w:rPr>
        <w:tab/>
      </w:r>
      <w:r w:rsidR="00191B91" w:rsidRPr="000021AF">
        <w:rPr>
          <w:rFonts w:ascii="Times New Roman" w:hAnsi="Times New Roman" w:cs="Times New Roman"/>
          <w:color w:val="000000" w:themeColor="text1"/>
        </w:rPr>
        <w:t xml:space="preserve">art. 10 pkt 1 oraz </w:t>
      </w:r>
      <w:r w:rsidR="00326AC4" w:rsidRPr="000021AF">
        <w:rPr>
          <w:rFonts w:ascii="Times New Roman" w:hAnsi="Times New Roman" w:cs="Times New Roman"/>
          <w:color w:val="000000" w:themeColor="text1"/>
        </w:rPr>
        <w:t>art. 1</w:t>
      </w:r>
      <w:r w:rsidR="00191B91" w:rsidRPr="000021AF">
        <w:rPr>
          <w:rFonts w:ascii="Times New Roman" w:hAnsi="Times New Roman" w:cs="Times New Roman"/>
          <w:color w:val="000000" w:themeColor="text1"/>
        </w:rPr>
        <w:t>:</w:t>
      </w:r>
    </w:p>
    <w:p w14:paraId="01E4D18F" w14:textId="5AB52E7A" w:rsidR="00EE7873" w:rsidRPr="000021AF" w:rsidRDefault="00191B91" w:rsidP="000D77C7">
      <w:pPr>
        <w:pStyle w:val="LITlitera"/>
        <w:rPr>
          <w:color w:val="000000" w:themeColor="text1"/>
        </w:rPr>
      </w:pPr>
      <w:r w:rsidRPr="000021AF">
        <w:rPr>
          <w:color w:val="000000" w:themeColor="text1"/>
        </w:rPr>
        <w:t>a)</w:t>
      </w:r>
      <w:r w:rsidRPr="000021AF">
        <w:rPr>
          <w:color w:val="000000" w:themeColor="text1"/>
        </w:rPr>
        <w:tab/>
      </w:r>
      <w:r w:rsidR="00326AC4" w:rsidRPr="000021AF">
        <w:rPr>
          <w:color w:val="000000" w:themeColor="text1"/>
        </w:rPr>
        <w:t>pkt</w:t>
      </w:r>
      <w:r w:rsidR="004E78D3" w:rsidRPr="000021AF">
        <w:rPr>
          <w:color w:val="000000" w:themeColor="text1"/>
        </w:rPr>
        <w:t xml:space="preserve"> </w:t>
      </w:r>
      <w:r w:rsidR="00326AC4" w:rsidRPr="000021AF">
        <w:rPr>
          <w:color w:val="000000" w:themeColor="text1"/>
        </w:rPr>
        <w:t>7</w:t>
      </w:r>
      <w:r w:rsidR="004E78D3" w:rsidRPr="000021AF">
        <w:rPr>
          <w:color w:val="000000" w:themeColor="text1"/>
        </w:rPr>
        <w:t xml:space="preserve"> w zakresie</w:t>
      </w:r>
      <w:r w:rsidR="00EE7873" w:rsidRPr="000021AF">
        <w:rPr>
          <w:color w:val="000000" w:themeColor="text1"/>
        </w:rPr>
        <w:t>:</w:t>
      </w:r>
    </w:p>
    <w:p w14:paraId="577A7EBE" w14:textId="68102A16" w:rsidR="00241AE1" w:rsidRPr="000021AF" w:rsidRDefault="00191B91" w:rsidP="000D77C7">
      <w:pPr>
        <w:pStyle w:val="TIRtiret"/>
        <w:rPr>
          <w:color w:val="000000" w:themeColor="text1"/>
        </w:rPr>
      </w:pPr>
      <w:r w:rsidRPr="000021AF">
        <w:rPr>
          <w:rFonts w:ascii="Times New Roman" w:hAnsi="Times New Roman" w:cs="Times New Roman"/>
          <w:color w:val="000000" w:themeColor="text1"/>
        </w:rPr>
        <w:t>–</w:t>
      </w:r>
      <w:r w:rsidR="00EE7873" w:rsidRPr="000021AF">
        <w:rPr>
          <w:color w:val="000000" w:themeColor="text1"/>
        </w:rPr>
        <w:tab/>
      </w:r>
      <w:r w:rsidR="00326AC4" w:rsidRPr="000021AF">
        <w:rPr>
          <w:color w:val="000000" w:themeColor="text1"/>
        </w:rPr>
        <w:t>art. 10</w:t>
      </w:r>
      <w:r w:rsidR="002B6379" w:rsidRPr="000021AF">
        <w:rPr>
          <w:color w:val="000000" w:themeColor="text1"/>
        </w:rPr>
        <w:t>a</w:t>
      </w:r>
      <w:r w:rsidR="00326AC4" w:rsidRPr="000021AF">
        <w:rPr>
          <w:color w:val="000000" w:themeColor="text1"/>
        </w:rPr>
        <w:t xml:space="preserve"> ust. 3 pkt 1</w:t>
      </w:r>
      <w:r w:rsidR="00B766E1" w:rsidRPr="000021AF">
        <w:rPr>
          <w:bCs w:val="0"/>
          <w:color w:val="000000" w:themeColor="text1"/>
        </w:rPr>
        <w:t xml:space="preserve"> lit. k i l,</w:t>
      </w:r>
      <w:r w:rsidR="00326AC4" w:rsidRPr="000021AF">
        <w:rPr>
          <w:color w:val="000000" w:themeColor="text1"/>
        </w:rPr>
        <w:t xml:space="preserve"> lit. </w:t>
      </w:r>
      <w:r w:rsidR="00B766E1" w:rsidRPr="000021AF">
        <w:rPr>
          <w:bCs w:val="0"/>
          <w:color w:val="000000" w:themeColor="text1"/>
        </w:rPr>
        <w:t>o</w:t>
      </w:r>
      <w:r w:rsidR="00326AC4" w:rsidRPr="000021AF">
        <w:rPr>
          <w:color w:val="000000" w:themeColor="text1"/>
        </w:rPr>
        <w:t xml:space="preserve"> w zakresie adresu poczty elektronicznej, lit.</w:t>
      </w:r>
      <w:r w:rsidR="000C4A52" w:rsidRPr="000021AF">
        <w:rPr>
          <w:bCs w:val="0"/>
          <w:color w:val="000000" w:themeColor="text1"/>
        </w:rPr>
        <w:t xml:space="preserve"> </w:t>
      </w:r>
      <w:r w:rsidR="00B766E1" w:rsidRPr="000021AF">
        <w:rPr>
          <w:bCs w:val="0"/>
          <w:color w:val="000000" w:themeColor="text1"/>
        </w:rPr>
        <w:t>s</w:t>
      </w:r>
      <w:r w:rsidR="000C4A52" w:rsidRPr="000021AF">
        <w:rPr>
          <w:bCs w:val="0"/>
          <w:color w:val="000000" w:themeColor="text1"/>
        </w:rPr>
        <w:t>,</w:t>
      </w:r>
      <w:r w:rsidR="00326AC4" w:rsidRPr="000021AF">
        <w:rPr>
          <w:color w:val="000000" w:themeColor="text1"/>
        </w:rPr>
        <w:t xml:space="preserve"> </w:t>
      </w:r>
      <w:r w:rsidR="00B766E1" w:rsidRPr="000021AF">
        <w:rPr>
          <w:bCs w:val="0"/>
          <w:color w:val="000000" w:themeColor="text1"/>
        </w:rPr>
        <w:t>y</w:t>
      </w:r>
      <w:r w:rsidR="008214C3" w:rsidRPr="000021AF">
        <w:rPr>
          <w:color w:val="000000" w:themeColor="text1"/>
        </w:rPr>
        <w:t xml:space="preserve"> i</w:t>
      </w:r>
      <w:r w:rsidR="00326AC4" w:rsidRPr="000021AF">
        <w:rPr>
          <w:color w:val="000000" w:themeColor="text1"/>
        </w:rPr>
        <w:t xml:space="preserve"> </w:t>
      </w:r>
      <w:r w:rsidR="00F76390" w:rsidRPr="000021AF">
        <w:rPr>
          <w:bCs w:val="0"/>
          <w:color w:val="000000" w:themeColor="text1"/>
        </w:rPr>
        <w:t>z</w:t>
      </w:r>
      <w:r w:rsidR="3C700FDE" w:rsidRPr="000021AF">
        <w:rPr>
          <w:color w:val="000000" w:themeColor="text1"/>
        </w:rPr>
        <w:t xml:space="preserve"> oraz</w:t>
      </w:r>
      <w:r w:rsidR="00326AC4" w:rsidRPr="000021AF">
        <w:rPr>
          <w:color w:val="000000" w:themeColor="text1"/>
        </w:rPr>
        <w:t xml:space="preserve"> pkt </w:t>
      </w:r>
      <w:r w:rsidR="00F76390" w:rsidRPr="000021AF">
        <w:rPr>
          <w:bCs w:val="0"/>
          <w:color w:val="000000" w:themeColor="text1"/>
        </w:rPr>
        <w:t xml:space="preserve">2 i </w:t>
      </w:r>
      <w:r w:rsidR="00326AC4" w:rsidRPr="000021AF">
        <w:rPr>
          <w:color w:val="000000" w:themeColor="text1"/>
        </w:rPr>
        <w:t>3</w:t>
      </w:r>
      <w:r w:rsidR="00F76390" w:rsidRPr="000021AF">
        <w:rPr>
          <w:bCs w:val="0"/>
          <w:color w:val="000000" w:themeColor="text1"/>
        </w:rPr>
        <w:t xml:space="preserve">, </w:t>
      </w:r>
    </w:p>
    <w:p w14:paraId="1068A365" w14:textId="37B5FF1D" w:rsidR="00174E6D" w:rsidRPr="000021AF" w:rsidRDefault="00191B91" w:rsidP="000D77C7">
      <w:pPr>
        <w:pStyle w:val="TIRtiret"/>
        <w:rPr>
          <w:color w:val="000000" w:themeColor="text1"/>
        </w:rPr>
      </w:pPr>
      <w:r w:rsidRPr="000021AF">
        <w:rPr>
          <w:rFonts w:ascii="Times New Roman" w:hAnsi="Times New Roman" w:cs="Times New Roman"/>
          <w:color w:val="000000" w:themeColor="text1"/>
        </w:rPr>
        <w:t>–</w:t>
      </w:r>
      <w:r w:rsidR="00EE7873" w:rsidRPr="000021AF">
        <w:rPr>
          <w:color w:val="000000" w:themeColor="text1"/>
        </w:rPr>
        <w:tab/>
      </w:r>
      <w:r w:rsidR="00326AC4" w:rsidRPr="000021AF">
        <w:rPr>
          <w:color w:val="000000" w:themeColor="text1"/>
        </w:rPr>
        <w:t>art. 10</w:t>
      </w:r>
      <w:r w:rsidR="002B6379" w:rsidRPr="000021AF">
        <w:rPr>
          <w:color w:val="000000" w:themeColor="text1"/>
        </w:rPr>
        <w:t>b</w:t>
      </w:r>
      <w:r w:rsidR="00326AC4" w:rsidRPr="000021AF">
        <w:rPr>
          <w:color w:val="000000" w:themeColor="text1"/>
        </w:rPr>
        <w:t xml:space="preserve"> </w:t>
      </w:r>
      <w:r w:rsidR="002C0243" w:rsidRPr="000021AF">
        <w:rPr>
          <w:color w:val="000000" w:themeColor="text1"/>
        </w:rPr>
        <w:t>pkt</w:t>
      </w:r>
      <w:r w:rsidR="00326AC4" w:rsidRPr="000021AF">
        <w:rPr>
          <w:color w:val="000000" w:themeColor="text1"/>
        </w:rPr>
        <w:t xml:space="preserve"> 1 </w:t>
      </w:r>
      <w:r w:rsidR="00F25496" w:rsidRPr="000021AF">
        <w:rPr>
          <w:color w:val="000000" w:themeColor="text1"/>
        </w:rPr>
        <w:t>lit. b w zakresie nazwy lub firmy podmiotu niepublicznego realizującego zadania publiczne pod którą ten podmiot działa oraz imienia i</w:t>
      </w:r>
      <w:r w:rsidR="00EB170C" w:rsidRPr="000021AF">
        <w:rPr>
          <w:color w:val="000000" w:themeColor="text1"/>
        </w:rPr>
        <w:t> </w:t>
      </w:r>
      <w:r w:rsidR="00F25496" w:rsidRPr="000021AF">
        <w:rPr>
          <w:color w:val="000000" w:themeColor="text1"/>
        </w:rPr>
        <w:t>nazwiska,</w:t>
      </w:r>
      <w:r w:rsidR="00B766E1" w:rsidRPr="000021AF">
        <w:rPr>
          <w:color w:val="000000" w:themeColor="text1"/>
        </w:rPr>
        <w:t xml:space="preserve"> lit. g i h,</w:t>
      </w:r>
      <w:r w:rsidR="00F25496" w:rsidRPr="000021AF">
        <w:rPr>
          <w:color w:val="000000" w:themeColor="text1"/>
        </w:rPr>
        <w:t xml:space="preserve"> </w:t>
      </w:r>
      <w:r w:rsidR="002C0243" w:rsidRPr="000021AF">
        <w:rPr>
          <w:color w:val="000000" w:themeColor="text1"/>
        </w:rPr>
        <w:t>lit.</w:t>
      </w:r>
      <w:r w:rsidR="00326AC4" w:rsidRPr="000021AF">
        <w:rPr>
          <w:color w:val="000000" w:themeColor="text1"/>
        </w:rPr>
        <w:t xml:space="preserve"> </w:t>
      </w:r>
      <w:r w:rsidR="00B766E1" w:rsidRPr="000021AF">
        <w:rPr>
          <w:color w:val="000000" w:themeColor="text1"/>
        </w:rPr>
        <w:t>l</w:t>
      </w:r>
      <w:r w:rsidR="00326AC4" w:rsidRPr="000021AF">
        <w:rPr>
          <w:color w:val="000000" w:themeColor="text1"/>
        </w:rPr>
        <w:t xml:space="preserve"> w zakresie adresu poczty elektronicznej, </w:t>
      </w:r>
      <w:r w:rsidR="002C0243" w:rsidRPr="000021AF">
        <w:rPr>
          <w:color w:val="000000" w:themeColor="text1"/>
        </w:rPr>
        <w:t xml:space="preserve">pkt </w:t>
      </w:r>
      <w:r w:rsidR="00326AC4" w:rsidRPr="000021AF">
        <w:rPr>
          <w:color w:val="000000" w:themeColor="text1"/>
        </w:rPr>
        <w:t xml:space="preserve">3 </w:t>
      </w:r>
      <w:r w:rsidR="002C0243" w:rsidRPr="000021AF">
        <w:rPr>
          <w:color w:val="000000" w:themeColor="text1"/>
        </w:rPr>
        <w:t>lit.</w:t>
      </w:r>
      <w:r w:rsidR="00326AC4" w:rsidRPr="000021AF">
        <w:rPr>
          <w:color w:val="000000" w:themeColor="text1"/>
        </w:rPr>
        <w:t xml:space="preserve"> </w:t>
      </w:r>
      <w:r w:rsidR="62883AD1" w:rsidRPr="000021AF">
        <w:rPr>
          <w:color w:val="000000" w:themeColor="text1"/>
        </w:rPr>
        <w:t>b</w:t>
      </w:r>
      <w:r w:rsidR="1829F71F" w:rsidRPr="000021AF">
        <w:rPr>
          <w:color w:val="000000" w:themeColor="text1"/>
        </w:rPr>
        <w:t xml:space="preserve"> </w:t>
      </w:r>
      <w:r w:rsidR="5D773E58" w:rsidRPr="000021AF">
        <w:rPr>
          <w:color w:val="000000" w:themeColor="text1"/>
        </w:rPr>
        <w:t>oraz</w:t>
      </w:r>
      <w:r w:rsidR="00326AC4" w:rsidRPr="000021AF">
        <w:rPr>
          <w:color w:val="000000" w:themeColor="text1"/>
        </w:rPr>
        <w:t xml:space="preserve"> </w:t>
      </w:r>
      <w:r w:rsidR="002C0243" w:rsidRPr="000021AF">
        <w:rPr>
          <w:color w:val="000000" w:themeColor="text1"/>
        </w:rPr>
        <w:t xml:space="preserve">pkt </w:t>
      </w:r>
      <w:r w:rsidR="00326AC4" w:rsidRPr="000021AF">
        <w:rPr>
          <w:color w:val="000000" w:themeColor="text1"/>
        </w:rPr>
        <w:t>5</w:t>
      </w:r>
      <w:r w:rsidR="00B766E1" w:rsidRPr="000021AF">
        <w:rPr>
          <w:color w:val="000000" w:themeColor="text1"/>
        </w:rPr>
        <w:t>,</w:t>
      </w:r>
    </w:p>
    <w:p w14:paraId="020A108B" w14:textId="5ACE7C4D" w:rsidR="00EE7873" w:rsidRPr="000021AF" w:rsidRDefault="00191B91" w:rsidP="000D77C7">
      <w:pPr>
        <w:pStyle w:val="TIRtiret"/>
        <w:rPr>
          <w:color w:val="000000" w:themeColor="text1"/>
        </w:rPr>
      </w:pPr>
      <w:r w:rsidRPr="000021AF">
        <w:rPr>
          <w:rFonts w:ascii="Times New Roman" w:hAnsi="Times New Roman" w:cs="Times New Roman"/>
          <w:color w:val="000000" w:themeColor="text1"/>
        </w:rPr>
        <w:t>–</w:t>
      </w:r>
      <w:r w:rsidR="00174E6D" w:rsidRPr="000021AF">
        <w:rPr>
          <w:color w:val="000000" w:themeColor="text1"/>
        </w:rPr>
        <w:tab/>
        <w:t>art. 10d ust. 1, 2, 3</w:t>
      </w:r>
      <w:r w:rsidR="00700D74" w:rsidRPr="000021AF">
        <w:rPr>
          <w:color w:val="000000" w:themeColor="text1"/>
        </w:rPr>
        <w:t>, 5, 7, 8</w:t>
      </w:r>
      <w:r w:rsidR="00E65E7B" w:rsidRPr="000021AF">
        <w:rPr>
          <w:color w:val="000000" w:themeColor="text1"/>
        </w:rPr>
        <w:t xml:space="preserve"> i </w:t>
      </w:r>
      <w:r w:rsidR="00700D74" w:rsidRPr="000021AF">
        <w:rPr>
          <w:color w:val="000000" w:themeColor="text1"/>
        </w:rPr>
        <w:t>10, art. 10e, art. 10f, art. 10g i art. 10i</w:t>
      </w:r>
      <w:r w:rsidRPr="000021AF">
        <w:rPr>
          <w:color w:val="000000" w:themeColor="text1"/>
        </w:rPr>
        <w:t>,</w:t>
      </w:r>
    </w:p>
    <w:p w14:paraId="57823EDB" w14:textId="2F288F64" w:rsidR="00191B91" w:rsidRPr="000021AF" w:rsidRDefault="00191B91" w:rsidP="000D77C7">
      <w:pPr>
        <w:pStyle w:val="LITlitera"/>
        <w:rPr>
          <w:rFonts w:ascii="Times New Roman" w:hAnsi="Times New Roman" w:cs="Times New Roman"/>
          <w:color w:val="000000" w:themeColor="text1"/>
        </w:rPr>
      </w:pPr>
      <w:r w:rsidRPr="000021AF">
        <w:rPr>
          <w:rFonts w:ascii="Times New Roman" w:hAnsi="Times New Roman" w:cs="Times New Roman"/>
          <w:color w:val="000000" w:themeColor="text1"/>
        </w:rPr>
        <w:t>b</w:t>
      </w:r>
      <w:r w:rsidR="000F0827" w:rsidRPr="000021AF">
        <w:rPr>
          <w:rFonts w:ascii="Times New Roman" w:hAnsi="Times New Roman" w:cs="Times New Roman"/>
          <w:color w:val="000000" w:themeColor="text1"/>
        </w:rPr>
        <w:t>)</w:t>
      </w:r>
      <w:r w:rsidR="000F0827" w:rsidRPr="000021AF">
        <w:rPr>
          <w:rFonts w:ascii="Times New Roman" w:hAnsi="Times New Roman" w:cs="Times New Roman"/>
          <w:color w:val="000000" w:themeColor="text1"/>
        </w:rPr>
        <w:tab/>
      </w:r>
      <w:r w:rsidR="005F11FE" w:rsidRPr="000021AF">
        <w:rPr>
          <w:rFonts w:ascii="Times New Roman" w:hAnsi="Times New Roman" w:cs="Times New Roman"/>
          <w:color w:val="000000" w:themeColor="text1"/>
        </w:rPr>
        <w:t>pkt 8</w:t>
      </w:r>
      <w:r w:rsidRPr="000021AF">
        <w:rPr>
          <w:rFonts w:ascii="Times New Roman" w:hAnsi="Times New Roman" w:cs="Times New Roman"/>
          <w:color w:val="000000" w:themeColor="text1"/>
        </w:rPr>
        <w:t xml:space="preserve"> i </w:t>
      </w:r>
      <w:r w:rsidR="00A52283" w:rsidRPr="000021AF">
        <w:rPr>
          <w:rFonts w:ascii="Times New Roman" w:hAnsi="Times New Roman" w:cs="Times New Roman"/>
          <w:color w:val="000000" w:themeColor="text1"/>
        </w:rPr>
        <w:t xml:space="preserve">33 </w:t>
      </w:r>
    </w:p>
    <w:p w14:paraId="4DAFE55D" w14:textId="2895FA48" w:rsidR="004E78D3" w:rsidRPr="000021AF" w:rsidRDefault="00191B91" w:rsidP="000D77C7">
      <w:pPr>
        <w:pStyle w:val="PKTpunkt"/>
        <w:ind w:firstLine="0"/>
        <w:rPr>
          <w:rFonts w:ascii="Times New Roman" w:hAnsi="Times New Roman" w:cs="Times New Roman"/>
          <w:color w:val="000000" w:themeColor="text1"/>
        </w:rPr>
      </w:pPr>
      <w:r w:rsidRPr="000021AF">
        <w:rPr>
          <w:rFonts w:ascii="Times New Roman" w:hAnsi="Times New Roman" w:cs="Times New Roman"/>
          <w:color w:val="000000" w:themeColor="text1"/>
        </w:rPr>
        <w:t xml:space="preserve">– </w:t>
      </w:r>
      <w:r w:rsidR="000F0827" w:rsidRPr="000021AF">
        <w:rPr>
          <w:color w:val="000000" w:themeColor="text1"/>
        </w:rPr>
        <w:t>któr</w:t>
      </w:r>
      <w:r w:rsidR="00A52283" w:rsidRPr="000021AF">
        <w:rPr>
          <w:color w:val="000000" w:themeColor="text1"/>
        </w:rPr>
        <w:t>e</w:t>
      </w:r>
      <w:r w:rsidR="000F0827" w:rsidRPr="000021AF">
        <w:rPr>
          <w:color w:val="000000" w:themeColor="text1"/>
        </w:rPr>
        <w:t xml:space="preserve"> wchodz</w:t>
      </w:r>
      <w:r w:rsidR="00A52283" w:rsidRPr="000021AF">
        <w:rPr>
          <w:color w:val="000000" w:themeColor="text1"/>
        </w:rPr>
        <w:t>ą</w:t>
      </w:r>
      <w:r w:rsidR="000F0827" w:rsidRPr="000021AF">
        <w:rPr>
          <w:color w:val="000000" w:themeColor="text1"/>
        </w:rPr>
        <w:t xml:space="preserve"> w życie po upływie </w:t>
      </w:r>
      <w:r w:rsidR="000C4A52" w:rsidRPr="000021AF">
        <w:rPr>
          <w:color w:val="000000" w:themeColor="text1"/>
        </w:rPr>
        <w:t>12 miesięcy od dnia ogłoszenia</w:t>
      </w:r>
      <w:r w:rsidR="00DC68BD" w:rsidRPr="000021AF">
        <w:rPr>
          <w:rFonts w:ascii="Times New Roman" w:hAnsi="Times New Roman" w:cs="Times New Roman"/>
          <w:color w:val="000000" w:themeColor="text1"/>
        </w:rPr>
        <w:t>;</w:t>
      </w:r>
    </w:p>
    <w:p w14:paraId="19CB5950" w14:textId="3C7E73B8" w:rsidR="00ED0E8C" w:rsidRPr="000021AF" w:rsidRDefault="00B35DE9" w:rsidP="00FA1217">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w:t>
      </w:r>
      <w:r w:rsidR="00ED0E8C" w:rsidRPr="000021AF">
        <w:rPr>
          <w:rFonts w:ascii="Times New Roman" w:hAnsi="Times New Roman" w:cs="Times New Roman"/>
          <w:color w:val="000000" w:themeColor="text1"/>
        </w:rPr>
        <w:t>)</w:t>
      </w:r>
      <w:r w:rsidR="00ED0E8C" w:rsidRPr="000021AF">
        <w:rPr>
          <w:rFonts w:ascii="Times New Roman" w:hAnsi="Times New Roman" w:cs="Times New Roman"/>
          <w:color w:val="000000" w:themeColor="text1"/>
        </w:rPr>
        <w:tab/>
        <w:t>art. 1 pkt 2</w:t>
      </w:r>
      <w:r w:rsidR="008D24D9" w:rsidRPr="000021AF">
        <w:rPr>
          <w:rFonts w:ascii="Times New Roman" w:hAnsi="Times New Roman" w:cs="Times New Roman"/>
          <w:color w:val="000000" w:themeColor="text1"/>
        </w:rPr>
        <w:t>8</w:t>
      </w:r>
      <w:r w:rsidR="00ED0E8C" w:rsidRPr="000021AF">
        <w:rPr>
          <w:rFonts w:ascii="Times New Roman" w:hAnsi="Times New Roman" w:cs="Times New Roman"/>
          <w:color w:val="000000" w:themeColor="text1"/>
        </w:rPr>
        <w:t>, 2</w:t>
      </w:r>
      <w:r w:rsidR="008D24D9" w:rsidRPr="000021AF">
        <w:rPr>
          <w:rFonts w:ascii="Times New Roman" w:hAnsi="Times New Roman" w:cs="Times New Roman"/>
          <w:color w:val="000000" w:themeColor="text1"/>
        </w:rPr>
        <w:t>9</w:t>
      </w:r>
      <w:r w:rsidR="00ED0E8C" w:rsidRPr="000021AF">
        <w:rPr>
          <w:rFonts w:ascii="Times New Roman" w:hAnsi="Times New Roman" w:cs="Times New Roman"/>
          <w:color w:val="000000" w:themeColor="text1"/>
        </w:rPr>
        <w:t xml:space="preserve"> i </w:t>
      </w:r>
      <w:r w:rsidR="008D24D9" w:rsidRPr="000021AF">
        <w:rPr>
          <w:rFonts w:ascii="Times New Roman" w:hAnsi="Times New Roman" w:cs="Times New Roman"/>
          <w:color w:val="000000" w:themeColor="text1"/>
        </w:rPr>
        <w:t>30</w:t>
      </w:r>
      <w:r w:rsidR="00ED0E8C" w:rsidRPr="000021AF">
        <w:rPr>
          <w:rFonts w:ascii="Times New Roman" w:hAnsi="Times New Roman" w:cs="Times New Roman"/>
          <w:color w:val="000000" w:themeColor="text1"/>
        </w:rPr>
        <w:t xml:space="preserve">, które wchodzą w życie po upływie 6 </w:t>
      </w:r>
      <w:r w:rsidR="00AB7848" w:rsidRPr="000021AF">
        <w:rPr>
          <w:rFonts w:ascii="Times New Roman" w:hAnsi="Times New Roman" w:cs="Times New Roman"/>
          <w:color w:val="000000" w:themeColor="text1"/>
        </w:rPr>
        <w:t>miesięcy</w:t>
      </w:r>
      <w:r w:rsidR="006F21A9" w:rsidRPr="000021AF">
        <w:rPr>
          <w:rFonts w:ascii="Times New Roman" w:hAnsi="Times New Roman" w:cs="Times New Roman"/>
          <w:color w:val="000000" w:themeColor="text1"/>
        </w:rPr>
        <w:t xml:space="preserve"> od dnia ogłoszenia</w:t>
      </w:r>
      <w:r w:rsidR="00AB7848" w:rsidRPr="000021AF">
        <w:rPr>
          <w:rFonts w:ascii="Times New Roman" w:hAnsi="Times New Roman" w:cs="Times New Roman"/>
          <w:color w:val="000000" w:themeColor="text1"/>
        </w:rPr>
        <w:t xml:space="preserve">; </w:t>
      </w:r>
    </w:p>
    <w:p w14:paraId="0816E843" w14:textId="5A2A2F30" w:rsidR="00CB2496" w:rsidRPr="000021AF" w:rsidRDefault="00B35DE9" w:rsidP="00FA1217">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4</w:t>
      </w:r>
      <w:r w:rsidR="00301C64" w:rsidRPr="000021AF">
        <w:rPr>
          <w:rFonts w:ascii="Times New Roman" w:hAnsi="Times New Roman" w:cs="Times New Roman"/>
          <w:color w:val="000000" w:themeColor="text1"/>
        </w:rPr>
        <w:t>)</w:t>
      </w:r>
      <w:r w:rsidR="00301C64" w:rsidRPr="000021AF">
        <w:rPr>
          <w:rFonts w:ascii="Times New Roman" w:hAnsi="Times New Roman" w:cs="Times New Roman"/>
          <w:color w:val="000000" w:themeColor="text1"/>
        </w:rPr>
        <w:tab/>
      </w:r>
      <w:r w:rsidR="00666331" w:rsidRPr="000021AF">
        <w:rPr>
          <w:color w:val="000000" w:themeColor="text1"/>
        </w:rPr>
        <w:t>art</w:t>
      </w:r>
      <w:r w:rsidR="00666331" w:rsidRPr="000021AF">
        <w:rPr>
          <w:rFonts w:ascii="Times New Roman" w:hAnsi="Times New Roman" w:cs="Times New Roman"/>
          <w:color w:val="000000" w:themeColor="text1"/>
        </w:rPr>
        <w:t>. 3, art. 4, art. 5</w:t>
      </w:r>
      <w:r w:rsidR="00AE6364" w:rsidRPr="000021AF">
        <w:rPr>
          <w:rFonts w:ascii="Times New Roman" w:hAnsi="Times New Roman" w:cs="Times New Roman"/>
          <w:color w:val="000000" w:themeColor="text1"/>
        </w:rPr>
        <w:t>,</w:t>
      </w:r>
      <w:r w:rsidR="00666331" w:rsidRPr="000021AF">
        <w:rPr>
          <w:rFonts w:ascii="Times New Roman" w:hAnsi="Times New Roman" w:cs="Times New Roman"/>
          <w:color w:val="000000" w:themeColor="text1"/>
        </w:rPr>
        <w:t xml:space="preserve"> art. </w:t>
      </w:r>
      <w:r w:rsidR="006C2EF9" w:rsidRPr="000021AF">
        <w:rPr>
          <w:rFonts w:ascii="Times New Roman" w:hAnsi="Times New Roman" w:cs="Times New Roman"/>
          <w:color w:val="000000" w:themeColor="text1"/>
        </w:rPr>
        <w:t>8</w:t>
      </w:r>
      <w:r w:rsidR="006A0AA6" w:rsidRPr="000021AF">
        <w:rPr>
          <w:rFonts w:ascii="Times New Roman" w:hAnsi="Times New Roman" w:cs="Times New Roman"/>
          <w:color w:val="000000" w:themeColor="text1"/>
        </w:rPr>
        <w:t xml:space="preserve"> i </w:t>
      </w:r>
      <w:r w:rsidR="00666331" w:rsidRPr="000021AF">
        <w:rPr>
          <w:rFonts w:ascii="Times New Roman" w:hAnsi="Times New Roman" w:cs="Times New Roman"/>
          <w:color w:val="000000" w:themeColor="text1"/>
        </w:rPr>
        <w:t xml:space="preserve">art. </w:t>
      </w:r>
      <w:r w:rsidR="006C2EF9" w:rsidRPr="000021AF">
        <w:rPr>
          <w:rFonts w:ascii="Times New Roman" w:hAnsi="Times New Roman" w:cs="Times New Roman"/>
          <w:color w:val="000000" w:themeColor="text1"/>
        </w:rPr>
        <w:t>9</w:t>
      </w:r>
      <w:r w:rsidR="006A0AA6" w:rsidRPr="000021AF">
        <w:rPr>
          <w:rFonts w:ascii="Times New Roman" w:hAnsi="Times New Roman" w:cs="Times New Roman"/>
          <w:color w:val="000000" w:themeColor="text1"/>
        </w:rPr>
        <w:t xml:space="preserve"> </w:t>
      </w:r>
      <w:r w:rsidR="00AE6364" w:rsidRPr="000021AF">
        <w:rPr>
          <w:rFonts w:ascii="Times New Roman" w:hAnsi="Times New Roman" w:cs="Times New Roman"/>
          <w:color w:val="000000" w:themeColor="text1"/>
        </w:rPr>
        <w:t xml:space="preserve">które wchodzą w życie </w:t>
      </w:r>
      <w:r w:rsidR="00D01C66" w:rsidRPr="000021AF">
        <w:rPr>
          <w:rFonts w:ascii="Times New Roman" w:hAnsi="Times New Roman" w:cs="Times New Roman"/>
          <w:color w:val="000000" w:themeColor="text1"/>
        </w:rPr>
        <w:t xml:space="preserve">po </w:t>
      </w:r>
      <w:r w:rsidR="00AE6364" w:rsidRPr="000021AF">
        <w:rPr>
          <w:rFonts w:ascii="Times New Roman" w:hAnsi="Times New Roman" w:cs="Times New Roman"/>
          <w:color w:val="000000" w:themeColor="text1"/>
        </w:rPr>
        <w:t>upływ</w:t>
      </w:r>
      <w:r w:rsidR="00D01C66" w:rsidRPr="000021AF">
        <w:rPr>
          <w:rFonts w:ascii="Times New Roman" w:hAnsi="Times New Roman" w:cs="Times New Roman"/>
          <w:color w:val="000000" w:themeColor="text1"/>
        </w:rPr>
        <w:t>ie</w:t>
      </w:r>
      <w:r w:rsidR="00AE6364" w:rsidRPr="000021AF">
        <w:rPr>
          <w:rFonts w:ascii="Times New Roman" w:hAnsi="Times New Roman" w:cs="Times New Roman"/>
          <w:color w:val="000000" w:themeColor="text1"/>
        </w:rPr>
        <w:t xml:space="preserve"> 24 miesięcy od dnia ogłoszenia.</w:t>
      </w:r>
      <w:bookmarkEnd w:id="20"/>
    </w:p>
    <w:p w14:paraId="11968337" w14:textId="77777777" w:rsidR="00736EC9" w:rsidRPr="000021AF" w:rsidRDefault="00736EC9" w:rsidP="00FA1217">
      <w:pPr>
        <w:pStyle w:val="PKTpunkt"/>
        <w:rPr>
          <w:rFonts w:ascii="Times New Roman" w:hAnsi="Times New Roman" w:cs="Times New Roman"/>
          <w:color w:val="000000" w:themeColor="text1"/>
        </w:rPr>
      </w:pPr>
    </w:p>
    <w:p w14:paraId="46FA34C5" w14:textId="77777777" w:rsidR="00D362D1" w:rsidRPr="000021AF" w:rsidRDefault="00D362D1" w:rsidP="00FA1217">
      <w:pPr>
        <w:pStyle w:val="PKTpunkt"/>
        <w:rPr>
          <w:rFonts w:ascii="Times New Roman" w:hAnsi="Times New Roman" w:cs="Times New Roman"/>
          <w:color w:val="000000" w:themeColor="text1"/>
        </w:rPr>
      </w:pPr>
    </w:p>
    <w:p w14:paraId="7FFF1AA4" w14:textId="77777777" w:rsidR="00D362D1" w:rsidRPr="000021AF" w:rsidRDefault="00D362D1" w:rsidP="00FA1217">
      <w:pPr>
        <w:pStyle w:val="PKTpunkt"/>
        <w:rPr>
          <w:rFonts w:ascii="Times New Roman" w:hAnsi="Times New Roman" w:cs="Times New Roman"/>
          <w:color w:val="000000" w:themeColor="text1"/>
        </w:rPr>
      </w:pPr>
    </w:p>
    <w:p w14:paraId="3CE8C614" w14:textId="77777777" w:rsidR="00736EC9" w:rsidRPr="000021AF" w:rsidRDefault="00736EC9" w:rsidP="00736EC9">
      <w:pPr>
        <w:pStyle w:val="OZNPARAFYADNOTACJE"/>
        <w:rPr>
          <w:rFonts w:cs="Times New Roman"/>
          <w:color w:val="000000" w:themeColor="text1"/>
        </w:rPr>
      </w:pPr>
      <w:r w:rsidRPr="000021AF">
        <w:rPr>
          <w:rFonts w:cs="Times New Roman"/>
          <w:color w:val="000000" w:themeColor="text1"/>
        </w:rPr>
        <w:t>Za zgodność pod względem prawnym,</w:t>
      </w:r>
    </w:p>
    <w:p w14:paraId="4903BEA3" w14:textId="77777777" w:rsidR="00736EC9" w:rsidRPr="000021AF" w:rsidRDefault="00736EC9" w:rsidP="00736EC9">
      <w:pPr>
        <w:pStyle w:val="OZNPARAFYADNOTACJE"/>
        <w:rPr>
          <w:rFonts w:cs="Times New Roman"/>
          <w:color w:val="000000" w:themeColor="text1"/>
        </w:rPr>
      </w:pPr>
      <w:r w:rsidRPr="000021AF">
        <w:rPr>
          <w:rFonts w:cs="Times New Roman"/>
          <w:color w:val="000000" w:themeColor="text1"/>
        </w:rPr>
        <w:t>legislacyjnym i redakcyjnym</w:t>
      </w:r>
    </w:p>
    <w:p w14:paraId="2FB55718" w14:textId="77777777" w:rsidR="00736EC9" w:rsidRPr="000021AF" w:rsidRDefault="00736EC9" w:rsidP="00736EC9">
      <w:pPr>
        <w:pStyle w:val="OZNPARAFYADNOTACJE"/>
        <w:rPr>
          <w:rFonts w:cs="Times New Roman"/>
          <w:color w:val="000000" w:themeColor="text1"/>
        </w:rPr>
      </w:pPr>
      <w:r w:rsidRPr="000021AF">
        <w:rPr>
          <w:rFonts w:cs="Times New Roman"/>
          <w:color w:val="000000" w:themeColor="text1"/>
        </w:rPr>
        <w:t>Magdalena Witkowska-Krzymowska</w:t>
      </w:r>
    </w:p>
    <w:p w14:paraId="5ADB126D" w14:textId="77777777" w:rsidR="00736EC9" w:rsidRPr="000021AF" w:rsidRDefault="00736EC9" w:rsidP="00736EC9">
      <w:pPr>
        <w:pStyle w:val="OZNPARAFYADNOTACJE"/>
        <w:rPr>
          <w:rFonts w:cs="Times New Roman"/>
          <w:color w:val="000000" w:themeColor="text1"/>
        </w:rPr>
      </w:pPr>
      <w:r w:rsidRPr="000021AF">
        <w:rPr>
          <w:rFonts w:cs="Times New Roman"/>
          <w:color w:val="000000" w:themeColor="text1"/>
        </w:rPr>
        <w:t>Dyrektor Departamentu Prawnego</w:t>
      </w:r>
    </w:p>
    <w:p w14:paraId="215ED038" w14:textId="77777777" w:rsidR="00736EC9" w:rsidRPr="000021AF" w:rsidRDefault="00736EC9" w:rsidP="00736EC9">
      <w:pPr>
        <w:pStyle w:val="OZNPARAFYADNOTACJE"/>
        <w:rPr>
          <w:rFonts w:cs="Times New Roman"/>
          <w:color w:val="000000" w:themeColor="text1"/>
        </w:rPr>
      </w:pPr>
      <w:r w:rsidRPr="000021AF">
        <w:rPr>
          <w:rFonts w:cs="Times New Roman"/>
          <w:color w:val="000000" w:themeColor="text1"/>
        </w:rPr>
        <w:t>w Ministerstwie Cyfryzacji</w:t>
      </w:r>
    </w:p>
    <w:p w14:paraId="075A0406" w14:textId="4D66A80B" w:rsidR="00061BCC" w:rsidRPr="000021AF" w:rsidRDefault="00736EC9" w:rsidP="00736EC9">
      <w:pPr>
        <w:pStyle w:val="PKTpunkt"/>
        <w:rPr>
          <w:rFonts w:ascii="Times New Roman" w:hAnsi="Times New Roman" w:cs="Times New Roman"/>
          <w:color w:val="000000" w:themeColor="text1"/>
          <w:sz w:val="20"/>
        </w:rPr>
      </w:pPr>
      <w:r w:rsidRPr="000021AF">
        <w:rPr>
          <w:rFonts w:ascii="Times New Roman" w:hAnsi="Times New Roman" w:cs="Times New Roman"/>
          <w:color w:val="000000" w:themeColor="text1"/>
          <w:sz w:val="20"/>
        </w:rPr>
        <w:t>/podpisano elektronicznie/</w:t>
      </w:r>
    </w:p>
    <w:p w14:paraId="61F74DA3" w14:textId="0382EC93" w:rsidR="00980989" w:rsidRPr="000021AF" w:rsidRDefault="00980989">
      <w:pPr>
        <w:widowControl/>
        <w:autoSpaceDE/>
        <w:autoSpaceDN/>
        <w:adjustRightInd/>
        <w:rPr>
          <w:rFonts w:cs="Times New Roman"/>
          <w:bCs/>
          <w:color w:val="000000" w:themeColor="text1"/>
        </w:rPr>
      </w:pPr>
      <w:r w:rsidRPr="000021AF">
        <w:rPr>
          <w:rFonts w:cs="Times New Roman"/>
          <w:color w:val="000000" w:themeColor="text1"/>
        </w:rPr>
        <w:br w:type="page"/>
      </w:r>
    </w:p>
    <w:p w14:paraId="30886093" w14:textId="77777777" w:rsidR="00980989" w:rsidRPr="000021AF" w:rsidRDefault="00980989" w:rsidP="00980989">
      <w:pPr>
        <w:jc w:val="center"/>
        <w:rPr>
          <w:rFonts w:cs="Times New Roman"/>
          <w:color w:val="000000" w:themeColor="text1"/>
          <w:szCs w:val="24"/>
        </w:rPr>
      </w:pPr>
      <w:r w:rsidRPr="000021AF">
        <w:rPr>
          <w:rFonts w:cs="Times New Roman"/>
          <w:color w:val="000000" w:themeColor="text1"/>
          <w:szCs w:val="24"/>
        </w:rPr>
        <w:lastRenderedPageBreak/>
        <w:t>UZASADNIENIE</w:t>
      </w:r>
    </w:p>
    <w:p w14:paraId="7AEDA6F0" w14:textId="3D4F4C22"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Celem projektowanej ustawy jest wprowadzenie zmian w ustawie z dnia 18 listopada 2020 r. o</w:t>
      </w:r>
      <w:r w:rsidR="004A765C" w:rsidRPr="000021AF">
        <w:rPr>
          <w:rFonts w:cs="Times New Roman"/>
          <w:color w:val="000000" w:themeColor="text1"/>
          <w:szCs w:val="24"/>
        </w:rPr>
        <w:t> </w:t>
      </w:r>
      <w:r w:rsidRPr="000021AF">
        <w:rPr>
          <w:rFonts w:cs="Times New Roman"/>
          <w:color w:val="000000" w:themeColor="text1"/>
          <w:szCs w:val="24"/>
        </w:rPr>
        <w:t>doręczeniach elektronicznych (Dz. U. 202</w:t>
      </w:r>
      <w:r w:rsidR="001712F4" w:rsidRPr="000021AF">
        <w:rPr>
          <w:rFonts w:cs="Times New Roman"/>
          <w:color w:val="000000" w:themeColor="text1"/>
          <w:szCs w:val="24"/>
        </w:rPr>
        <w:t>6</w:t>
      </w:r>
      <w:r w:rsidRPr="000021AF">
        <w:rPr>
          <w:rFonts w:cs="Times New Roman"/>
          <w:color w:val="000000" w:themeColor="text1"/>
          <w:szCs w:val="24"/>
        </w:rPr>
        <w:t xml:space="preserve"> poz. </w:t>
      </w:r>
      <w:r w:rsidR="001712F4" w:rsidRPr="000021AF">
        <w:rPr>
          <w:rFonts w:cs="Times New Roman"/>
          <w:color w:val="000000" w:themeColor="text1"/>
          <w:szCs w:val="24"/>
        </w:rPr>
        <w:t>3</w:t>
      </w:r>
      <w:r w:rsidRPr="000021AF">
        <w:rPr>
          <w:rFonts w:cs="Times New Roman"/>
          <w:color w:val="000000" w:themeColor="text1"/>
          <w:szCs w:val="24"/>
        </w:rPr>
        <w:t xml:space="preserve">) – dalej </w:t>
      </w:r>
      <w:r w:rsidR="008375FB" w:rsidRPr="000021AF">
        <w:rPr>
          <w:rFonts w:cs="Times New Roman"/>
          <w:color w:val="000000" w:themeColor="text1"/>
          <w:szCs w:val="24"/>
        </w:rPr>
        <w:t xml:space="preserve">jako </w:t>
      </w:r>
      <w:r w:rsidR="00EB170C" w:rsidRPr="000021AF">
        <w:rPr>
          <w:rFonts w:cs="Times New Roman"/>
          <w:color w:val="000000" w:themeColor="text1"/>
          <w:szCs w:val="24"/>
        </w:rPr>
        <w:t>„</w:t>
      </w:r>
      <w:r w:rsidRPr="000021AF">
        <w:rPr>
          <w:rFonts w:cs="Times New Roman"/>
          <w:color w:val="000000" w:themeColor="text1"/>
          <w:szCs w:val="24"/>
        </w:rPr>
        <w:t>UoDE</w:t>
      </w:r>
      <w:r w:rsidR="00EB170C" w:rsidRPr="000021AF">
        <w:rPr>
          <w:rFonts w:cs="Times New Roman"/>
          <w:color w:val="000000" w:themeColor="text1"/>
          <w:szCs w:val="24"/>
        </w:rPr>
        <w:t>”</w:t>
      </w:r>
      <w:r w:rsidRPr="000021AF">
        <w:rPr>
          <w:rFonts w:cs="Times New Roman"/>
          <w:color w:val="000000" w:themeColor="text1"/>
          <w:szCs w:val="24"/>
        </w:rPr>
        <w:t xml:space="preserve"> – i</w:t>
      </w:r>
      <w:r w:rsidR="00EB170C" w:rsidRPr="000021AF">
        <w:rPr>
          <w:rFonts w:cs="Times New Roman"/>
          <w:color w:val="000000" w:themeColor="text1"/>
          <w:szCs w:val="24"/>
        </w:rPr>
        <w:t> </w:t>
      </w:r>
      <w:r w:rsidRPr="000021AF">
        <w:rPr>
          <w:rFonts w:cs="Times New Roman"/>
          <w:color w:val="000000" w:themeColor="text1"/>
          <w:szCs w:val="24"/>
        </w:rPr>
        <w:t>w</w:t>
      </w:r>
      <w:r w:rsidR="00EB170C" w:rsidRPr="000021AF">
        <w:rPr>
          <w:rFonts w:cs="Times New Roman"/>
          <w:color w:val="000000" w:themeColor="text1"/>
          <w:szCs w:val="24"/>
        </w:rPr>
        <w:t> </w:t>
      </w:r>
      <w:r w:rsidRPr="000021AF">
        <w:rPr>
          <w:rFonts w:cs="Times New Roman"/>
          <w:color w:val="000000" w:themeColor="text1"/>
          <w:szCs w:val="24"/>
        </w:rPr>
        <w:t xml:space="preserve">innych przepisach dotyczących doręczeń elektronicznych, istotnych dla funkcjonowania, usprawnienia i rozwoju funkcjonowania e-Doręczeń. Zaproponowane w projekcie rozwiązania mają też na celu doprecyzowanie niektórych przepisów i wyeliminowanie pojawiających się wątpliwości w stosowaniu UoDE. </w:t>
      </w:r>
    </w:p>
    <w:p w14:paraId="0A2A4698" w14:textId="0DA69F70"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Wejście w życie UoDE oraz proces wdrażania rozwiązań ustawowych i konkretne zauważone w tym procesie </w:t>
      </w:r>
      <w:r w:rsidR="00D969DA" w:rsidRPr="000021AF">
        <w:rPr>
          <w:rFonts w:cs="Times New Roman"/>
          <w:color w:val="000000" w:themeColor="text1"/>
          <w:szCs w:val="24"/>
        </w:rPr>
        <w:t>trudności</w:t>
      </w:r>
      <w:r w:rsidRPr="000021AF">
        <w:rPr>
          <w:rFonts w:cs="Times New Roman"/>
          <w:color w:val="000000" w:themeColor="text1"/>
          <w:szCs w:val="24"/>
        </w:rPr>
        <w:t xml:space="preserve"> spowodowały konieczność wprowadzenia szeregu ustawowych zmian. Projektowane zmiany są niezbędne dla lepszej realizacji UoDE. </w:t>
      </w:r>
    </w:p>
    <w:p w14:paraId="12E2DD02" w14:textId="4534860F"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celu realizacji ww. rozwiązań projekt zakłada wprowadzenie następujących szczegółowych zmian</w:t>
      </w:r>
      <w:r w:rsidR="00736EC9" w:rsidRPr="000021AF">
        <w:rPr>
          <w:rFonts w:cs="Times New Roman"/>
          <w:color w:val="000000" w:themeColor="text1"/>
          <w:szCs w:val="24"/>
        </w:rPr>
        <w:t>.</w:t>
      </w:r>
    </w:p>
    <w:p w14:paraId="24455A83" w14:textId="0B07CA70" w:rsidR="0098098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W ustawie z dnia 18 listopada 2020 r. o doręczeniach elektronicznych w art. 1 projektu wprowadza się następujące zmiany</w:t>
      </w:r>
      <w:r w:rsidR="00736EC9" w:rsidRPr="000021AF">
        <w:rPr>
          <w:rFonts w:cs="Times New Roman"/>
          <w:b/>
          <w:bCs/>
          <w:color w:val="000000" w:themeColor="text1"/>
          <w:szCs w:val="24"/>
        </w:rPr>
        <w:t>.</w:t>
      </w:r>
    </w:p>
    <w:p w14:paraId="13AE23B1" w14:textId="4BA2D9FD"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Wprowadza się zmianę w art. 1 pkt 3 UoDE po wyrazach </w:t>
      </w:r>
      <w:r w:rsidR="00EB170C" w:rsidRPr="000021AF">
        <w:rPr>
          <w:rFonts w:cs="Times New Roman"/>
          <w:color w:val="000000" w:themeColor="text1"/>
          <w:szCs w:val="24"/>
        </w:rPr>
        <w:t>„</w:t>
      </w:r>
      <w:r w:rsidRPr="000021AF">
        <w:rPr>
          <w:rFonts w:cs="Times New Roman"/>
          <w:color w:val="000000" w:themeColor="text1"/>
          <w:szCs w:val="24"/>
        </w:rPr>
        <w:t>z podmiotami publicznymi</w:t>
      </w:r>
      <w:r w:rsidR="00EB170C" w:rsidRPr="000021AF">
        <w:rPr>
          <w:rFonts w:cs="Times New Roman"/>
          <w:color w:val="000000" w:themeColor="text1"/>
          <w:szCs w:val="24"/>
        </w:rPr>
        <w:t>”</w:t>
      </w:r>
      <w:r w:rsidRPr="000021AF">
        <w:rPr>
          <w:rFonts w:cs="Times New Roman"/>
          <w:color w:val="000000" w:themeColor="text1"/>
          <w:szCs w:val="24"/>
        </w:rPr>
        <w:t xml:space="preserve"> dodaje się wyrazy </w:t>
      </w:r>
      <w:r w:rsidR="00EB170C" w:rsidRPr="000021AF">
        <w:rPr>
          <w:rFonts w:cs="Times New Roman"/>
          <w:color w:val="000000" w:themeColor="text1"/>
          <w:szCs w:val="24"/>
        </w:rPr>
        <w:t>„</w:t>
      </w:r>
      <w:r w:rsidRPr="000021AF">
        <w:rPr>
          <w:rFonts w:cs="Times New Roman"/>
          <w:color w:val="000000" w:themeColor="text1"/>
          <w:szCs w:val="24"/>
        </w:rPr>
        <w:t>lub z podmiotami niepublicznymi</w:t>
      </w:r>
      <w:r w:rsidR="00EB170C" w:rsidRPr="000021AF">
        <w:rPr>
          <w:rFonts w:cs="Times New Roman"/>
          <w:color w:val="000000" w:themeColor="text1"/>
          <w:szCs w:val="24"/>
        </w:rPr>
        <w:t>”</w:t>
      </w:r>
      <w:r w:rsidRPr="000021AF">
        <w:rPr>
          <w:rFonts w:cs="Times New Roman"/>
          <w:color w:val="000000" w:themeColor="text1"/>
          <w:szCs w:val="24"/>
        </w:rPr>
        <w:t xml:space="preserve">. Obecnie UoDE reguluje wykorzystanie kwalifikowanej usługi do wymiany korespondencji z podmiotami publicznymi. Zmiana ma na celu rozszerzenie zakresu, ale wyłącznie w celu umożliwienia dodania przepisu o zastosowaniu tzw. fikcji doręczenia w przypadku doręczenia korespondencji przez podmiot niepubliczny do innego podmiotu niepublicznego z wykorzystaniem kwalifikowanej usługi rejestrowanego doręczenia elektronicznego. Konsekwencją tej zmiany jest również zmiana w art. 41 w ust. 1 pkt 3 UoDE, który będzie dotyczył również doręczenia między podmiotami niepublicznymi </w:t>
      </w:r>
      <w:r w:rsidR="00062C40" w:rsidRPr="000021AF">
        <w:rPr>
          <w:rFonts w:cs="Times New Roman"/>
          <w:color w:val="000000" w:themeColor="text1"/>
          <w:szCs w:val="24"/>
        </w:rPr>
        <w:t>i </w:t>
      </w:r>
      <w:r w:rsidRPr="000021AF">
        <w:rPr>
          <w:rFonts w:cs="Times New Roman"/>
          <w:color w:val="000000" w:themeColor="text1"/>
          <w:szCs w:val="24"/>
        </w:rPr>
        <w:t>korespondencja będzie uznana za doręczoną również po upływie 14 dni od dnia wpłynięcia korespondencji przesłanej przez niepubliczny na adres do doręczeń elektronicznych podmiotu niepublicznego, jeżeli adresat nie odebrał go przed upływem tego terminu.</w:t>
      </w:r>
    </w:p>
    <w:p w14:paraId="1A9BF773" w14:textId="7C4E4632"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Wprowadza się zmiany w art. 2 i dodaje się pkt 6a, co ma na celu doprecyzowanie zakresu podmiotowego ustawy poprzez wskazanie, że dotyczy również podmiotu niepublicznego realizującego zadania publiczne. </w:t>
      </w:r>
      <w:r w:rsidR="00D969DA" w:rsidRPr="000021AF">
        <w:rPr>
          <w:rFonts w:cs="Times New Roman"/>
          <w:color w:val="000000" w:themeColor="text1"/>
          <w:szCs w:val="24"/>
        </w:rPr>
        <w:t xml:space="preserve">Będzie to </w:t>
      </w:r>
      <w:r w:rsidR="00077531" w:rsidRPr="000021AF">
        <w:rPr>
          <w:rFonts w:eastAsia="Calibri" w:cs="Times New Roman"/>
          <w:color w:val="000000" w:themeColor="text1"/>
          <w:szCs w:val="24"/>
        </w:rPr>
        <w:t>podmiot niepubliczny niebędący osobą fizyczną, realizujący lub wspierający świadczenie tych zadań na podstawie odrębnych przepisów albo na podstawie powierzenia lub zlecenia tego zadania</w:t>
      </w:r>
      <w:r w:rsidRPr="000021AF">
        <w:rPr>
          <w:rFonts w:cs="Times New Roman"/>
          <w:color w:val="000000" w:themeColor="text1"/>
          <w:szCs w:val="24"/>
        </w:rPr>
        <w:t xml:space="preserve">. Dodanie nowej kategorii podmiotów w ramach zakresu podmiotowego ustawy jest również związane z utworzeniem Katalogu Podmiotów Publicznych, do którego oprócz podmiotów publicznych będą wpisywana również podmioty niepubliczne realizujące zadania publiczne. Podmioty niepubliczne realizujące </w:t>
      </w:r>
      <w:r w:rsidRPr="000021AF">
        <w:rPr>
          <w:rFonts w:cs="Times New Roman"/>
          <w:color w:val="000000" w:themeColor="text1"/>
          <w:szCs w:val="24"/>
        </w:rPr>
        <w:lastRenderedPageBreak/>
        <w:t>zadania publiczne będą miały obowiązek tak jak podmioty publiczne oraz te z art. 9 UoDE do posiadania ADE i prowadzenia korespondencji z</w:t>
      </w:r>
      <w:r w:rsidR="00EB170C" w:rsidRPr="000021AF">
        <w:rPr>
          <w:rFonts w:cs="Times New Roman"/>
          <w:color w:val="000000" w:themeColor="text1"/>
          <w:szCs w:val="24"/>
        </w:rPr>
        <w:t> </w:t>
      </w:r>
      <w:r w:rsidRPr="000021AF">
        <w:rPr>
          <w:rFonts w:cs="Times New Roman"/>
          <w:color w:val="000000" w:themeColor="text1"/>
          <w:szCs w:val="24"/>
        </w:rPr>
        <w:t>podmiotami posiadającymi ADE z użyciem usługi rejestrowanego doręczenia elektronicznego.</w:t>
      </w:r>
    </w:p>
    <w:p w14:paraId="7C17EEE6" w14:textId="6F22DF44" w:rsidR="008A66AA" w:rsidRPr="000021AF" w:rsidRDefault="008A66AA" w:rsidP="00980989">
      <w:pPr>
        <w:jc w:val="both"/>
        <w:rPr>
          <w:rFonts w:cs="Times New Roman"/>
          <w:color w:val="000000" w:themeColor="text1"/>
          <w:szCs w:val="24"/>
        </w:rPr>
      </w:pPr>
      <w:r w:rsidRPr="000021AF">
        <w:rPr>
          <w:rFonts w:cs="Times New Roman"/>
          <w:color w:val="000000" w:themeColor="text1"/>
          <w:szCs w:val="24"/>
        </w:rPr>
        <w:t>Ponadto wprowadzono doprecyzowanie, które przepisy dotyczą również podmiotów niepublicznych realizujących zadania publiczne (np. składanie wniosków o ADE, przetwarzanie danych w BAE, zwolnienie z opłat czy też zasady wyszukiwania w BAE).</w:t>
      </w:r>
    </w:p>
    <w:p w14:paraId="6C70A874" w14:textId="76D50761"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Doprecyzowano definicje </w:t>
      </w:r>
      <w:r w:rsidR="00062C40" w:rsidRPr="000021AF">
        <w:rPr>
          <w:rFonts w:cs="Times New Roman"/>
          <w:color w:val="000000" w:themeColor="text1"/>
          <w:szCs w:val="24"/>
        </w:rPr>
        <w:t>publicznej usługi hybrydowej (</w:t>
      </w:r>
      <w:r w:rsidRPr="000021AF">
        <w:rPr>
          <w:rFonts w:cs="Times New Roman"/>
          <w:color w:val="000000" w:themeColor="text1"/>
          <w:szCs w:val="24"/>
        </w:rPr>
        <w:t>PUH</w:t>
      </w:r>
      <w:r w:rsidR="00062C40" w:rsidRPr="000021AF">
        <w:rPr>
          <w:rFonts w:cs="Times New Roman"/>
          <w:color w:val="000000" w:themeColor="text1"/>
          <w:szCs w:val="24"/>
        </w:rPr>
        <w:t>)</w:t>
      </w:r>
      <w:r w:rsidRPr="000021AF">
        <w:rPr>
          <w:rFonts w:cs="Times New Roman"/>
          <w:color w:val="000000" w:themeColor="text1"/>
          <w:szCs w:val="24"/>
        </w:rPr>
        <w:t xml:space="preserve"> i </w:t>
      </w:r>
      <w:r w:rsidR="00062C40" w:rsidRPr="000021AF">
        <w:rPr>
          <w:rFonts w:cs="Times New Roman"/>
          <w:color w:val="000000" w:themeColor="text1"/>
          <w:szCs w:val="24"/>
        </w:rPr>
        <w:t>publicznej usługi rejestrowanego doręczenia elektronicznego (</w:t>
      </w:r>
      <w:r w:rsidRPr="000021AF">
        <w:rPr>
          <w:rFonts w:cs="Times New Roman"/>
          <w:color w:val="000000" w:themeColor="text1"/>
          <w:szCs w:val="24"/>
        </w:rPr>
        <w:t>PURDE</w:t>
      </w:r>
      <w:r w:rsidR="00062C40" w:rsidRPr="000021AF">
        <w:rPr>
          <w:rFonts w:cs="Times New Roman"/>
          <w:color w:val="000000" w:themeColor="text1"/>
          <w:szCs w:val="24"/>
        </w:rPr>
        <w:t>).</w:t>
      </w:r>
    </w:p>
    <w:p w14:paraId="38FB5464" w14:textId="2A606935"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zakresie publicznej usługi hybrydowej doprecyzowano, że jest to usługa pocztowa, o której mowa w art. 2 ust. 1 pkt 3 ustawy z dnia 23 listopada 2012 r. – Prawo pocztowe, świadczona przez operatora wyznaczonego, ale, która może być skutecznie stosowana tylko w obrocie krajowym (jeżeli nadawcą przesyłki listowej jest podmiot publiczny). Z uwagi na to, że usługa PUH jest usługą regulowaną przez ustawę</w:t>
      </w:r>
      <w:r w:rsidR="00D969DA" w:rsidRPr="000021AF">
        <w:rPr>
          <w:rFonts w:cs="Times New Roman"/>
          <w:color w:val="000000" w:themeColor="text1"/>
          <w:szCs w:val="24"/>
        </w:rPr>
        <w:t>,</w:t>
      </w:r>
      <w:r w:rsidRPr="000021AF">
        <w:rPr>
          <w:rFonts w:cs="Times New Roman"/>
          <w:color w:val="000000" w:themeColor="text1"/>
          <w:szCs w:val="24"/>
        </w:rPr>
        <w:t xml:space="preserve"> pojawiają się wątpliwości co do skuteczności jej doręczenia w obrocie zagranicznym – brak wyraźnych podstaw w przepisach międzynarodowych i UE. W obrocie zagranicznym zamiast PUH należy zatem stosować przesyłkę poleconą (rejestrowaną), nadawaną zgodnie z przepisami Prawa pocztowego i</w:t>
      </w:r>
      <w:r w:rsidR="004A765C" w:rsidRPr="000021AF">
        <w:rPr>
          <w:rFonts w:cs="Times New Roman"/>
          <w:color w:val="000000" w:themeColor="text1"/>
          <w:szCs w:val="24"/>
        </w:rPr>
        <w:t> </w:t>
      </w:r>
      <w:r w:rsidRPr="000021AF">
        <w:rPr>
          <w:rFonts w:cs="Times New Roman"/>
          <w:color w:val="000000" w:themeColor="text1"/>
          <w:szCs w:val="24"/>
        </w:rPr>
        <w:t xml:space="preserve">regulacjami międzynarodowymi. Tylko taka forma zapewnia skuteczność prawną doręczenia. Doprecyzowano zatem, że przesyłka PUH jest świadczona w obrocie krajowym. </w:t>
      </w:r>
    </w:p>
    <w:p w14:paraId="1CE149AF" w14:textId="4FB0E082"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Jednoznacznie wskazano, że publiczna usługa rejestrowanego doręczenia elektronicznego jest kwalifikowaną usługą rejestrowanego doręczenia elektronicznego, o której mowa w art. 3 pkt 37 rozporządzenia 910/2014, świadczon</w:t>
      </w:r>
      <w:r w:rsidR="00D969DA" w:rsidRPr="000021AF">
        <w:rPr>
          <w:rFonts w:cs="Times New Roman"/>
          <w:color w:val="000000" w:themeColor="text1"/>
          <w:szCs w:val="24"/>
        </w:rPr>
        <w:t>ą</w:t>
      </w:r>
      <w:r w:rsidRPr="000021AF">
        <w:rPr>
          <w:rFonts w:cs="Times New Roman"/>
          <w:color w:val="000000" w:themeColor="text1"/>
          <w:szCs w:val="24"/>
        </w:rPr>
        <w:t xml:space="preserve"> przez operatora wyznaczonego.</w:t>
      </w:r>
    </w:p>
    <w:p w14:paraId="09D491C0" w14:textId="2C2CC872"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1 pkt 3 doprecyzowano wyłączenie stosowania przepisów UoDE w art. 3 w pkt 1 lit. a – w zakresie korespondencji zawierającej informacje niejawne albo</w:t>
      </w:r>
      <w:r w:rsidRPr="000021AF">
        <w:rPr>
          <w:rFonts w:eastAsia="Times New Roman" w:cs="Times New Roman"/>
          <w:color w:val="000000" w:themeColor="text1"/>
          <w:szCs w:val="24"/>
          <w:u w:val="single"/>
        </w:rPr>
        <w:t xml:space="preserve"> </w:t>
      </w:r>
      <w:r w:rsidRPr="000021AF">
        <w:rPr>
          <w:rFonts w:eastAsia="Times New Roman" w:cs="Times New Roman"/>
          <w:color w:val="000000" w:themeColor="text1"/>
          <w:szCs w:val="24"/>
        </w:rPr>
        <w:t xml:space="preserve">przekazywanej w trybie przewidzianym dla dokumentów </w:t>
      </w:r>
      <w:r w:rsidRPr="000021AF">
        <w:rPr>
          <w:rFonts w:ascii="Times" w:eastAsia="Times" w:hAnsi="Times" w:cs="Times"/>
          <w:color w:val="000000" w:themeColor="text1"/>
          <w:szCs w:val="24"/>
        </w:rPr>
        <w:t>zawierających</w:t>
      </w:r>
      <w:r w:rsidRPr="000021AF">
        <w:rPr>
          <w:rFonts w:eastAsia="Times New Roman" w:cs="Times New Roman"/>
          <w:color w:val="000000" w:themeColor="text1"/>
          <w:szCs w:val="24"/>
        </w:rPr>
        <w:t xml:space="preserve"> informacje niejawne</w:t>
      </w:r>
      <w:r w:rsidRPr="000021AF">
        <w:rPr>
          <w:rFonts w:cs="Times New Roman"/>
          <w:color w:val="000000" w:themeColor="text1"/>
          <w:szCs w:val="24"/>
        </w:rPr>
        <w:t>.</w:t>
      </w:r>
    </w:p>
    <w:p w14:paraId="3AE817B1" w14:textId="452484E1"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1 pkt 4 dokonywane jest doprecyzowanie w art. 6 w ust. 1</w:t>
      </w:r>
      <w:r w:rsidR="006F21A9" w:rsidRPr="000021AF">
        <w:rPr>
          <w:rFonts w:cs="Times New Roman"/>
          <w:color w:val="000000" w:themeColor="text1"/>
          <w:szCs w:val="24"/>
        </w:rPr>
        <w:t xml:space="preserve"> pkt 1 poprzez wskazanie w</w:t>
      </w:r>
      <w:r w:rsidR="00EB170C" w:rsidRPr="000021AF">
        <w:rPr>
          <w:rFonts w:cs="Times New Roman"/>
          <w:color w:val="000000" w:themeColor="text1"/>
          <w:szCs w:val="24"/>
        </w:rPr>
        <w:t> </w:t>
      </w:r>
      <w:r w:rsidR="006F21A9" w:rsidRPr="000021AF">
        <w:rPr>
          <w:rFonts w:cs="Times New Roman"/>
          <w:color w:val="000000" w:themeColor="text1"/>
          <w:szCs w:val="24"/>
        </w:rPr>
        <w:t xml:space="preserve">tym przepisie, że art. 4 i art. 5 nie stosuje się w przypadku gdy </w:t>
      </w:r>
      <w:r w:rsidR="006F21A9" w:rsidRPr="000021AF">
        <w:rPr>
          <w:color w:val="000000" w:themeColor="text1"/>
        </w:rPr>
        <w:t xml:space="preserve">podmiot wnosi o doręczenie oryginału </w:t>
      </w:r>
      <w:r w:rsidR="006F21A9" w:rsidRPr="000021AF">
        <w:rPr>
          <w:rFonts w:cs="Times New Roman"/>
          <w:color w:val="000000" w:themeColor="text1"/>
        </w:rPr>
        <w:t>dokumentu</w:t>
      </w:r>
      <w:r w:rsidR="006F21A9" w:rsidRPr="000021AF">
        <w:rPr>
          <w:color w:val="000000" w:themeColor="text1"/>
        </w:rPr>
        <w:t xml:space="preserve"> sporządzonego pierwotnie w postaci papierowe – ale takiego </w:t>
      </w:r>
      <w:r w:rsidR="006F21A9" w:rsidRPr="000021AF">
        <w:rPr>
          <w:rFonts w:eastAsia="Calibri" w:cs="Times New Roman"/>
          <w:color w:val="000000" w:themeColor="text1"/>
          <w:szCs w:val="24"/>
        </w:rPr>
        <w:t>będącego</w:t>
      </w:r>
      <w:r w:rsidR="006F21A9" w:rsidRPr="000021AF">
        <w:rPr>
          <w:color w:val="000000" w:themeColor="text1"/>
        </w:rPr>
        <w:t xml:space="preserve"> w posiadaniu podmiotu, który dokonuje doręczenia</w:t>
      </w:r>
      <w:r w:rsidR="006F21A9" w:rsidRPr="000021AF">
        <w:rPr>
          <w:rFonts w:cs="Times New Roman"/>
          <w:color w:val="000000" w:themeColor="text1"/>
          <w:szCs w:val="24"/>
        </w:rPr>
        <w:t>. Ponadto</w:t>
      </w:r>
      <w:r w:rsidRPr="000021AF">
        <w:rPr>
          <w:rFonts w:cs="Times New Roman"/>
          <w:color w:val="000000" w:themeColor="text1"/>
          <w:szCs w:val="24"/>
        </w:rPr>
        <w:t xml:space="preserve"> w pkt 2 po lit. a dodano lit. aa jako wyjątek od korzystania z usługi PURDE i PUH w przypadku braku możliwości przekazania dokumentów w postaci elektronicznej z uwagi </w:t>
      </w:r>
      <w:r w:rsidR="00D969DA" w:rsidRPr="000021AF">
        <w:rPr>
          <w:rFonts w:cs="Times New Roman"/>
          <w:color w:val="000000" w:themeColor="text1"/>
          <w:szCs w:val="24"/>
        </w:rPr>
        <w:t xml:space="preserve">na pierwotne sporządzenie ich w postaci papierowej, np. </w:t>
      </w:r>
      <w:r w:rsidR="006F21A9" w:rsidRPr="000021AF">
        <w:rPr>
          <w:rFonts w:cs="Times New Roman"/>
          <w:color w:val="000000" w:themeColor="text1"/>
          <w:szCs w:val="24"/>
        </w:rPr>
        <w:t>przed wszczęciem postępowani</w:t>
      </w:r>
      <w:r w:rsidR="00D969DA" w:rsidRPr="000021AF">
        <w:rPr>
          <w:rFonts w:cs="Times New Roman"/>
          <w:color w:val="000000" w:themeColor="text1"/>
          <w:szCs w:val="24"/>
        </w:rPr>
        <w:t>a</w:t>
      </w:r>
      <w:r w:rsidR="006F21A9" w:rsidRPr="000021AF">
        <w:rPr>
          <w:rFonts w:cs="Times New Roman"/>
          <w:color w:val="000000" w:themeColor="text1"/>
          <w:szCs w:val="24"/>
        </w:rPr>
        <w:t xml:space="preserve"> – a więc nie tylko w przypadku wniosku, o którym mowa w art. 6 ust. 1 pkt 1</w:t>
      </w:r>
      <w:r w:rsidRPr="000021AF">
        <w:rPr>
          <w:rFonts w:cs="Times New Roman"/>
          <w:color w:val="000000" w:themeColor="text1"/>
          <w:szCs w:val="24"/>
        </w:rPr>
        <w:t xml:space="preserve">. Zaproponowane wyłączenie odnosi się do sytuacji, w której dokument faktycznie istnieje wyłącznie w formie papierowej, nawet jeśli </w:t>
      </w:r>
      <w:r w:rsidRPr="000021AF">
        <w:rPr>
          <w:rFonts w:cs="Times New Roman"/>
          <w:color w:val="000000" w:themeColor="text1"/>
          <w:szCs w:val="24"/>
        </w:rPr>
        <w:lastRenderedPageBreak/>
        <w:t>przepisy nie wykluczają jego elektronicznej wersji.</w:t>
      </w:r>
    </w:p>
    <w:p w14:paraId="74E1A9D4"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Może to dotyczyć np. dokumentów archiwalnych, podpisanych odręcznie i przechowywanych fizycznie, których nie zdigitalizowano (a np. nie ma obowiązku digitalizacji) i niezależnie od wniosku strony (art. 6 ust. 1 pkt 1 UoDE).</w:t>
      </w:r>
    </w:p>
    <w:p w14:paraId="148C8379" w14:textId="49226720"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 art. 1 pkt 5 projektowanej zmiany dodaje się po art. 6 UoDE art. 6a: </w:t>
      </w:r>
      <w:r w:rsidR="00EB170C" w:rsidRPr="000021AF">
        <w:rPr>
          <w:rFonts w:cs="Times New Roman"/>
          <w:color w:val="000000" w:themeColor="text1"/>
          <w:szCs w:val="24"/>
        </w:rPr>
        <w:t>„</w:t>
      </w:r>
      <w:r w:rsidR="00F27CFB" w:rsidRPr="000021AF">
        <w:rPr>
          <w:color w:val="000000" w:themeColor="text1"/>
        </w:rPr>
        <w:t>W przypadku wykorzystywania przez podmioty publiczne do wnoszenia lub doręczania korespondencji rozwiązań techniczno-organizacyjnych innych niż adres do doręczeń elektronicznych, podmioty te zapewniają zintegrowanie tych rozwiązań z systemem teleinformatycznym, o którym mowa w art. 58 ust. 3, w celu umożliwienia wnoszenia lub doręczania tej korespondencji z wykorzystaniem usługi rejestrowanego doręczenia elektronicznego</w:t>
      </w:r>
      <w:r w:rsidR="004641C4" w:rsidRPr="000021AF">
        <w:rPr>
          <w:rFonts w:cs="Times New Roman"/>
          <w:color w:val="000000" w:themeColor="text1"/>
          <w:szCs w:val="24"/>
        </w:rPr>
        <w:t>.</w:t>
      </w:r>
      <w:r w:rsidR="00EB170C" w:rsidRPr="000021AF">
        <w:rPr>
          <w:rFonts w:cs="Times New Roman"/>
          <w:color w:val="000000" w:themeColor="text1"/>
          <w:szCs w:val="24"/>
        </w:rPr>
        <w:t>”</w:t>
      </w:r>
      <w:r w:rsidRPr="000021AF">
        <w:rPr>
          <w:rFonts w:cs="Times New Roman"/>
          <w:color w:val="000000" w:themeColor="text1"/>
          <w:szCs w:val="24"/>
        </w:rPr>
        <w:t xml:space="preserve">. </w:t>
      </w:r>
    </w:p>
    <w:p w14:paraId="6D9C8455" w14:textId="59161EA9" w:rsidR="00980989" w:rsidRPr="000021AF" w:rsidRDefault="00445CB8" w:rsidP="00980989">
      <w:pPr>
        <w:jc w:val="both"/>
        <w:rPr>
          <w:rFonts w:cs="Times New Roman"/>
          <w:color w:val="000000" w:themeColor="text1"/>
          <w:szCs w:val="24"/>
        </w:rPr>
      </w:pPr>
      <w:r w:rsidRPr="000021AF">
        <w:rPr>
          <w:rFonts w:cs="Times New Roman"/>
          <w:color w:val="000000" w:themeColor="text1"/>
          <w:szCs w:val="24"/>
        </w:rPr>
        <w:t>Inne p</w:t>
      </w:r>
      <w:r w:rsidR="00980989" w:rsidRPr="000021AF">
        <w:rPr>
          <w:rFonts w:cs="Times New Roman"/>
          <w:color w:val="000000" w:themeColor="text1"/>
          <w:szCs w:val="24"/>
        </w:rPr>
        <w:t>rzepisy umożliwiają doręczanie do podmiotów publicznych za pomocą rozwiązań techniczno-organizacyjnych stosowanych we własnych systemach. Wprowadzenie nowego art. 6a, zgodnie z którym podmioty korzystające z odrębnych systemów doręczeniowych będą zobowiązane dodatkowo do integracji swoich r</w:t>
      </w:r>
      <w:r w:rsidR="00980989" w:rsidRPr="000021AF">
        <w:rPr>
          <w:rFonts w:eastAsiaTheme="minorHAnsi" w:cs="Times New Roman"/>
          <w:color w:val="000000" w:themeColor="text1"/>
          <w:szCs w:val="24"/>
        </w:rPr>
        <w:t>ozwiązań techniczno-organizacyjnych</w:t>
      </w:r>
      <w:r w:rsidR="00980989" w:rsidRPr="000021AF">
        <w:rPr>
          <w:rFonts w:cs="Times New Roman"/>
          <w:color w:val="000000" w:themeColor="text1"/>
          <w:szCs w:val="24"/>
        </w:rPr>
        <w:t xml:space="preserve"> z systemem teleinformatycznym, o których mowa w art. 58 ust. 3 (czyli z infrastrukturą usług PURDE i</w:t>
      </w:r>
      <w:r w:rsidR="0047562F" w:rsidRPr="000021AF">
        <w:rPr>
          <w:rFonts w:cs="Times New Roman"/>
          <w:color w:val="000000" w:themeColor="text1"/>
          <w:szCs w:val="24"/>
        </w:rPr>
        <w:t> </w:t>
      </w:r>
      <w:r w:rsidR="00980989" w:rsidRPr="000021AF">
        <w:rPr>
          <w:rFonts w:cs="Times New Roman"/>
          <w:color w:val="000000" w:themeColor="text1"/>
          <w:szCs w:val="24"/>
        </w:rPr>
        <w:t xml:space="preserve">PUH), co ma umożliwić podmiotom przesyłającym dane do systemów tych podmiotów, wykorzystanie w tym celu usługi rejestrowanego doręczenia elektronicznego. Projektowany przepis nie zakłada rezygnacji z istniejących systemów wymiany korespondencji, lecz zobowiązuje właściciela systemu (podmiot publiczny który administruje systemem) do udostępnienia również </w:t>
      </w:r>
      <w:r w:rsidR="00F27CFB" w:rsidRPr="000021AF">
        <w:rPr>
          <w:rFonts w:cs="Times New Roman"/>
          <w:color w:val="000000" w:themeColor="text1"/>
          <w:szCs w:val="24"/>
        </w:rPr>
        <w:t xml:space="preserve">dodatkowego </w:t>
      </w:r>
      <w:r w:rsidR="00980989" w:rsidRPr="000021AF">
        <w:rPr>
          <w:rFonts w:cs="Times New Roman"/>
          <w:color w:val="000000" w:themeColor="text1"/>
          <w:szCs w:val="24"/>
        </w:rPr>
        <w:t xml:space="preserve">kanału komunikacji </w:t>
      </w:r>
      <w:r w:rsidR="00F27CFB" w:rsidRPr="000021AF">
        <w:rPr>
          <w:rFonts w:cs="Times New Roman"/>
          <w:color w:val="000000" w:themeColor="text1"/>
          <w:szCs w:val="24"/>
        </w:rPr>
        <w:t xml:space="preserve">– </w:t>
      </w:r>
      <w:r w:rsidR="00980989" w:rsidRPr="000021AF">
        <w:rPr>
          <w:rFonts w:cs="Times New Roman"/>
          <w:color w:val="000000" w:themeColor="text1"/>
          <w:szCs w:val="24"/>
        </w:rPr>
        <w:t>usługi rejestrowanego doręczenia elektronicznego.</w:t>
      </w:r>
      <w:r w:rsidRPr="000021AF">
        <w:rPr>
          <w:rFonts w:cs="Times New Roman"/>
          <w:color w:val="000000" w:themeColor="text1"/>
          <w:szCs w:val="24"/>
        </w:rPr>
        <w:t xml:space="preserve"> Projektowany przepis daje możliwość wysłania</w:t>
      </w:r>
      <w:r w:rsidR="00F27CFB" w:rsidRPr="000021AF">
        <w:rPr>
          <w:rFonts w:cs="Times New Roman"/>
          <w:color w:val="000000" w:themeColor="text1"/>
          <w:szCs w:val="24"/>
        </w:rPr>
        <w:t xml:space="preserve"> lub doręczania</w:t>
      </w:r>
      <w:r w:rsidRPr="000021AF">
        <w:rPr>
          <w:rFonts w:cs="Times New Roman"/>
          <w:color w:val="000000" w:themeColor="text1"/>
          <w:szCs w:val="24"/>
        </w:rPr>
        <w:t xml:space="preserve"> korespondencji z wykorzystaniem PURDE na równi z wykorzystaniem rozwiązania techniczno-organizacyjnego stosowanego w systemie podmiotu. </w:t>
      </w:r>
    </w:p>
    <w:p w14:paraId="288DA6BE" w14:textId="04719FA1" w:rsidR="00980989" w:rsidRPr="000021AF" w:rsidRDefault="00980989" w:rsidP="00980989">
      <w:pPr>
        <w:jc w:val="both"/>
        <w:rPr>
          <w:color w:val="000000" w:themeColor="text1"/>
        </w:rPr>
      </w:pPr>
      <w:r w:rsidRPr="000021AF">
        <w:rPr>
          <w:rFonts w:cs="Times New Roman"/>
          <w:color w:val="000000" w:themeColor="text1"/>
          <w:szCs w:val="24"/>
        </w:rPr>
        <w:t>Jednocześnie, z uwagi na potrzebę zapewnienia czasu na dostosowanie techniczne związane z</w:t>
      </w:r>
      <w:r w:rsidR="0047562F" w:rsidRPr="000021AF">
        <w:rPr>
          <w:rFonts w:cs="Times New Roman"/>
          <w:color w:val="000000" w:themeColor="text1"/>
          <w:szCs w:val="24"/>
        </w:rPr>
        <w:t> </w:t>
      </w:r>
      <w:r w:rsidRPr="000021AF">
        <w:rPr>
          <w:rFonts w:cs="Times New Roman"/>
          <w:color w:val="000000" w:themeColor="text1"/>
          <w:szCs w:val="24"/>
        </w:rPr>
        <w:t>wyróżnieniem ww. rozwiązania proponuje się, aby art. 6a wszedł w życie po upływie 36 miesięcy od dnia wejścia w życie projektowanej ustawy.</w:t>
      </w:r>
    </w:p>
    <w:p w14:paraId="5E89E252" w14:textId="1F3C6DE0"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 art. 1 pkt 6 wskazano, że obowiązane do posiadania </w:t>
      </w:r>
      <w:r w:rsidR="00062C40" w:rsidRPr="000021AF">
        <w:rPr>
          <w:rFonts w:cs="Times New Roman"/>
          <w:color w:val="000000" w:themeColor="text1"/>
          <w:szCs w:val="24"/>
        </w:rPr>
        <w:t>adresu do doręczeń elektronicznych (</w:t>
      </w:r>
      <w:r w:rsidRPr="000021AF">
        <w:rPr>
          <w:rFonts w:cs="Times New Roman"/>
          <w:color w:val="000000" w:themeColor="text1"/>
          <w:szCs w:val="24"/>
        </w:rPr>
        <w:t>ADE</w:t>
      </w:r>
      <w:r w:rsidR="00062C40" w:rsidRPr="000021AF">
        <w:rPr>
          <w:rFonts w:cs="Times New Roman"/>
          <w:color w:val="000000" w:themeColor="text1"/>
          <w:szCs w:val="24"/>
        </w:rPr>
        <w:t>)</w:t>
      </w:r>
      <w:r w:rsidRPr="000021AF">
        <w:rPr>
          <w:rFonts w:cs="Times New Roman"/>
          <w:color w:val="000000" w:themeColor="text1"/>
          <w:szCs w:val="24"/>
        </w:rPr>
        <w:t xml:space="preserve"> będą również podmioty niepubliczne realizujące zadania publiczne. Ponadto w art. 9 UoDE proponuje się również dodanie ust. 1a, który będzie stanowił podstawę do tego, aby podmioty, o których mowa w art. 9 ust. 1 UoDE</w:t>
      </w:r>
      <w:r w:rsidR="00736EC9" w:rsidRPr="000021AF">
        <w:rPr>
          <w:rFonts w:cs="Times New Roman"/>
          <w:color w:val="000000" w:themeColor="text1"/>
          <w:szCs w:val="24"/>
        </w:rPr>
        <w:t xml:space="preserve"> </w:t>
      </w:r>
      <w:r w:rsidRPr="000021AF">
        <w:rPr>
          <w:rFonts w:cs="Times New Roman"/>
          <w:color w:val="000000" w:themeColor="text1"/>
          <w:szCs w:val="24"/>
        </w:rPr>
        <w:t>(a więc podmioty inne niż publiczne zobowiązane do posiadania ADE), były obowiązane do wymiany korespondencji z podmiotami publicznymi z wykorzystaniem publicznej usługi rejestrowanego doręczenia elektronicznego lub kwalifikowanej usługi rejestrowanego doręczenia elektronicznego.</w:t>
      </w:r>
    </w:p>
    <w:p w14:paraId="6ABC46EB" w14:textId="5F62CD9C"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lastRenderedPageBreak/>
        <w:t>Proponowana zmiana jest podyktowana koniecznością ustalenia jednolitego i jednoznacznego sposobu wymiany korespondencji pomiędzy podmiotami z art. 9 ust. 1 UoDE a podmiotami publicznymi. Ponadto wprowadzenie jednoznacznej reguły dotyczącej formy/kanału korespondencji porządkuje sposób korespondencji przez te podmioty z podmiotami publicznymi</w:t>
      </w:r>
      <w:r w:rsidR="00736EC9" w:rsidRPr="000021AF">
        <w:rPr>
          <w:rFonts w:cs="Times New Roman"/>
          <w:color w:val="000000" w:themeColor="text1"/>
          <w:szCs w:val="24"/>
        </w:rPr>
        <w:t xml:space="preserve"> </w:t>
      </w:r>
      <w:r w:rsidRPr="000021AF">
        <w:rPr>
          <w:rFonts w:cs="Times New Roman"/>
          <w:color w:val="000000" w:themeColor="text1"/>
          <w:szCs w:val="24"/>
        </w:rPr>
        <w:t xml:space="preserve">przez </w:t>
      </w:r>
      <w:r w:rsidR="006F21A9" w:rsidRPr="000021AF">
        <w:rPr>
          <w:rFonts w:cs="Times New Roman"/>
          <w:color w:val="000000" w:themeColor="text1"/>
          <w:szCs w:val="24"/>
        </w:rPr>
        <w:t>zobligowanie</w:t>
      </w:r>
      <w:r w:rsidRPr="000021AF">
        <w:rPr>
          <w:rFonts w:cs="Times New Roman"/>
          <w:color w:val="000000" w:themeColor="text1"/>
          <w:szCs w:val="24"/>
        </w:rPr>
        <w:t xml:space="preserve"> do korzystania z e-Doręczeń. </w:t>
      </w:r>
    </w:p>
    <w:p w14:paraId="53F98B1F" w14:textId="573CBC14"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Zaproponowano również zmianę w art. 9 ust. 2 UoDE, przez </w:t>
      </w:r>
      <w:r w:rsidR="00E30BFB" w:rsidRPr="000021AF">
        <w:rPr>
          <w:rFonts w:cs="Times New Roman"/>
          <w:color w:val="000000" w:themeColor="text1"/>
          <w:szCs w:val="24"/>
        </w:rPr>
        <w:t>wskazanie</w:t>
      </w:r>
      <w:r w:rsidRPr="000021AF">
        <w:rPr>
          <w:rFonts w:cs="Times New Roman"/>
          <w:color w:val="000000" w:themeColor="text1"/>
          <w:szCs w:val="24"/>
        </w:rPr>
        <w:t>, że art. 9 ust. 1 i 1a nie stosuje się do osób, o których mowa w ust. 1 pkt 1–6, w przypadkach niewykonywania zawodu, zawieszenia prawa do wykonywania zawodu, zawieszenia w czynnościach zawodowych, zawieszenia w czynnościach służbowych, zawieszenia stosunku pracy lub zawieszenia praw wynikających z licencji. Wprowadza się również możliwość odstąpienia od doręczenia przez podmioty wskazane w art. 9 korespondencji w postaci elektronicznej w</w:t>
      </w:r>
      <w:r w:rsidR="0047562F" w:rsidRPr="000021AF">
        <w:rPr>
          <w:rFonts w:cs="Times New Roman"/>
          <w:color w:val="000000" w:themeColor="text1"/>
          <w:szCs w:val="24"/>
        </w:rPr>
        <w:t> </w:t>
      </w:r>
      <w:r w:rsidRPr="000021AF">
        <w:rPr>
          <w:rFonts w:cs="Times New Roman"/>
          <w:color w:val="000000" w:themeColor="text1"/>
          <w:szCs w:val="24"/>
        </w:rPr>
        <w:t xml:space="preserve">zakresie w jakim to wynika z odpowiedniego stosowania art. 6 </w:t>
      </w:r>
      <w:r w:rsidR="00CF4CD2" w:rsidRPr="000021AF">
        <w:rPr>
          <w:rFonts w:cs="Times New Roman"/>
          <w:color w:val="000000" w:themeColor="text1"/>
          <w:szCs w:val="24"/>
        </w:rPr>
        <w:t xml:space="preserve">i art. 3 </w:t>
      </w:r>
      <w:r w:rsidRPr="000021AF">
        <w:rPr>
          <w:rFonts w:cs="Times New Roman"/>
          <w:color w:val="000000" w:themeColor="text1"/>
          <w:szCs w:val="24"/>
        </w:rPr>
        <w:t>UoDE (analogicznie jak w</w:t>
      </w:r>
      <w:r w:rsidR="0047562F" w:rsidRPr="000021AF">
        <w:rPr>
          <w:rFonts w:cs="Times New Roman"/>
          <w:color w:val="000000" w:themeColor="text1"/>
          <w:szCs w:val="24"/>
        </w:rPr>
        <w:t> </w:t>
      </w:r>
      <w:r w:rsidRPr="000021AF">
        <w:rPr>
          <w:rFonts w:cs="Times New Roman"/>
          <w:color w:val="000000" w:themeColor="text1"/>
          <w:szCs w:val="24"/>
        </w:rPr>
        <w:t xml:space="preserve">przypadku doręczenia korespondencji przez podmioty publiczne – </w:t>
      </w:r>
      <w:r w:rsidR="00D969DA" w:rsidRPr="000021AF">
        <w:rPr>
          <w:rFonts w:cs="Times New Roman"/>
          <w:color w:val="000000" w:themeColor="text1"/>
          <w:szCs w:val="24"/>
        </w:rPr>
        <w:t>np.</w:t>
      </w:r>
      <w:r w:rsidRPr="000021AF">
        <w:rPr>
          <w:rFonts w:cs="Times New Roman"/>
          <w:color w:val="000000" w:themeColor="text1"/>
          <w:szCs w:val="24"/>
        </w:rPr>
        <w:t xml:space="preserve"> w przypadku gdy załączniki nie są pierwotnie sporządzone w postaci elektronicznej).</w:t>
      </w:r>
    </w:p>
    <w:p w14:paraId="6CAA10E3" w14:textId="1E2E7099"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1 pkt 7, pkt 8, pkt 16</w:t>
      </w:r>
      <w:r w:rsidR="0014259B" w:rsidRPr="000021AF">
        <w:rPr>
          <w:rFonts w:cs="Times New Roman"/>
          <w:color w:val="000000" w:themeColor="text1"/>
          <w:szCs w:val="24"/>
        </w:rPr>
        <w:t>,</w:t>
      </w:r>
      <w:r w:rsidRPr="000021AF">
        <w:rPr>
          <w:rFonts w:cs="Times New Roman"/>
          <w:color w:val="000000" w:themeColor="text1"/>
          <w:szCs w:val="24"/>
        </w:rPr>
        <w:t xml:space="preserve"> pkt 18, art. 6 pkt 3, art. 7 i funkcjonowania Katalogu Podmiotów Publicznych (KPP). KPP ma na celu zapewnienie rejestru publicznego</w:t>
      </w:r>
      <w:r w:rsidR="00A53F3C" w:rsidRPr="000021AF">
        <w:rPr>
          <w:rFonts w:cs="Times New Roman"/>
          <w:color w:val="000000" w:themeColor="text1"/>
          <w:szCs w:val="24"/>
        </w:rPr>
        <w:t xml:space="preserve"> w którym znajdą się wszystkie</w:t>
      </w:r>
      <w:r w:rsidR="00FC3CEF" w:rsidRPr="000021AF">
        <w:rPr>
          <w:rFonts w:cs="Times New Roman"/>
          <w:color w:val="000000" w:themeColor="text1"/>
          <w:szCs w:val="24"/>
        </w:rPr>
        <w:t xml:space="preserve"> aktualne i kompletne</w:t>
      </w:r>
      <w:r w:rsidR="00A53F3C" w:rsidRPr="000021AF">
        <w:rPr>
          <w:rFonts w:cs="Times New Roman"/>
          <w:color w:val="000000" w:themeColor="text1"/>
          <w:szCs w:val="24"/>
        </w:rPr>
        <w:t xml:space="preserve"> dane dotyczące pomiotów w nich wpisanych</w:t>
      </w:r>
      <w:r w:rsidRPr="000021AF">
        <w:rPr>
          <w:rFonts w:cs="Times New Roman"/>
          <w:color w:val="000000" w:themeColor="text1"/>
          <w:szCs w:val="24"/>
        </w:rPr>
        <w:t xml:space="preserve">. Ponadto KPP zapewni efektywną wymianę danych i współpracę między KPP a systemami administracji publicznej, eliminując wyspowe budowanie baz danych o podmiotach publicznych na potrzeby konkretnych systemów, ograniczy zjawisko </w:t>
      </w:r>
      <w:r w:rsidR="00736EC9" w:rsidRPr="000021AF">
        <w:rPr>
          <w:rFonts w:cs="Times New Roman"/>
          <w:color w:val="000000" w:themeColor="text1"/>
          <w:szCs w:val="24"/>
        </w:rPr>
        <w:t xml:space="preserve">zbędnej </w:t>
      </w:r>
      <w:r w:rsidRPr="000021AF">
        <w:rPr>
          <w:rFonts w:cs="Times New Roman"/>
          <w:color w:val="000000" w:themeColor="text1"/>
          <w:szCs w:val="24"/>
        </w:rPr>
        <w:t xml:space="preserve">redundancji danych oraz zapewni wysoki poziom dostępności i otwartości danych z KPP na potrzeby ponownego wykorzystania danych przez administrację, obywateli i przedsiębiorców. </w:t>
      </w:r>
    </w:p>
    <w:p w14:paraId="5356B7E5" w14:textId="394EEC36"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KPP będzie rejestrem publicznym prowadzonym przez ministra właściwego do spraw informatyzacji. KPP będzie udostępniany przy użyciu systemu teleinformatycznego podmiotom publicznym i podmiotom niepublicznym realizującym zadania publiczne – w</w:t>
      </w:r>
      <w:r w:rsidR="0047562F" w:rsidRPr="000021AF">
        <w:rPr>
          <w:rFonts w:cs="Times New Roman"/>
          <w:color w:val="000000" w:themeColor="text1"/>
          <w:szCs w:val="24"/>
        </w:rPr>
        <w:t> </w:t>
      </w:r>
      <w:r w:rsidRPr="000021AF">
        <w:rPr>
          <w:rFonts w:cs="Times New Roman"/>
          <w:color w:val="000000" w:themeColor="text1"/>
          <w:szCs w:val="24"/>
        </w:rPr>
        <w:t>rozumieniu ustawy o doręczeniach elektronicznych.</w:t>
      </w:r>
    </w:p>
    <w:p w14:paraId="40D9A787" w14:textId="23C8A5AA"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 KPP gromadzone będą dane podmiotów publicznych i niepublicznych realizujących zadania publiczne. KPP będzie istotnym źródłem danych dla BAE, które posłuży do weryfikacji wniosków o nadanie adresu do doręczeń elektronicznych dla podmiotów publicznych. Z tego względu przepisy przewidują, że KPP będzie udostępniał gromadzone dane za pośrednictwem </w:t>
      </w:r>
      <w:r w:rsidR="00736EC9" w:rsidRPr="000021AF">
        <w:rPr>
          <w:rFonts w:cs="Times New Roman"/>
          <w:color w:val="000000" w:themeColor="text1"/>
          <w:szCs w:val="24"/>
        </w:rPr>
        <w:t>interfejsu programistycznego aplikacji</w:t>
      </w:r>
      <w:r w:rsidRPr="000021AF">
        <w:rPr>
          <w:rFonts w:cs="Times New Roman"/>
          <w:color w:val="000000" w:themeColor="text1"/>
          <w:szCs w:val="24"/>
        </w:rPr>
        <w:t xml:space="preserve"> oraz, że będzie w jednym miejscu gromadził dane podmiotów. </w:t>
      </w:r>
    </w:p>
    <w:p w14:paraId="78FCCFFD" w14:textId="0E814821"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Przepisy określają również zakres danych gromadzonych w KPP, w tym określają źródła, </w:t>
      </w:r>
      <w:r w:rsidRPr="000021AF">
        <w:rPr>
          <w:rFonts w:cs="Times New Roman"/>
          <w:color w:val="000000" w:themeColor="text1"/>
          <w:szCs w:val="24"/>
        </w:rPr>
        <w:lastRenderedPageBreak/>
        <w:t>z</w:t>
      </w:r>
      <w:r w:rsidR="0047562F" w:rsidRPr="000021AF">
        <w:rPr>
          <w:rFonts w:cs="Times New Roman"/>
          <w:color w:val="000000" w:themeColor="text1"/>
          <w:szCs w:val="24"/>
        </w:rPr>
        <w:t> </w:t>
      </w:r>
      <w:r w:rsidRPr="000021AF">
        <w:rPr>
          <w:rFonts w:cs="Times New Roman"/>
          <w:color w:val="000000" w:themeColor="text1"/>
          <w:szCs w:val="24"/>
        </w:rPr>
        <w:t xml:space="preserve">których dane te będą pobierane automatycznie, co ma zoptymalizować proces pozyskiwania danych z zaufanych źródeł tj. rejestrów publicznych (oraz z innych oficjalnych źródeł jak </w:t>
      </w:r>
      <w:r w:rsidR="008E1CD6" w:rsidRPr="000021AF">
        <w:rPr>
          <w:rFonts w:cs="Times New Roman"/>
          <w:color w:val="000000" w:themeColor="text1"/>
          <w:szCs w:val="24"/>
        </w:rPr>
        <w:t xml:space="preserve">strona podmiotowa podmiotu publicznego w </w:t>
      </w:r>
      <w:r w:rsidRPr="000021AF">
        <w:rPr>
          <w:rFonts w:cs="Times New Roman"/>
          <w:color w:val="000000" w:themeColor="text1"/>
          <w:szCs w:val="24"/>
        </w:rPr>
        <w:t xml:space="preserve">BIP). Dane, które nie będą pozyskiwane automatycznie, będą obowiązane dostarczyć podmioty publiczne i niepubliczne realizujące zadania publiczne – dotyczy to danych, w których posiadaniu są podmioty </w:t>
      </w:r>
      <w:r w:rsidR="008E1CD6" w:rsidRPr="000021AF">
        <w:rPr>
          <w:rFonts w:cs="Times New Roman"/>
          <w:color w:val="000000" w:themeColor="text1"/>
          <w:szCs w:val="24"/>
        </w:rPr>
        <w:t>i </w:t>
      </w:r>
      <w:r w:rsidRPr="000021AF">
        <w:rPr>
          <w:rFonts w:cs="Times New Roman"/>
          <w:color w:val="000000" w:themeColor="text1"/>
          <w:szCs w:val="24"/>
        </w:rPr>
        <w:t xml:space="preserve">jednocześnie brak jest źródeł pozwalających na ich automatyczne pozyskanie np. dane </w:t>
      </w:r>
      <w:r w:rsidR="008E1CD6" w:rsidRPr="000021AF">
        <w:rPr>
          <w:rFonts w:cs="Times New Roman"/>
          <w:color w:val="000000" w:themeColor="text1"/>
          <w:szCs w:val="24"/>
        </w:rPr>
        <w:t>o </w:t>
      </w:r>
      <w:r w:rsidRPr="000021AF">
        <w:rPr>
          <w:rFonts w:cs="Times New Roman"/>
          <w:color w:val="000000" w:themeColor="text1"/>
          <w:szCs w:val="24"/>
        </w:rPr>
        <w:t>godzinach otwarcia/urzędowania podmiotu. Każdy z</w:t>
      </w:r>
      <w:r w:rsidR="0047562F" w:rsidRPr="000021AF">
        <w:rPr>
          <w:rFonts w:cs="Times New Roman"/>
          <w:color w:val="000000" w:themeColor="text1"/>
          <w:szCs w:val="24"/>
        </w:rPr>
        <w:t> </w:t>
      </w:r>
      <w:r w:rsidRPr="000021AF">
        <w:rPr>
          <w:rFonts w:cs="Times New Roman"/>
          <w:color w:val="000000" w:themeColor="text1"/>
          <w:szCs w:val="24"/>
        </w:rPr>
        <w:t xml:space="preserve">podmiotów otrzyma unikalny numer identyfikacyjny, dzięki czemu będzie możliwe precyzyjne identyfikowanie tego podmiotu </w:t>
      </w:r>
      <w:r w:rsidR="008E1CD6" w:rsidRPr="000021AF">
        <w:rPr>
          <w:rFonts w:cs="Times New Roman"/>
          <w:color w:val="000000" w:themeColor="text1"/>
          <w:szCs w:val="24"/>
        </w:rPr>
        <w:t>i </w:t>
      </w:r>
      <w:r w:rsidRPr="000021AF">
        <w:rPr>
          <w:rFonts w:cs="Times New Roman"/>
          <w:color w:val="000000" w:themeColor="text1"/>
          <w:szCs w:val="24"/>
        </w:rPr>
        <w:t xml:space="preserve">jego cech ujętych w ustawie. Dane podmiotów będą aktualizowane przez wyznaczonych przez podmioty administratorów. Zakładanie konta administratora będzie następować w formie elektronicznej przy pomocy systemu teleinformatycznego. </w:t>
      </w:r>
    </w:p>
    <w:p w14:paraId="15C416F9" w14:textId="32237DDB"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Proponowane regulacje kładą również akcent na konieczność zapewnienia spójności danych podmiotów gromadzonych i udostępnianych w rejestrach publicznych. Z tego względu proponuje się zmianę ustawy </w:t>
      </w:r>
      <w:r w:rsidR="008E1CD6" w:rsidRPr="000021AF">
        <w:rPr>
          <w:rFonts w:cs="Times New Roman"/>
          <w:color w:val="000000" w:themeColor="text1"/>
          <w:szCs w:val="24"/>
        </w:rPr>
        <w:t xml:space="preserve">z dnia 29 czerwca 1995 r. </w:t>
      </w:r>
      <w:r w:rsidRPr="000021AF">
        <w:rPr>
          <w:rFonts w:cs="Times New Roman"/>
          <w:color w:val="000000" w:themeColor="text1"/>
          <w:szCs w:val="24"/>
        </w:rPr>
        <w:t xml:space="preserve">o statystyce publicznej przez określenie, że wniosek o zmianę cech objętych wpisem do rejestru REGON oraz wniosek </w:t>
      </w:r>
      <w:r w:rsidR="008E1CD6" w:rsidRPr="000021AF">
        <w:rPr>
          <w:rFonts w:cs="Times New Roman"/>
          <w:color w:val="000000" w:themeColor="text1"/>
          <w:szCs w:val="24"/>
        </w:rPr>
        <w:t>o </w:t>
      </w:r>
      <w:r w:rsidRPr="000021AF">
        <w:rPr>
          <w:rFonts w:cs="Times New Roman"/>
          <w:color w:val="000000" w:themeColor="text1"/>
          <w:szCs w:val="24"/>
        </w:rPr>
        <w:t>skreślenie z</w:t>
      </w:r>
      <w:r w:rsidR="00EB170C" w:rsidRPr="000021AF">
        <w:rPr>
          <w:rFonts w:cs="Times New Roman"/>
          <w:color w:val="000000" w:themeColor="text1"/>
          <w:szCs w:val="24"/>
        </w:rPr>
        <w:t> </w:t>
      </w:r>
      <w:r w:rsidRPr="000021AF">
        <w:rPr>
          <w:rFonts w:cs="Times New Roman"/>
          <w:color w:val="000000" w:themeColor="text1"/>
          <w:szCs w:val="24"/>
        </w:rPr>
        <w:t xml:space="preserve">rejestru REGON następuje na podstawie przepisów </w:t>
      </w:r>
      <w:r w:rsidR="008E1CD6" w:rsidRPr="000021AF">
        <w:rPr>
          <w:rFonts w:cs="Times New Roman"/>
          <w:color w:val="000000" w:themeColor="text1"/>
          <w:szCs w:val="24"/>
        </w:rPr>
        <w:t>UoDE</w:t>
      </w:r>
      <w:r w:rsidRPr="000021AF">
        <w:rPr>
          <w:rFonts w:cs="Times New Roman"/>
          <w:color w:val="000000" w:themeColor="text1"/>
          <w:szCs w:val="24"/>
        </w:rPr>
        <w:t xml:space="preserve"> tj. na podstawie proponowanego nowego rozdziału o Katalogu Podmiotów Publicznych. Dzięki takiemu rozwiązaniu dane wprowadzane i aktualizowane w KPP przez podmioty publiczne i</w:t>
      </w:r>
      <w:r w:rsidR="0047562F" w:rsidRPr="000021AF">
        <w:rPr>
          <w:rFonts w:cs="Times New Roman"/>
          <w:color w:val="000000" w:themeColor="text1"/>
          <w:szCs w:val="24"/>
        </w:rPr>
        <w:t> </w:t>
      </w:r>
      <w:r w:rsidRPr="000021AF">
        <w:rPr>
          <w:rFonts w:cs="Times New Roman"/>
          <w:color w:val="000000" w:themeColor="text1"/>
          <w:szCs w:val="24"/>
        </w:rPr>
        <w:t xml:space="preserve">niepubliczne realizujące zadania publiczne objęte wpisem do rejestru podmiotów (REGON) będą przekazywane do tego rejestru automatycznie. Zostanie osiągnięty efekt synergii, który korzystnie przełoży się na doręczenia elektroniczne </w:t>
      </w:r>
      <w:r w:rsidR="008E1CD6" w:rsidRPr="000021AF">
        <w:rPr>
          <w:rFonts w:cs="Times New Roman"/>
          <w:color w:val="000000" w:themeColor="text1"/>
          <w:szCs w:val="24"/>
        </w:rPr>
        <w:t>w </w:t>
      </w:r>
      <w:r w:rsidRPr="000021AF">
        <w:rPr>
          <w:rFonts w:cs="Times New Roman"/>
          <w:color w:val="000000" w:themeColor="text1"/>
          <w:szCs w:val="24"/>
        </w:rPr>
        <w:t xml:space="preserve">kontekście pozyskania wysokiej wartości danych, na których może oprzeć się weryfikacja wniosków o nadanie adresu do doręczeń elektronicznych. </w:t>
      </w:r>
    </w:p>
    <w:p w14:paraId="1EB1FDE4" w14:textId="77BD2F6B"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Z projektowanych przepisów wynika, że to </w:t>
      </w:r>
      <w:r w:rsidR="008E1CD6" w:rsidRPr="000021AF">
        <w:rPr>
          <w:rFonts w:cs="Times New Roman"/>
          <w:color w:val="000000" w:themeColor="text1"/>
          <w:szCs w:val="24"/>
        </w:rPr>
        <w:t xml:space="preserve">minister właściwy do spraw </w:t>
      </w:r>
      <w:r w:rsidR="00D071F6" w:rsidRPr="000021AF">
        <w:rPr>
          <w:rFonts w:cs="Times New Roman"/>
          <w:color w:val="000000" w:themeColor="text1"/>
          <w:szCs w:val="24"/>
        </w:rPr>
        <w:t>informatyzacji</w:t>
      </w:r>
      <w:r w:rsidR="008E1CD6" w:rsidRPr="000021AF">
        <w:rPr>
          <w:rFonts w:cs="Times New Roman"/>
          <w:color w:val="000000" w:themeColor="text1"/>
          <w:szCs w:val="24"/>
        </w:rPr>
        <w:t xml:space="preserve"> </w:t>
      </w:r>
      <w:r w:rsidRPr="000021AF">
        <w:rPr>
          <w:rFonts w:cs="Times New Roman"/>
          <w:color w:val="000000" w:themeColor="text1"/>
          <w:szCs w:val="24"/>
        </w:rPr>
        <w:t>jest administratorem danych przetwarzanych w KPP.</w:t>
      </w:r>
      <w:r w:rsidR="0033550B" w:rsidRPr="000021AF">
        <w:rPr>
          <w:rFonts w:cs="Times New Roman"/>
          <w:color w:val="000000" w:themeColor="text1"/>
          <w:szCs w:val="24"/>
        </w:rPr>
        <w:t xml:space="preserve"> MC będzie podejmował wszelkie adekwatne w tym zakresie działania i podejmował adekwatne do zagrożeń środki w celu prewencji i</w:t>
      </w:r>
      <w:r w:rsidR="00EB170C" w:rsidRPr="000021AF">
        <w:rPr>
          <w:rFonts w:cs="Times New Roman"/>
          <w:color w:val="000000" w:themeColor="text1"/>
          <w:szCs w:val="24"/>
        </w:rPr>
        <w:t> </w:t>
      </w:r>
      <w:r w:rsidR="0033550B" w:rsidRPr="000021AF">
        <w:rPr>
          <w:rFonts w:cs="Times New Roman"/>
          <w:color w:val="000000" w:themeColor="text1"/>
          <w:szCs w:val="24"/>
        </w:rPr>
        <w:t>reagowania na zagrożenia.</w:t>
      </w:r>
    </w:p>
    <w:p w14:paraId="2D65C67B" w14:textId="348D1F93"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Projektowany 10a zawiera katalog enumeratywnie wymienionych danych podmiotów publicznych i podmiotów niepublicznych realizujących zadania publiczne, które przetwarzane będą w KPP</w:t>
      </w:r>
      <w:r w:rsidR="008E1CD6" w:rsidRPr="000021AF">
        <w:rPr>
          <w:rFonts w:cs="Times New Roman"/>
          <w:color w:val="000000" w:themeColor="text1"/>
          <w:szCs w:val="24"/>
        </w:rPr>
        <w:t>, w</w:t>
      </w:r>
      <w:r w:rsidRPr="000021AF">
        <w:rPr>
          <w:rFonts w:cs="Times New Roman"/>
          <w:color w:val="000000" w:themeColor="text1"/>
          <w:szCs w:val="24"/>
        </w:rPr>
        <w:t xml:space="preserve"> tym w szczególności dane:</w:t>
      </w:r>
    </w:p>
    <w:p w14:paraId="347C2E6E"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1) osób fizycznych (imię, nazwisko, numer PESEL, numer telefonu, adres poczty elektronicznej, oraz adres do doręczeń elektronicznych, jeżeli został ustanowiony, wykorzystywane do realizacji obowiązków służbowych), które: </w:t>
      </w:r>
    </w:p>
    <w:p w14:paraId="1B0E1252"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a) kierują podmiotami, o których mowa w ust. 3 pkt 1, </w:t>
      </w:r>
    </w:p>
    <w:p w14:paraId="05E19DE6"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lastRenderedPageBreak/>
        <w:t xml:space="preserve">b) są uprawnione do reprezentacji podmiotu, o którym mowa w ust. 3 pkt 1, </w:t>
      </w:r>
    </w:p>
    <w:p w14:paraId="3B732652"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c) zostały wskazane do realizacji czynności w systemach teleinformatycznych zintegrowanych z KPP, </w:t>
      </w:r>
    </w:p>
    <w:p w14:paraId="4B91E03F"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d) administrują kontem podmiotu w KPP;</w:t>
      </w:r>
    </w:p>
    <w:p w14:paraId="7B2FFC9E" w14:textId="76A268BB" w:rsidR="00327642"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2) imię i nazwisko administratora skrzynki doręczeń podmiotu, o którym mowa w ust. 3 pkt 1, jego adres poczty elektronicznej oraz numer PESEL, a jeżeli nie został nadany – niepowtarzalny identyfikator nadany przez państwo członkowskie Unii Europejskiej dla celów transgranicznej identyfikacji, o którym mowa w </w:t>
      </w:r>
      <w:hyperlink r:id="rId13" w:anchor="/document/68553322?cm=DOCUMENT" w:tgtFrame="_blank" w:tooltip="https://sip.lex.pl/#/document/68553322?cm=document" w:history="1">
        <w:r w:rsidRPr="000021AF">
          <w:rPr>
            <w:rFonts w:cs="Times New Roman"/>
            <w:color w:val="000000" w:themeColor="text1"/>
            <w:szCs w:val="24"/>
          </w:rPr>
          <w:t>rozporządzeniu</w:t>
        </w:r>
      </w:hyperlink>
      <w:r w:rsidRPr="000021AF">
        <w:rPr>
          <w:rFonts w:cs="Times New Roman"/>
          <w:color w:val="000000" w:themeColor="text1"/>
          <w:szCs w:val="24"/>
        </w:rPr>
        <w:t xml:space="preserve"> wykonawczym Komisji 2015/1501.</w:t>
      </w:r>
    </w:p>
    <w:p w14:paraId="0E394FB8" w14:textId="65EC3153" w:rsidR="00327642" w:rsidRPr="000021AF" w:rsidRDefault="00327642" w:rsidP="00980989">
      <w:pPr>
        <w:jc w:val="both"/>
        <w:rPr>
          <w:rFonts w:cs="Times New Roman"/>
          <w:color w:val="000000" w:themeColor="text1"/>
          <w:szCs w:val="24"/>
        </w:rPr>
      </w:pPr>
      <w:r w:rsidRPr="000021AF">
        <w:rPr>
          <w:rFonts w:cs="Times New Roman"/>
          <w:color w:val="000000" w:themeColor="text1"/>
          <w:szCs w:val="24"/>
        </w:rPr>
        <w:t xml:space="preserve">Jednocześnie zgodnie z projektowanym art. 10a ust. 5 </w:t>
      </w:r>
      <w:r w:rsidR="00CF4CD2" w:rsidRPr="000021AF">
        <w:rPr>
          <w:rFonts w:cs="Times New Roman"/>
          <w:color w:val="000000" w:themeColor="text1"/>
          <w:szCs w:val="24"/>
        </w:rPr>
        <w:t>m</w:t>
      </w:r>
      <w:r w:rsidRPr="000021AF">
        <w:rPr>
          <w:rFonts w:cs="Times New Roman"/>
          <w:color w:val="000000" w:themeColor="text1"/>
          <w:szCs w:val="24"/>
        </w:rPr>
        <w:t xml:space="preserve">inister właściwy do spraw informatyzacji usuwa z Katalogu Podmiotów Publicznych dane osobowe niezwłocznie po ich aktualizacji, wycofaniu albo wycofaniu podmiotu z Katalogu Podmiotów Publicznych, co stanowi realizację zasady ograniczenia przechowywania wynikającej z </w:t>
      </w:r>
      <w:r w:rsidR="0014259B" w:rsidRPr="000021AF">
        <w:rPr>
          <w:rFonts w:cs="Times New Roman"/>
          <w:color w:val="000000" w:themeColor="text1"/>
          <w:szCs w:val="24"/>
        </w:rPr>
        <w:t>r</w:t>
      </w:r>
      <w:r w:rsidRPr="000021AF">
        <w:rPr>
          <w:rFonts w:cs="Times New Roman"/>
          <w:color w:val="000000" w:themeColor="text1"/>
          <w:szCs w:val="24"/>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i służy ochronie prywatności osób, których te dane dotyczą.</w:t>
      </w:r>
    </w:p>
    <w:p w14:paraId="671E2AA6"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projektowanym art. 10b określone zostały dane podmiotów publicznych oraz podmiotów niepublicznych realizujących zadania publiczne, które będą automatycznie przekazywane do KPP:</w:t>
      </w:r>
    </w:p>
    <w:p w14:paraId="0B570CB5" w14:textId="408A9ACF"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1) z krajowego rejestru urzędowego podmiotów gospodarki narodowej (rejestr REGON), o</w:t>
      </w:r>
      <w:r w:rsidR="0047562F" w:rsidRPr="000021AF">
        <w:rPr>
          <w:rFonts w:cs="Times New Roman"/>
          <w:color w:val="000000" w:themeColor="text1"/>
          <w:szCs w:val="24"/>
        </w:rPr>
        <w:t> </w:t>
      </w:r>
      <w:r w:rsidRPr="000021AF">
        <w:rPr>
          <w:rFonts w:cs="Times New Roman"/>
          <w:color w:val="000000" w:themeColor="text1"/>
          <w:szCs w:val="24"/>
        </w:rPr>
        <w:t>którym mowa w art. 42 ustawy dnia 29 czerwca 1995 r. o statystyce publicznej (Dz. U. z</w:t>
      </w:r>
      <w:r w:rsidR="0047562F" w:rsidRPr="000021AF">
        <w:rPr>
          <w:rFonts w:cs="Times New Roman"/>
          <w:color w:val="000000" w:themeColor="text1"/>
          <w:szCs w:val="24"/>
        </w:rPr>
        <w:t> </w:t>
      </w:r>
      <w:r w:rsidRPr="000021AF">
        <w:rPr>
          <w:rFonts w:cs="Times New Roman"/>
          <w:color w:val="000000" w:themeColor="text1"/>
          <w:szCs w:val="24"/>
        </w:rPr>
        <w:t>2024 r. poz. 1779</w:t>
      </w:r>
      <w:r w:rsidR="001712F4" w:rsidRPr="000021AF">
        <w:rPr>
          <w:rFonts w:cs="Times New Roman"/>
          <w:color w:val="000000" w:themeColor="text1"/>
          <w:szCs w:val="24"/>
        </w:rPr>
        <w:t xml:space="preserve"> </w:t>
      </w:r>
      <w:r w:rsidR="001712F4" w:rsidRPr="000021AF">
        <w:rPr>
          <w:color w:val="000000" w:themeColor="text1"/>
        </w:rPr>
        <w:t>oraz z 2025 r. poz. 1792</w:t>
      </w:r>
      <w:r w:rsidRPr="000021AF">
        <w:rPr>
          <w:rFonts w:cs="Times New Roman"/>
          <w:color w:val="000000" w:themeColor="text1"/>
          <w:szCs w:val="24"/>
        </w:rPr>
        <w:t>);</w:t>
      </w:r>
    </w:p>
    <w:p w14:paraId="258F2C89" w14:textId="312D3ABC"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2) z krajowego rejestru urzędowego podziału terytorialnego kraju, o którym mowa w art. 47 ustawy z dnia 29 czerwca 1995 r. o statystyce publicznej</w:t>
      </w:r>
      <w:r w:rsidR="0014259B" w:rsidRPr="000021AF">
        <w:rPr>
          <w:rFonts w:cs="Times New Roman"/>
          <w:color w:val="000000" w:themeColor="text1"/>
          <w:szCs w:val="24"/>
        </w:rPr>
        <w:t>;</w:t>
      </w:r>
    </w:p>
    <w:p w14:paraId="00AC40C4" w14:textId="7C3083D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3) z bazy adresów elektronicznych</w:t>
      </w:r>
      <w:r w:rsidR="00062C40" w:rsidRPr="000021AF">
        <w:rPr>
          <w:rFonts w:cs="Times New Roman"/>
          <w:color w:val="000000" w:themeColor="text1"/>
          <w:szCs w:val="24"/>
        </w:rPr>
        <w:t xml:space="preserve"> (BAE)</w:t>
      </w:r>
      <w:r w:rsidRPr="000021AF">
        <w:rPr>
          <w:rFonts w:cs="Times New Roman"/>
          <w:color w:val="000000" w:themeColor="text1"/>
          <w:szCs w:val="24"/>
        </w:rPr>
        <w:t>;</w:t>
      </w:r>
    </w:p>
    <w:p w14:paraId="6B3D4D22"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4) z ePUAP;</w:t>
      </w:r>
    </w:p>
    <w:p w14:paraId="06987143" w14:textId="2F330242" w:rsidR="0018310B" w:rsidRPr="000021AF" w:rsidRDefault="00980989" w:rsidP="00980989">
      <w:pPr>
        <w:jc w:val="both"/>
        <w:rPr>
          <w:rFonts w:cs="Times New Roman"/>
          <w:color w:val="000000" w:themeColor="text1"/>
          <w:szCs w:val="24"/>
        </w:rPr>
      </w:pPr>
      <w:r w:rsidRPr="000021AF">
        <w:rPr>
          <w:rFonts w:cs="Times New Roman"/>
          <w:color w:val="000000" w:themeColor="text1"/>
          <w:szCs w:val="24"/>
        </w:rPr>
        <w:t>5) z Krajowego Rejestru Sądowego.</w:t>
      </w:r>
    </w:p>
    <w:p w14:paraId="0ADF04F9" w14:textId="5508D4C5" w:rsidR="0033550B" w:rsidRPr="000021AF" w:rsidRDefault="0033550B" w:rsidP="0033550B">
      <w:pPr>
        <w:jc w:val="both"/>
        <w:rPr>
          <w:rFonts w:cs="Times New Roman"/>
          <w:color w:val="000000" w:themeColor="text1"/>
          <w:szCs w:val="24"/>
        </w:rPr>
      </w:pPr>
      <w:r w:rsidRPr="000021AF">
        <w:rPr>
          <w:rFonts w:cs="Times New Roman"/>
          <w:color w:val="000000" w:themeColor="text1"/>
          <w:szCs w:val="24"/>
        </w:rPr>
        <w:t>KPP jako rejestr publiczny będzie stanowić referencyjne źródło danych o podmiotach realizujących zadania publiczne dla obywateli, przedsiębiorców i administracji publicznej.</w:t>
      </w:r>
    </w:p>
    <w:p w14:paraId="0FAD7362" w14:textId="52EA6E26" w:rsidR="0033550B" w:rsidRPr="000021AF" w:rsidRDefault="0033550B" w:rsidP="0033550B">
      <w:pPr>
        <w:jc w:val="both"/>
        <w:rPr>
          <w:rFonts w:cs="Times New Roman"/>
          <w:color w:val="000000" w:themeColor="text1"/>
          <w:szCs w:val="24"/>
        </w:rPr>
      </w:pPr>
      <w:r w:rsidRPr="000021AF">
        <w:rPr>
          <w:rFonts w:cs="Times New Roman"/>
          <w:color w:val="000000" w:themeColor="text1"/>
          <w:szCs w:val="24"/>
        </w:rPr>
        <w:t xml:space="preserve">Systemy administracji publicznej uzyskają jedno referencyjne źródło danych o podmiotach realizujących zadania publiczne, z którego będą mogły zaciągać najbardziej aktualne dane, bez </w:t>
      </w:r>
      <w:r w:rsidRPr="000021AF">
        <w:rPr>
          <w:rFonts w:cs="Times New Roman"/>
          <w:color w:val="000000" w:themeColor="text1"/>
          <w:szCs w:val="24"/>
        </w:rPr>
        <w:lastRenderedPageBreak/>
        <w:t>konieczności budowania własnych baz danych.</w:t>
      </w:r>
    </w:p>
    <w:p w14:paraId="047C5D20" w14:textId="2BE8979E"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Na podstawie projektowanego art. 10c minister właściwy do spraw informatyzacji będzie mógł wprowadzać, wycofywać lub aktualizować </w:t>
      </w:r>
      <w:r w:rsidR="00077531" w:rsidRPr="000021AF">
        <w:rPr>
          <w:rFonts w:cs="Times New Roman"/>
          <w:color w:val="000000" w:themeColor="text1"/>
          <w:szCs w:val="24"/>
        </w:rPr>
        <w:t xml:space="preserve">niektóre </w:t>
      </w:r>
      <w:r w:rsidRPr="000021AF">
        <w:rPr>
          <w:rFonts w:cs="Times New Roman"/>
          <w:color w:val="000000" w:themeColor="text1"/>
          <w:szCs w:val="24"/>
        </w:rPr>
        <w:t>dane o podmiotach publicznych oraz o podmiotach niepublicznych realizujących zadania publiczne na podstawie danych pochodzących z rejestrów publicznych lub na podstawie danych, w których posiadaniu jest minister właściwy do spraw informatyzacji pochodzących z innych systemów nadzorowanych przez tego ministra, a także prostować oczywiste błędy i omyłki pisarskie</w:t>
      </w:r>
      <w:r w:rsidR="00077531" w:rsidRPr="000021AF">
        <w:rPr>
          <w:rFonts w:cs="Times New Roman"/>
          <w:color w:val="000000" w:themeColor="text1"/>
          <w:szCs w:val="24"/>
        </w:rPr>
        <w:t xml:space="preserve"> – co umożliwi zapewnienie w KPP aktualnych danych o podmiotach</w:t>
      </w:r>
      <w:r w:rsidRPr="000021AF">
        <w:rPr>
          <w:rFonts w:cs="Times New Roman"/>
          <w:color w:val="000000" w:themeColor="text1"/>
          <w:szCs w:val="24"/>
        </w:rPr>
        <w:t>.</w:t>
      </w:r>
      <w:r w:rsidR="00D67BE9" w:rsidRPr="000021AF">
        <w:rPr>
          <w:rFonts w:cs="Times New Roman"/>
          <w:color w:val="000000" w:themeColor="text1"/>
          <w:szCs w:val="24"/>
        </w:rPr>
        <w:t xml:space="preserve"> Nie jest konieczne wskazywanie odrębnego trybu do wycofywania danych – będą zapewnione w systemie KPP funkcjonalności zapewniające np. osobom uprawnionym (reprezentującym podmioty wpisane w KPP) wycofani</w:t>
      </w:r>
      <w:r w:rsidR="00AE3210" w:rsidRPr="000021AF">
        <w:rPr>
          <w:rFonts w:cs="Times New Roman"/>
          <w:color w:val="000000" w:themeColor="text1"/>
          <w:szCs w:val="24"/>
        </w:rPr>
        <w:t>e</w:t>
      </w:r>
      <w:r w:rsidR="00D67BE9" w:rsidRPr="000021AF">
        <w:rPr>
          <w:rFonts w:cs="Times New Roman"/>
          <w:color w:val="000000" w:themeColor="text1"/>
          <w:szCs w:val="24"/>
        </w:rPr>
        <w:t xml:space="preserve"> danych z KPP. Minister właściwy do spraw informatyzacji będzie usuwał z Katalogu Podmiotów Publicznych dane osobowe niezwłocznie po ich aktualizacji, wycofaniu albo wycofaniu podmiotu z Katalogu Podmiotów Publicznych.</w:t>
      </w:r>
    </w:p>
    <w:p w14:paraId="320D4614" w14:textId="150D63E4"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M</w:t>
      </w:r>
      <w:r w:rsidR="008E1CD6" w:rsidRPr="000021AF">
        <w:rPr>
          <w:rFonts w:cs="Times New Roman"/>
          <w:color w:val="000000" w:themeColor="text1"/>
          <w:szCs w:val="24"/>
        </w:rPr>
        <w:t>inister właściwy do spraw informatyzacji</w:t>
      </w:r>
      <w:r w:rsidRPr="000021AF">
        <w:rPr>
          <w:rFonts w:cs="Times New Roman"/>
          <w:color w:val="000000" w:themeColor="text1"/>
          <w:szCs w:val="24"/>
        </w:rPr>
        <w:t xml:space="preserve"> na wniosek podmiotu publicznego złożony w</w:t>
      </w:r>
      <w:r w:rsidR="00EB170C" w:rsidRPr="000021AF">
        <w:rPr>
          <w:rFonts w:cs="Times New Roman"/>
          <w:color w:val="000000" w:themeColor="text1"/>
          <w:szCs w:val="24"/>
        </w:rPr>
        <w:t> </w:t>
      </w:r>
      <w:r w:rsidRPr="000021AF">
        <w:rPr>
          <w:rFonts w:cs="Times New Roman"/>
          <w:color w:val="000000" w:themeColor="text1"/>
          <w:szCs w:val="24"/>
        </w:rPr>
        <w:t>systemie teleinformatycznym</w:t>
      </w:r>
      <w:r w:rsidR="00AE3210" w:rsidRPr="000021AF">
        <w:rPr>
          <w:rFonts w:cs="Times New Roman"/>
          <w:color w:val="000000" w:themeColor="text1"/>
          <w:szCs w:val="24"/>
        </w:rPr>
        <w:t>,</w:t>
      </w:r>
      <w:r w:rsidRPr="000021AF">
        <w:rPr>
          <w:rFonts w:cs="Times New Roman"/>
          <w:color w:val="000000" w:themeColor="text1"/>
          <w:szCs w:val="24"/>
        </w:rPr>
        <w:t xml:space="preserve"> przy użyciu którego prowadzony jest KPP z wykorzystaniem usługi online udostępnionej przez ministra właściwego do spraw informatyzacji zakłada konto podmiotu w Katalogu Podmiotów Publicznych. </w:t>
      </w:r>
    </w:p>
    <w:p w14:paraId="4246429C" w14:textId="1B574B32"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Jeżeli podmiot publiczny nie złoży wniosku </w:t>
      </w:r>
      <w:r w:rsidR="008E1CD6" w:rsidRPr="000021AF">
        <w:rPr>
          <w:rFonts w:cs="Times New Roman"/>
          <w:color w:val="000000" w:themeColor="text1"/>
          <w:szCs w:val="24"/>
        </w:rPr>
        <w:t>minister właściwy do spraw informatyzacji</w:t>
      </w:r>
      <w:r w:rsidRPr="000021AF">
        <w:rPr>
          <w:rFonts w:cs="Times New Roman"/>
          <w:color w:val="000000" w:themeColor="text1"/>
          <w:szCs w:val="24"/>
        </w:rPr>
        <w:t xml:space="preserve"> może założyć z urzędu temu podmiotowi automatycznie konto podmiotu w Katalogu Podmiotów Publicznych, na podstawie danych z</w:t>
      </w:r>
      <w:r w:rsidR="0047562F" w:rsidRPr="000021AF">
        <w:rPr>
          <w:rFonts w:cs="Times New Roman"/>
          <w:color w:val="000000" w:themeColor="text1"/>
          <w:szCs w:val="24"/>
        </w:rPr>
        <w:t> </w:t>
      </w:r>
      <w:r w:rsidRPr="000021AF">
        <w:rPr>
          <w:rFonts w:cs="Times New Roman"/>
          <w:color w:val="000000" w:themeColor="text1"/>
          <w:szCs w:val="24"/>
        </w:rPr>
        <w:t>rejestrów, o których mowa w art. 10b, albo innych powszechnie dostępnych danych i</w:t>
      </w:r>
      <w:r w:rsidR="0047562F" w:rsidRPr="000021AF">
        <w:rPr>
          <w:rFonts w:cs="Times New Roman"/>
          <w:color w:val="000000" w:themeColor="text1"/>
          <w:szCs w:val="24"/>
        </w:rPr>
        <w:t> </w:t>
      </w:r>
      <w:r w:rsidRPr="000021AF">
        <w:rPr>
          <w:rFonts w:cs="Times New Roman"/>
          <w:color w:val="000000" w:themeColor="text1"/>
          <w:szCs w:val="24"/>
        </w:rPr>
        <w:t>informacji.</w:t>
      </w:r>
      <w:r w:rsidR="00D67BE9" w:rsidRPr="000021AF">
        <w:rPr>
          <w:rFonts w:cs="Times New Roman"/>
          <w:color w:val="000000" w:themeColor="text1"/>
          <w:szCs w:val="24"/>
        </w:rPr>
        <w:t xml:space="preserve"> Minister właściwy do spraw informatyzacji powiadamia niezwłocznie podmiot publiczny o utworzeniu temu podmiotowi konta w Katalogu Podmiotów Publicznych.</w:t>
      </w:r>
    </w:p>
    <w:p w14:paraId="1C76303E" w14:textId="2CE96541"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przypadku podmiotów niepublicznych realizujących zadania publiczne zakładanie konta w</w:t>
      </w:r>
      <w:r w:rsidR="0047562F" w:rsidRPr="000021AF">
        <w:rPr>
          <w:rFonts w:cs="Times New Roman"/>
          <w:color w:val="000000" w:themeColor="text1"/>
          <w:szCs w:val="24"/>
        </w:rPr>
        <w:t> </w:t>
      </w:r>
      <w:r w:rsidRPr="000021AF">
        <w:rPr>
          <w:rFonts w:cs="Times New Roman"/>
          <w:color w:val="000000" w:themeColor="text1"/>
          <w:szCs w:val="24"/>
        </w:rPr>
        <w:t>KPP dla tych podmiotów będzie następowało na wniosek podmiotu publicznego który powierzył lub zlecił realizację zadania publicznego (art. 10d ust. 3).</w:t>
      </w:r>
    </w:p>
    <w:p w14:paraId="0BA5835B" w14:textId="62BA8F9D" w:rsidR="00C73182" w:rsidRPr="000021AF" w:rsidRDefault="00C73182" w:rsidP="00C73182">
      <w:pPr>
        <w:jc w:val="both"/>
        <w:rPr>
          <w:rFonts w:cs="Times New Roman"/>
          <w:color w:val="000000" w:themeColor="text1"/>
          <w:szCs w:val="24"/>
        </w:rPr>
      </w:pPr>
      <w:r w:rsidRPr="000021AF">
        <w:rPr>
          <w:rFonts w:cs="Times New Roman"/>
          <w:color w:val="000000" w:themeColor="text1"/>
          <w:szCs w:val="24"/>
        </w:rPr>
        <w:t>Podmiot publiczny wycofuje z Katalogu Podmiotów Publicznych podmiot niepubliczny realizujący zadanie publiczne, któremu powierzył lub zlecił realizację zadania publicznego, jeżeli zakończyła się realizacja powierzonego lub zleconego zadania publicznego. Natomiast w przypadku gdy podmiot niepubliczny realizujący zadanie publiczne realizuje więcej niż jedno zadanie publiczne</w:t>
      </w:r>
      <w:r w:rsidR="00AE3210" w:rsidRPr="000021AF">
        <w:rPr>
          <w:rFonts w:cs="Times New Roman"/>
          <w:color w:val="000000" w:themeColor="text1"/>
          <w:szCs w:val="24"/>
        </w:rPr>
        <w:t>,</w:t>
      </w:r>
      <w:r w:rsidRPr="000021AF">
        <w:rPr>
          <w:rFonts w:cs="Times New Roman"/>
          <w:color w:val="000000" w:themeColor="text1"/>
          <w:szCs w:val="24"/>
        </w:rPr>
        <w:t xml:space="preserve"> to wycofanie z Katalogu Podmiotów Publicznych jest podstawą do dokonania aktualizacji danych danego podmiotu niepublicznego realizującego zadania publiczne.</w:t>
      </w:r>
    </w:p>
    <w:p w14:paraId="71FE9CF8" w14:textId="2A24736C" w:rsidR="00C73182" w:rsidRPr="000021AF" w:rsidRDefault="00C73182" w:rsidP="00C73182">
      <w:pPr>
        <w:jc w:val="both"/>
        <w:rPr>
          <w:rFonts w:cs="Times New Roman"/>
          <w:color w:val="000000" w:themeColor="text1"/>
          <w:szCs w:val="24"/>
        </w:rPr>
      </w:pPr>
      <w:r w:rsidRPr="000021AF">
        <w:rPr>
          <w:rFonts w:cs="Times New Roman"/>
          <w:color w:val="000000" w:themeColor="text1"/>
          <w:szCs w:val="24"/>
        </w:rPr>
        <w:lastRenderedPageBreak/>
        <w:t>W przypadku ponownego powierzenia, zlecenia lub wsparcia realizacji zadania publicznego przez podmiot publiczny podmiotowi niepublicznemu realizujące</w:t>
      </w:r>
      <w:r w:rsidR="00AE3210" w:rsidRPr="000021AF">
        <w:rPr>
          <w:rFonts w:cs="Times New Roman"/>
          <w:color w:val="000000" w:themeColor="text1"/>
          <w:szCs w:val="24"/>
        </w:rPr>
        <w:t>mu</w:t>
      </w:r>
      <w:r w:rsidRPr="000021AF">
        <w:rPr>
          <w:rFonts w:cs="Times New Roman"/>
          <w:color w:val="000000" w:themeColor="text1"/>
          <w:szCs w:val="24"/>
        </w:rPr>
        <w:t xml:space="preserve"> zadania publiczne i złożenia wniosku o utworzenie konta, o którym mowa w ust. 3, minister właściwy do spraw informatyzacji przywraca dostęp do uprzednio utworzenia konta, a numer w Katalogu Podmiotów Publicznych nie ulega zmianie.</w:t>
      </w:r>
    </w:p>
    <w:p w14:paraId="4EEE368C" w14:textId="1889C458" w:rsidR="00C73182" w:rsidRPr="000021AF" w:rsidRDefault="00C73182" w:rsidP="00C73182">
      <w:pPr>
        <w:jc w:val="both"/>
        <w:rPr>
          <w:rFonts w:cs="Times New Roman"/>
          <w:color w:val="000000" w:themeColor="text1"/>
          <w:szCs w:val="24"/>
        </w:rPr>
      </w:pPr>
      <w:r w:rsidRPr="000021AF">
        <w:rPr>
          <w:rFonts w:cs="Times New Roman"/>
          <w:color w:val="000000" w:themeColor="text1"/>
          <w:szCs w:val="24"/>
        </w:rPr>
        <w:t>W zakresie uwierzytelnienia w Katalogu Podmiotów Publicznych wskazano, że będzie ono następowało w sposób określony w art. 20a ust. 1 pkt 1 lub 2 ustawy z dnia 17 lutego 2005 r. o informatyzacji działalności podmiotów realizujących zadania publiczne (Dz. U. z 202</w:t>
      </w:r>
      <w:r w:rsidR="001712F4" w:rsidRPr="000021AF">
        <w:rPr>
          <w:rFonts w:cs="Times New Roman"/>
          <w:color w:val="000000" w:themeColor="text1"/>
          <w:szCs w:val="24"/>
        </w:rPr>
        <w:t>5</w:t>
      </w:r>
      <w:r w:rsidRPr="000021AF">
        <w:rPr>
          <w:rFonts w:cs="Times New Roman"/>
          <w:color w:val="000000" w:themeColor="text1"/>
          <w:szCs w:val="24"/>
        </w:rPr>
        <w:t xml:space="preserve"> r. poz. </w:t>
      </w:r>
      <w:r w:rsidR="001712F4" w:rsidRPr="000021AF">
        <w:rPr>
          <w:rFonts w:cs="Times New Roman"/>
          <w:color w:val="000000" w:themeColor="text1"/>
          <w:szCs w:val="24"/>
        </w:rPr>
        <w:t>1703</w:t>
      </w:r>
      <w:r w:rsidRPr="000021AF">
        <w:rPr>
          <w:rFonts w:cs="Times New Roman"/>
          <w:color w:val="000000" w:themeColor="text1"/>
          <w:szCs w:val="24"/>
        </w:rPr>
        <w:t>).</w:t>
      </w:r>
    </w:p>
    <w:p w14:paraId="2277EAF7" w14:textId="783E16EB"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Podmiotom publicznym oraz podmiotom niepublicznym realizującym zadania publiczne, których dane gromadzone są w KPP, nadawany jest automatycznie numer identyfikacyjny w</w:t>
      </w:r>
      <w:r w:rsidR="0047562F" w:rsidRPr="000021AF">
        <w:rPr>
          <w:rFonts w:cs="Times New Roman"/>
          <w:color w:val="000000" w:themeColor="text1"/>
          <w:szCs w:val="24"/>
        </w:rPr>
        <w:t> </w:t>
      </w:r>
      <w:r w:rsidRPr="000021AF">
        <w:rPr>
          <w:rFonts w:cs="Times New Roman"/>
          <w:color w:val="000000" w:themeColor="text1"/>
          <w:szCs w:val="24"/>
        </w:rPr>
        <w:t>KPP.</w:t>
      </w:r>
      <w:r w:rsidR="00077531" w:rsidRPr="000021AF">
        <w:rPr>
          <w:rFonts w:cs="Times New Roman"/>
          <w:color w:val="000000" w:themeColor="text1"/>
          <w:szCs w:val="24"/>
        </w:rPr>
        <w:t xml:space="preserve"> Ponadto posiadanie tego numeru będzie umożliwiało podmiotom nieposiadającym numeru REGON wnioskowanie o utworzenie ADE dla podmiotu publicznego. </w:t>
      </w:r>
      <w:r w:rsidRPr="000021AF">
        <w:rPr>
          <w:rFonts w:cs="Times New Roman"/>
          <w:color w:val="000000" w:themeColor="text1"/>
          <w:szCs w:val="24"/>
        </w:rPr>
        <w:t xml:space="preserve"> </w:t>
      </w:r>
    </w:p>
    <w:p w14:paraId="6D7DBE99" w14:textId="4A053A39" w:rsidR="00980989" w:rsidRPr="000021AF" w:rsidRDefault="00C73182" w:rsidP="00980989">
      <w:pPr>
        <w:jc w:val="both"/>
        <w:rPr>
          <w:rFonts w:cs="Times New Roman"/>
          <w:color w:val="000000" w:themeColor="text1"/>
          <w:szCs w:val="24"/>
        </w:rPr>
      </w:pPr>
      <w:r w:rsidRPr="000021AF">
        <w:rPr>
          <w:rFonts w:cs="Times New Roman"/>
          <w:color w:val="000000" w:themeColor="text1"/>
          <w:szCs w:val="24"/>
        </w:rPr>
        <w:t>D</w:t>
      </w:r>
      <w:r w:rsidR="00980989" w:rsidRPr="000021AF">
        <w:rPr>
          <w:rFonts w:cs="Times New Roman"/>
          <w:color w:val="000000" w:themeColor="text1"/>
          <w:szCs w:val="24"/>
        </w:rPr>
        <w:t xml:space="preserve">odano podstawę do tworzenia przez </w:t>
      </w:r>
      <w:r w:rsidR="008E1CD6" w:rsidRPr="000021AF">
        <w:rPr>
          <w:rFonts w:cs="Times New Roman"/>
          <w:color w:val="000000" w:themeColor="text1"/>
          <w:szCs w:val="24"/>
        </w:rPr>
        <w:t xml:space="preserve">ministra właściwego do spraw informatyzacji </w:t>
      </w:r>
      <w:r w:rsidR="00980989" w:rsidRPr="000021AF">
        <w:rPr>
          <w:rFonts w:cs="Times New Roman"/>
          <w:color w:val="000000" w:themeColor="text1"/>
          <w:szCs w:val="24"/>
        </w:rPr>
        <w:t xml:space="preserve">konta administratora podmiotu. </w:t>
      </w:r>
    </w:p>
    <w:p w14:paraId="0C05EE9E" w14:textId="5D94E28A"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Zgodnie z projektowanym art. 10f dane do KPP wprowadzają podmioty publiczne oraz podmioty niepubliczne realizujące zadania publiczne w terminie </w:t>
      </w:r>
      <w:r w:rsidR="00D67BE9" w:rsidRPr="000021AF">
        <w:rPr>
          <w:rFonts w:cs="Times New Roman"/>
          <w:color w:val="000000" w:themeColor="text1"/>
          <w:szCs w:val="24"/>
        </w:rPr>
        <w:t xml:space="preserve">5 </w:t>
      </w:r>
      <w:r w:rsidRPr="000021AF">
        <w:rPr>
          <w:rFonts w:cs="Times New Roman"/>
          <w:color w:val="000000" w:themeColor="text1"/>
          <w:szCs w:val="24"/>
        </w:rPr>
        <w:t xml:space="preserve">dni roboczych od dnia utworzenia konta w KPP oraz aktualizują te dane w terminie </w:t>
      </w:r>
      <w:r w:rsidR="00D67BE9" w:rsidRPr="000021AF">
        <w:rPr>
          <w:rFonts w:cs="Times New Roman"/>
          <w:color w:val="000000" w:themeColor="text1"/>
          <w:szCs w:val="24"/>
        </w:rPr>
        <w:t xml:space="preserve">5 </w:t>
      </w:r>
      <w:r w:rsidRPr="000021AF">
        <w:rPr>
          <w:rFonts w:cs="Times New Roman"/>
          <w:color w:val="000000" w:themeColor="text1"/>
          <w:szCs w:val="24"/>
        </w:rPr>
        <w:t xml:space="preserve">dni roboczych od dnia zmiany tych informacji. </w:t>
      </w:r>
    </w:p>
    <w:p w14:paraId="5A9FE0C3" w14:textId="1D3BC1E0" w:rsidR="00980989" w:rsidRPr="000021AF" w:rsidRDefault="008E1CD6" w:rsidP="00980989">
      <w:pPr>
        <w:jc w:val="both"/>
        <w:rPr>
          <w:rFonts w:cs="Times New Roman"/>
          <w:color w:val="000000" w:themeColor="text1"/>
          <w:szCs w:val="24"/>
        </w:rPr>
      </w:pPr>
      <w:r w:rsidRPr="000021AF">
        <w:rPr>
          <w:rFonts w:cs="Times New Roman"/>
          <w:color w:val="000000" w:themeColor="text1"/>
          <w:szCs w:val="24"/>
        </w:rPr>
        <w:t>Minister właściwy do spraw informatyzacji</w:t>
      </w:r>
      <w:r w:rsidR="00980989" w:rsidRPr="000021AF">
        <w:rPr>
          <w:rFonts w:cs="Times New Roman"/>
          <w:color w:val="000000" w:themeColor="text1"/>
          <w:szCs w:val="24"/>
        </w:rPr>
        <w:t xml:space="preserve"> może wprowadzać, wycofywać lub aktualizować informacje o podmiotach publicznych oraz o podmiotach niepublicznych realizujących zadania publiczne, w przypadku niewykonania przez te podmioty obowiązku wynikającego z art. 10f, na podstawie danych pochodzących z rejestrów publicznych lub na podstawie danych i</w:t>
      </w:r>
      <w:r w:rsidR="00EB170C" w:rsidRPr="000021AF">
        <w:rPr>
          <w:rFonts w:cs="Times New Roman"/>
          <w:color w:val="000000" w:themeColor="text1"/>
          <w:szCs w:val="24"/>
        </w:rPr>
        <w:t> </w:t>
      </w:r>
      <w:r w:rsidR="00980989" w:rsidRPr="000021AF">
        <w:rPr>
          <w:rFonts w:cs="Times New Roman"/>
          <w:color w:val="000000" w:themeColor="text1"/>
          <w:szCs w:val="24"/>
        </w:rPr>
        <w:t xml:space="preserve">informacji, w których posiadaniu jest </w:t>
      </w:r>
      <w:r w:rsidRPr="000021AF">
        <w:rPr>
          <w:rFonts w:cs="Times New Roman"/>
          <w:color w:val="000000" w:themeColor="text1"/>
          <w:szCs w:val="24"/>
        </w:rPr>
        <w:t>minister właściwy do spraw informatyzacji</w:t>
      </w:r>
      <w:r w:rsidR="00980989" w:rsidRPr="000021AF">
        <w:rPr>
          <w:rFonts w:cs="Times New Roman"/>
          <w:color w:val="000000" w:themeColor="text1"/>
          <w:szCs w:val="24"/>
        </w:rPr>
        <w:t xml:space="preserve">, pochodzących z innych systemów nadzorowanych przez tego ministra. </w:t>
      </w:r>
      <w:r w:rsidRPr="000021AF">
        <w:rPr>
          <w:rFonts w:cs="Times New Roman"/>
          <w:color w:val="000000" w:themeColor="text1"/>
          <w:szCs w:val="24"/>
        </w:rPr>
        <w:t>Minister właściwy do spraw informatyzacji</w:t>
      </w:r>
      <w:r w:rsidR="00980989" w:rsidRPr="000021AF">
        <w:rPr>
          <w:rFonts w:cs="Times New Roman"/>
          <w:color w:val="000000" w:themeColor="text1"/>
          <w:szCs w:val="24"/>
        </w:rPr>
        <w:t xml:space="preserve"> może także prostować oczywiste błędy i omyłki pisarskie mając na celu zapewnienie najwyższej jakości kompletnych i aktualnych danych </w:t>
      </w:r>
      <w:r w:rsidRPr="000021AF">
        <w:rPr>
          <w:rFonts w:cs="Times New Roman"/>
          <w:color w:val="000000" w:themeColor="text1"/>
          <w:szCs w:val="24"/>
        </w:rPr>
        <w:t>o </w:t>
      </w:r>
      <w:r w:rsidR="00980989" w:rsidRPr="000021AF">
        <w:rPr>
          <w:rFonts w:cs="Times New Roman"/>
          <w:color w:val="000000" w:themeColor="text1"/>
          <w:szCs w:val="24"/>
        </w:rPr>
        <w:t>tych podmiotach publicznych i</w:t>
      </w:r>
      <w:r w:rsidR="0047562F" w:rsidRPr="000021AF">
        <w:rPr>
          <w:rFonts w:cs="Times New Roman"/>
          <w:color w:val="000000" w:themeColor="text1"/>
          <w:szCs w:val="24"/>
        </w:rPr>
        <w:t> </w:t>
      </w:r>
      <w:r w:rsidR="00980989" w:rsidRPr="000021AF">
        <w:rPr>
          <w:rFonts w:cs="Times New Roman"/>
          <w:color w:val="000000" w:themeColor="text1"/>
          <w:szCs w:val="24"/>
        </w:rPr>
        <w:t>podmiotach niepublicznych.</w:t>
      </w:r>
    </w:p>
    <w:p w14:paraId="427E8FFA" w14:textId="20559FD0"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Natomiast jeżeli zmiana danych objętych KPP dotyczy danych objętych wpisem do rejestru REGON, to przekazane do KPP przez podmiot zobowiązany aktualne dane podmiotu realizującego zadania publiczne są przekazywane z KPP do rejestru REGON. Przekazanie aktualnych danych KPP przez podmiot zobowiązany jest równoznaczne ze złożeniem wniosku o zmianę cech objętych wpisem w rejestrze REGON albo wniosku o skreślenie tego podmiotu </w:t>
      </w:r>
      <w:r w:rsidRPr="000021AF">
        <w:rPr>
          <w:rFonts w:cs="Times New Roman"/>
          <w:color w:val="000000" w:themeColor="text1"/>
          <w:szCs w:val="24"/>
        </w:rPr>
        <w:lastRenderedPageBreak/>
        <w:t>realizującego zad</w:t>
      </w:r>
      <w:r w:rsidR="00E52DCE" w:rsidRPr="000021AF">
        <w:rPr>
          <w:rFonts w:cs="Times New Roman"/>
          <w:color w:val="000000" w:themeColor="text1"/>
          <w:szCs w:val="24"/>
        </w:rPr>
        <w:t>a</w:t>
      </w:r>
      <w:r w:rsidRPr="000021AF">
        <w:rPr>
          <w:rFonts w:cs="Times New Roman"/>
          <w:color w:val="000000" w:themeColor="text1"/>
          <w:szCs w:val="24"/>
        </w:rPr>
        <w:t xml:space="preserve">nia publiczne z rejestru REGON. </w:t>
      </w:r>
    </w:p>
    <w:p w14:paraId="0C663C52"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przypadku dokonania zmiany cech (danych) objętych wpisem do rejestru REGON, z rejestru REGON jest przekazywany do KPP komunikat o dokonaniu tejże zmiany (art. 10g ust. 2).</w:t>
      </w:r>
    </w:p>
    <w:p w14:paraId="4924C8BD"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Natomiast w przypadku gdy, podmiot realizujący zadania publiczne został skreślony z rejestru REGON, to z rejestru REGON jest przekazywany do KPP komunikat o skreśleniu tego podmiotu realizującego zadania publiczne z rejestru REGON.</w:t>
      </w:r>
    </w:p>
    <w:p w14:paraId="2335E848" w14:textId="4FB7850B"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Dane zgromadzone w KPP będą udostępniane podmiotom realizującym zadania publiczne także za pośrednictwem </w:t>
      </w:r>
      <w:r w:rsidR="008E1CD6" w:rsidRPr="000021AF">
        <w:rPr>
          <w:rFonts w:cs="Times New Roman"/>
          <w:color w:val="000000" w:themeColor="text1"/>
          <w:szCs w:val="24"/>
        </w:rPr>
        <w:t>interfejsu programistycznego aplikacji</w:t>
      </w:r>
      <w:r w:rsidRPr="000021AF">
        <w:rPr>
          <w:rFonts w:cs="Times New Roman"/>
          <w:color w:val="000000" w:themeColor="text1"/>
          <w:szCs w:val="24"/>
        </w:rPr>
        <w:t xml:space="preserve">. </w:t>
      </w:r>
    </w:p>
    <w:p w14:paraId="661CE207" w14:textId="64F27AA8"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 drodze decyzji administracyjnej </w:t>
      </w:r>
      <w:r w:rsidR="008E1CD6" w:rsidRPr="000021AF">
        <w:rPr>
          <w:rFonts w:cs="Times New Roman"/>
          <w:color w:val="000000" w:themeColor="text1"/>
          <w:szCs w:val="24"/>
        </w:rPr>
        <w:t xml:space="preserve">minister właściwy do spraw informatyzacji </w:t>
      </w:r>
      <w:r w:rsidRPr="000021AF">
        <w:rPr>
          <w:rFonts w:cs="Times New Roman"/>
          <w:color w:val="000000" w:themeColor="text1"/>
          <w:szCs w:val="24"/>
        </w:rPr>
        <w:t>cofa dostęp do danych zgromadzonych w KPP, w</w:t>
      </w:r>
      <w:r w:rsidR="0047562F" w:rsidRPr="000021AF">
        <w:rPr>
          <w:rFonts w:cs="Times New Roman"/>
          <w:color w:val="000000" w:themeColor="text1"/>
          <w:szCs w:val="24"/>
        </w:rPr>
        <w:t> </w:t>
      </w:r>
      <w:r w:rsidRPr="000021AF">
        <w:rPr>
          <w:rFonts w:cs="Times New Roman"/>
          <w:color w:val="000000" w:themeColor="text1"/>
          <w:szCs w:val="24"/>
        </w:rPr>
        <w:t>przypadku wystąpienia ryzyka naruszenia bezpieczeństwa przez podmiot realizujący zadania publiczne.</w:t>
      </w:r>
    </w:p>
    <w:p w14:paraId="7D181881" w14:textId="45585905"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Natomiast w projektowanym art. 10i wskazana została podstawa prawna do wydania przez </w:t>
      </w:r>
      <w:r w:rsidR="008E1CD6" w:rsidRPr="000021AF">
        <w:rPr>
          <w:rFonts w:cs="Times New Roman"/>
          <w:color w:val="000000" w:themeColor="text1"/>
          <w:szCs w:val="24"/>
        </w:rPr>
        <w:t xml:space="preserve">ministra właściwego do spraw informatyzacji </w:t>
      </w:r>
      <w:r w:rsidRPr="000021AF">
        <w:rPr>
          <w:rFonts w:cs="Times New Roman"/>
          <w:color w:val="000000" w:themeColor="text1"/>
          <w:szCs w:val="24"/>
        </w:rPr>
        <w:t xml:space="preserve">rozporządzenia określającego: </w:t>
      </w:r>
    </w:p>
    <w:p w14:paraId="5D95FFE8" w14:textId="77777777" w:rsidR="00C73182" w:rsidRPr="000021AF" w:rsidRDefault="00C73182" w:rsidP="00C73182">
      <w:pPr>
        <w:jc w:val="both"/>
        <w:rPr>
          <w:rFonts w:cs="Times New Roman"/>
          <w:color w:val="000000" w:themeColor="text1"/>
          <w:szCs w:val="24"/>
        </w:rPr>
      </w:pPr>
      <w:r w:rsidRPr="000021AF">
        <w:rPr>
          <w:rFonts w:cs="Times New Roman"/>
          <w:color w:val="000000" w:themeColor="text1"/>
          <w:szCs w:val="24"/>
        </w:rPr>
        <w:t>1)</w:t>
      </w:r>
      <w:r w:rsidRPr="000021AF">
        <w:rPr>
          <w:rFonts w:cs="Times New Roman"/>
          <w:color w:val="000000" w:themeColor="text1"/>
          <w:szCs w:val="24"/>
        </w:rPr>
        <w:tab/>
        <w:t xml:space="preserve">szczegółowy zakres danych, o których mowa w art. 10a ust. 3, gromadzonych w Katalogu Podmiotów Publicznych, </w:t>
      </w:r>
    </w:p>
    <w:p w14:paraId="5E874E88" w14:textId="77777777" w:rsidR="00C73182" w:rsidRPr="000021AF" w:rsidRDefault="00C73182" w:rsidP="00C73182">
      <w:pPr>
        <w:jc w:val="both"/>
        <w:rPr>
          <w:rFonts w:cs="Times New Roman"/>
          <w:color w:val="000000" w:themeColor="text1"/>
          <w:szCs w:val="24"/>
        </w:rPr>
      </w:pPr>
      <w:r w:rsidRPr="000021AF">
        <w:rPr>
          <w:rFonts w:cs="Times New Roman"/>
          <w:color w:val="000000" w:themeColor="text1"/>
          <w:szCs w:val="24"/>
        </w:rPr>
        <w:t>2)</w:t>
      </w:r>
      <w:r w:rsidRPr="000021AF">
        <w:rPr>
          <w:rFonts w:cs="Times New Roman"/>
          <w:color w:val="000000" w:themeColor="text1"/>
          <w:szCs w:val="24"/>
        </w:rPr>
        <w:tab/>
        <w:t>szczegółowy tryb utworzenia konta podmiotu i konta administratora podmiotu w Katalogu Podmiotów Publicznych,</w:t>
      </w:r>
    </w:p>
    <w:p w14:paraId="07DC9CCA" w14:textId="77777777" w:rsidR="00C73182" w:rsidRPr="000021AF" w:rsidRDefault="00C73182" w:rsidP="00C73182">
      <w:pPr>
        <w:jc w:val="both"/>
        <w:rPr>
          <w:rFonts w:cs="Times New Roman"/>
          <w:color w:val="000000" w:themeColor="text1"/>
          <w:szCs w:val="24"/>
        </w:rPr>
      </w:pPr>
      <w:r w:rsidRPr="000021AF">
        <w:rPr>
          <w:rFonts w:cs="Times New Roman"/>
          <w:color w:val="000000" w:themeColor="text1"/>
          <w:szCs w:val="24"/>
        </w:rPr>
        <w:t>3)</w:t>
      </w:r>
      <w:r w:rsidRPr="000021AF">
        <w:rPr>
          <w:rFonts w:cs="Times New Roman"/>
          <w:color w:val="000000" w:themeColor="text1"/>
          <w:szCs w:val="24"/>
        </w:rPr>
        <w:tab/>
        <w:t xml:space="preserve">sposób i warunki administrowania kontem podmiotu i kontem administratora podmiotu w Katalogu Podmiotów Publicznych przez podmioty publiczne oraz podmioty niepubliczne realizujące zadania publiczne </w:t>
      </w:r>
    </w:p>
    <w:p w14:paraId="2CA2F186" w14:textId="4CD7F6F7" w:rsidR="00980989" w:rsidRPr="000021AF" w:rsidRDefault="00C73182" w:rsidP="00980989">
      <w:pPr>
        <w:jc w:val="both"/>
        <w:rPr>
          <w:rFonts w:cs="Times New Roman"/>
          <w:color w:val="000000" w:themeColor="text1"/>
          <w:szCs w:val="24"/>
        </w:rPr>
      </w:pPr>
      <w:r w:rsidRPr="000021AF">
        <w:rPr>
          <w:rFonts w:cs="Times New Roman"/>
          <w:color w:val="000000" w:themeColor="text1"/>
          <w:szCs w:val="24"/>
        </w:rPr>
        <w:t>– biorąc pod uwagę konieczność zapewnienia gromadzenia aktualnych danych o podmiotach publicznych oraz podmiotach niepublicznych realizujących zadania publiczne, ujednolicenie sposobu utworzenia konta podmiotu i konta administratora podmiotu w Katalogu Podmiotów Publicznych, a także prawidłowość funkcjonowania Katalogu Podmiotów Publicznych.”;</w:t>
      </w:r>
      <w:r w:rsidR="00980989" w:rsidRPr="000021AF">
        <w:rPr>
          <w:rFonts w:cs="Times New Roman"/>
          <w:color w:val="000000" w:themeColor="text1"/>
          <w:szCs w:val="24"/>
        </w:rPr>
        <w:t>.</w:t>
      </w:r>
    </w:p>
    <w:p w14:paraId="02186F9C" w14:textId="31DA919F"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Art. 6 pkt 2 dotyczy zmian w ustawie z dnia 29 czerwca 1995 r. o statystyce publicznej, gdzie w art. 42 po ust. 7 dodaje się ust. 7a, który określa iż, złożenie wniosku o zmianę cech objętych wpisem oraz wniosku o skreślenie z KPP, w których mowa w art. 10</w:t>
      </w:r>
      <w:r w:rsidR="00C46AFE" w:rsidRPr="000021AF">
        <w:rPr>
          <w:rFonts w:cs="Times New Roman"/>
          <w:color w:val="000000" w:themeColor="text1"/>
          <w:szCs w:val="24"/>
        </w:rPr>
        <w:t>a</w:t>
      </w:r>
      <w:r w:rsidRPr="000021AF">
        <w:rPr>
          <w:rFonts w:cs="Times New Roman"/>
          <w:color w:val="000000" w:themeColor="text1"/>
          <w:szCs w:val="24"/>
        </w:rPr>
        <w:t xml:space="preserve"> ust. 3 </w:t>
      </w:r>
      <w:r w:rsidR="0056353D" w:rsidRPr="000021AF">
        <w:rPr>
          <w:rFonts w:cs="Times New Roman"/>
          <w:color w:val="000000" w:themeColor="text1"/>
          <w:szCs w:val="24"/>
        </w:rPr>
        <w:t>UoDE</w:t>
      </w:r>
      <w:r w:rsidRPr="000021AF">
        <w:rPr>
          <w:rFonts w:cs="Times New Roman"/>
          <w:color w:val="000000" w:themeColor="text1"/>
          <w:szCs w:val="24"/>
        </w:rPr>
        <w:t>, może nastąpić na podstawie przepisów tejże ustawy. W art. 42 ust. 8 zawarta została dyspozycja iż, przepisu ust. 7 i 7a nie stosuje się, jeżeli zmiana dotyczy jedynie cech objętych wpisem, niebędących przedmiotem wpisu w Centralnej Ewidencji i Informacji o Działalności Gospodarczej, albo Rejestrze Szkół i Placówek Oświatowych albo Katalogu Podmiotów Publicznych.</w:t>
      </w:r>
    </w:p>
    <w:p w14:paraId="7E7E638C" w14:textId="1535EC84"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Art. 7 dotyczy zmian w ustawie z dnia 20 sierpnia 1997 r. o Krajowym Rejestrze Sądowym </w:t>
      </w:r>
      <w:r w:rsidRPr="000021AF">
        <w:rPr>
          <w:rFonts w:cs="Times New Roman"/>
          <w:color w:val="000000" w:themeColor="text1"/>
          <w:szCs w:val="24"/>
        </w:rPr>
        <w:lastRenderedPageBreak/>
        <w:t>(</w:t>
      </w:r>
      <w:r w:rsidR="0018745F" w:rsidRPr="000021AF">
        <w:rPr>
          <w:rFonts w:cs="Times New Roman"/>
          <w:color w:val="000000" w:themeColor="text1"/>
          <w:szCs w:val="24"/>
        </w:rPr>
        <w:t xml:space="preserve">Dz. U. z 2025 r. poz. 869, 1556 i 1792 </w:t>
      </w:r>
      <w:r w:rsidRPr="000021AF">
        <w:rPr>
          <w:rFonts w:cs="Times New Roman"/>
          <w:color w:val="000000" w:themeColor="text1"/>
          <w:szCs w:val="24"/>
        </w:rPr>
        <w:t>) gdzie w art. 20 w ust. 1c pkt 3 doprecyzowuje się przepisy dotyczące gromadzenia lub aktualizacji danych w KPP,</w:t>
      </w:r>
      <w:r w:rsidRPr="000021AF">
        <w:rPr>
          <w:color w:val="000000" w:themeColor="text1"/>
        </w:rPr>
        <w:t xml:space="preserve"> </w:t>
      </w:r>
      <w:r w:rsidRPr="000021AF">
        <w:rPr>
          <w:rFonts w:cs="Times New Roman"/>
          <w:color w:val="000000" w:themeColor="text1"/>
          <w:szCs w:val="24"/>
        </w:rPr>
        <w:t xml:space="preserve">o którym mowa w art. 10b ust. 3 </w:t>
      </w:r>
      <w:r w:rsidR="0056353D" w:rsidRPr="000021AF">
        <w:rPr>
          <w:rFonts w:cs="Times New Roman"/>
          <w:color w:val="000000" w:themeColor="text1"/>
          <w:szCs w:val="24"/>
        </w:rPr>
        <w:t>UoDE</w:t>
      </w:r>
      <w:r w:rsidRPr="000021AF">
        <w:rPr>
          <w:rFonts w:cs="Times New Roman"/>
          <w:color w:val="000000" w:themeColor="text1"/>
          <w:szCs w:val="24"/>
        </w:rPr>
        <w:t>.</w:t>
      </w:r>
    </w:p>
    <w:p w14:paraId="40B33DC7" w14:textId="5C6ED861" w:rsidR="00980989" w:rsidRPr="000021AF" w:rsidRDefault="00980989" w:rsidP="00980989">
      <w:pPr>
        <w:jc w:val="both"/>
        <w:rPr>
          <w:rFonts w:cs="Times New Roman"/>
          <w:color w:val="000000" w:themeColor="text1"/>
        </w:rPr>
      </w:pPr>
      <w:r w:rsidRPr="000021AF">
        <w:rPr>
          <w:rFonts w:cs="Times New Roman"/>
          <w:color w:val="000000" w:themeColor="text1"/>
          <w:szCs w:val="24"/>
        </w:rPr>
        <w:t xml:space="preserve">W art. 1 pkt 8 </w:t>
      </w:r>
      <w:r w:rsidR="0027004D" w:rsidRPr="000021AF">
        <w:rPr>
          <w:rFonts w:cs="Times New Roman"/>
          <w:color w:val="000000" w:themeColor="text1"/>
          <w:szCs w:val="24"/>
        </w:rPr>
        <w:t>uwzględnia</w:t>
      </w:r>
      <w:r w:rsidR="00CF4CD2" w:rsidRPr="000021AF">
        <w:rPr>
          <w:rFonts w:cs="Times New Roman"/>
          <w:color w:val="000000" w:themeColor="text1"/>
          <w:szCs w:val="24"/>
        </w:rPr>
        <w:t xml:space="preserve"> się</w:t>
      </w:r>
      <w:r w:rsidRPr="000021AF">
        <w:rPr>
          <w:rFonts w:cs="Times New Roman"/>
          <w:color w:val="000000" w:themeColor="text1"/>
          <w:szCs w:val="24"/>
        </w:rPr>
        <w:t xml:space="preserve"> automatyzację procesu </w:t>
      </w:r>
      <w:r w:rsidR="00077531" w:rsidRPr="000021AF">
        <w:rPr>
          <w:rFonts w:cs="Times New Roman"/>
          <w:color w:val="000000" w:themeColor="text1"/>
          <w:szCs w:val="24"/>
        </w:rPr>
        <w:t>tworzenia</w:t>
      </w:r>
      <w:r w:rsidR="0027004D" w:rsidRPr="000021AF">
        <w:rPr>
          <w:rFonts w:cs="Times New Roman"/>
          <w:color w:val="000000" w:themeColor="text1"/>
          <w:szCs w:val="24"/>
        </w:rPr>
        <w:t xml:space="preserve"> ADE dla podmiotów publicznych po ich wcześniejszym wpisaniu do KPP</w:t>
      </w:r>
      <w:r w:rsidR="00077531" w:rsidRPr="000021AF">
        <w:rPr>
          <w:rFonts w:cs="Times New Roman"/>
          <w:color w:val="000000" w:themeColor="text1"/>
          <w:szCs w:val="24"/>
        </w:rPr>
        <w:t>.</w:t>
      </w:r>
      <w:r w:rsidR="0027004D" w:rsidRPr="000021AF">
        <w:rPr>
          <w:rFonts w:cs="Times New Roman"/>
          <w:color w:val="000000" w:themeColor="text1"/>
          <w:szCs w:val="24"/>
        </w:rPr>
        <w:t xml:space="preserve"> W takim przypadku będzie możliwe utworzenie ADE podmiotowi publiczne</w:t>
      </w:r>
      <w:r w:rsidR="00AE3210" w:rsidRPr="000021AF">
        <w:rPr>
          <w:rFonts w:cs="Times New Roman"/>
          <w:color w:val="000000" w:themeColor="text1"/>
          <w:szCs w:val="24"/>
        </w:rPr>
        <w:t>mu</w:t>
      </w:r>
      <w:r w:rsidR="0027004D" w:rsidRPr="000021AF">
        <w:rPr>
          <w:rFonts w:cs="Times New Roman"/>
          <w:color w:val="000000" w:themeColor="text1"/>
          <w:szCs w:val="24"/>
        </w:rPr>
        <w:t xml:space="preserve"> </w:t>
      </w:r>
      <w:r w:rsidRPr="000021AF">
        <w:rPr>
          <w:rFonts w:cs="Times New Roman"/>
          <w:color w:val="000000" w:themeColor="text1"/>
          <w:szCs w:val="24"/>
        </w:rPr>
        <w:t>po otrzymaniu z KPP danych osoby uprawnionej do realizacji czynności na skrzynce doręczeń w imieniu podmiotu publicznego wpisanego do tego katalogu.</w:t>
      </w:r>
      <w:r w:rsidR="0027004D" w:rsidRPr="000021AF">
        <w:rPr>
          <w:rFonts w:cs="Times New Roman"/>
          <w:color w:val="000000" w:themeColor="text1"/>
          <w:szCs w:val="24"/>
        </w:rPr>
        <w:t xml:space="preserve"> Ponadto </w:t>
      </w:r>
      <w:r w:rsidR="0027004D" w:rsidRPr="000021AF">
        <w:rPr>
          <w:rFonts w:cs="Times New Roman"/>
          <w:color w:val="000000" w:themeColor="text1"/>
        </w:rPr>
        <w:t>w art. 12 w ust. 2 pkt 2 wskazuje się jako zasadę w przypadku podmiotów publicznych możliwość utworzenia dla nich ADE</w:t>
      </w:r>
      <w:r w:rsidR="00AE3210" w:rsidRPr="000021AF">
        <w:rPr>
          <w:rFonts w:cs="Times New Roman"/>
          <w:color w:val="000000" w:themeColor="text1"/>
        </w:rPr>
        <w:t>,</w:t>
      </w:r>
      <w:r w:rsidR="0027004D" w:rsidRPr="000021AF">
        <w:rPr>
          <w:rFonts w:cs="Times New Roman"/>
          <w:color w:val="000000" w:themeColor="text1"/>
        </w:rPr>
        <w:t xml:space="preserve"> jeżeli posiadają numer REGON, a jeżeli nie został nadany</w:t>
      </w:r>
      <w:r w:rsidR="00AE3210" w:rsidRPr="000021AF">
        <w:rPr>
          <w:rFonts w:cs="Times New Roman"/>
          <w:color w:val="000000" w:themeColor="text1"/>
        </w:rPr>
        <w:t>,</w:t>
      </w:r>
      <w:r w:rsidR="0027004D" w:rsidRPr="000021AF">
        <w:rPr>
          <w:rFonts w:cs="Times New Roman"/>
          <w:color w:val="000000" w:themeColor="text1"/>
        </w:rPr>
        <w:t xml:space="preserve"> to taki podmiot będzie mógł wnioskować o ADE</w:t>
      </w:r>
      <w:r w:rsidR="00AE3210" w:rsidRPr="000021AF">
        <w:rPr>
          <w:rFonts w:cs="Times New Roman"/>
          <w:color w:val="000000" w:themeColor="text1"/>
        </w:rPr>
        <w:t>,</w:t>
      </w:r>
      <w:r w:rsidR="0027004D" w:rsidRPr="000021AF">
        <w:rPr>
          <w:rFonts w:cs="Times New Roman"/>
          <w:color w:val="000000" w:themeColor="text1"/>
        </w:rPr>
        <w:t xml:space="preserve"> o ile posiada numer w Katalogu Podmiotów Publicznych.</w:t>
      </w:r>
    </w:p>
    <w:p w14:paraId="3755D356" w14:textId="69E53FC8" w:rsidR="00980989" w:rsidRPr="000021AF" w:rsidRDefault="0027004D" w:rsidP="00980989">
      <w:pPr>
        <w:jc w:val="both"/>
        <w:rPr>
          <w:rFonts w:cs="Times New Roman"/>
          <w:color w:val="000000" w:themeColor="text1"/>
          <w:szCs w:val="24"/>
        </w:rPr>
      </w:pPr>
      <w:r w:rsidRPr="000021AF">
        <w:rPr>
          <w:rFonts w:cs="Times New Roman"/>
          <w:color w:val="000000" w:themeColor="text1"/>
          <w:szCs w:val="24"/>
        </w:rPr>
        <w:t>D</w:t>
      </w:r>
      <w:r w:rsidR="00980989" w:rsidRPr="000021AF">
        <w:rPr>
          <w:rFonts w:cs="Times New Roman"/>
          <w:color w:val="000000" w:themeColor="text1"/>
          <w:szCs w:val="24"/>
        </w:rPr>
        <w:t>odaje się art. 11a w celu uproszczenia w składaniu wniosków, w</w:t>
      </w:r>
      <w:r w:rsidR="0047562F" w:rsidRPr="000021AF">
        <w:rPr>
          <w:rFonts w:cs="Times New Roman"/>
          <w:color w:val="000000" w:themeColor="text1"/>
          <w:szCs w:val="24"/>
        </w:rPr>
        <w:t> </w:t>
      </w:r>
      <w:r w:rsidR="00980989" w:rsidRPr="000021AF">
        <w:rPr>
          <w:rFonts w:cs="Times New Roman"/>
          <w:color w:val="000000" w:themeColor="text1"/>
          <w:szCs w:val="24"/>
        </w:rPr>
        <w:t>przypadku podmiotu niepublicznego wpisanego do rejestru przedsiębiorców, o którym mowa w art. 1 ust. 2 pkt 1 ustawy z dnia 20 sierpnia 1997 r. o Krajowym Rejestrze Sądowym, wniosek określony w art. 11 pkt 1 może złożyć jedna z osób uprawnionych do reprezentacji tego podmiotu, przy czym wniosek złożony przez tę osobę uznaje się za złożony przez reprezentowany podmiot. Taka zmiana ma na celu usprawnienie sposobu wnioskowania o</w:t>
      </w:r>
      <w:r w:rsidR="0047562F" w:rsidRPr="000021AF">
        <w:rPr>
          <w:rFonts w:cs="Times New Roman"/>
          <w:color w:val="000000" w:themeColor="text1"/>
          <w:szCs w:val="24"/>
        </w:rPr>
        <w:t> </w:t>
      </w:r>
      <w:r w:rsidR="00980989" w:rsidRPr="000021AF">
        <w:rPr>
          <w:rFonts w:cs="Times New Roman"/>
          <w:color w:val="000000" w:themeColor="text1"/>
          <w:szCs w:val="24"/>
        </w:rPr>
        <w:t>utworzenia ADE</w:t>
      </w:r>
      <w:r w:rsidR="00077531" w:rsidRPr="000021AF">
        <w:rPr>
          <w:rFonts w:cs="Times New Roman"/>
          <w:color w:val="000000" w:themeColor="text1"/>
          <w:szCs w:val="24"/>
        </w:rPr>
        <w:t xml:space="preserve"> – oraz będzie umożliwiała automatyzację tego procesu na podstawie już dostępnych API do rejestru KRS</w:t>
      </w:r>
      <w:r w:rsidR="00980989" w:rsidRPr="000021AF">
        <w:rPr>
          <w:rFonts w:cs="Times New Roman"/>
          <w:color w:val="000000" w:themeColor="text1"/>
          <w:szCs w:val="24"/>
        </w:rPr>
        <w:t>.</w:t>
      </w:r>
    </w:p>
    <w:p w14:paraId="72994E20" w14:textId="1ACCBDBD" w:rsidR="00980989" w:rsidRPr="000021AF" w:rsidRDefault="00077531" w:rsidP="00980989">
      <w:pPr>
        <w:jc w:val="both"/>
        <w:rPr>
          <w:rFonts w:cs="Times New Roman"/>
          <w:color w:val="000000" w:themeColor="text1"/>
          <w:szCs w:val="24"/>
        </w:rPr>
      </w:pPr>
      <w:r w:rsidRPr="000021AF">
        <w:rPr>
          <w:rFonts w:cs="Times New Roman"/>
          <w:color w:val="000000" w:themeColor="text1"/>
          <w:szCs w:val="24"/>
        </w:rPr>
        <w:t>D</w:t>
      </w:r>
      <w:r w:rsidR="00980989" w:rsidRPr="000021AF">
        <w:rPr>
          <w:rFonts w:cs="Times New Roman"/>
          <w:color w:val="000000" w:themeColor="text1"/>
          <w:szCs w:val="24"/>
        </w:rPr>
        <w:t>oprecyzowano art. 14 UoDE przez dodanie pkt 4a, w którym wskazano, że wniosek o utworzenie ADE składany przez osobę fizyczną wykonującą zawód zaufania publicznego powinien zawierać</w:t>
      </w:r>
      <w:r w:rsidR="00980989" w:rsidRPr="000021AF">
        <w:rPr>
          <w:rFonts w:eastAsia="Times New Roman" w:cs="Times New Roman"/>
          <w:color w:val="000000" w:themeColor="text1"/>
          <w:szCs w:val="24"/>
        </w:rPr>
        <w:t xml:space="preserve"> numer wpisu na listę adwokatów, radców prawnych, rzeczników patentowych, numer decyzji o powołaniu notariusza albo numer licencji doradcy restrukturyzacyjnego,</w:t>
      </w:r>
      <w:r w:rsidR="0027004D" w:rsidRPr="000021AF">
        <w:rPr>
          <w:rFonts w:cs="Times New Roman"/>
          <w:color w:val="000000" w:themeColor="text1"/>
        </w:rPr>
        <w:t xml:space="preserve"> doradców podatkowych,</w:t>
      </w:r>
      <w:r w:rsidR="00980989" w:rsidRPr="000021AF">
        <w:rPr>
          <w:rFonts w:eastAsia="Times New Roman" w:cs="Times New Roman"/>
          <w:color w:val="000000" w:themeColor="text1"/>
          <w:szCs w:val="24"/>
        </w:rPr>
        <w:t xml:space="preserve"> a w przypadku osoby posiadającej decyzję o uznaniu kwalifikacji w</w:t>
      </w:r>
      <w:r w:rsidR="0047562F" w:rsidRPr="000021AF">
        <w:rPr>
          <w:rFonts w:eastAsia="Times New Roman" w:cs="Times New Roman"/>
          <w:color w:val="000000" w:themeColor="text1"/>
          <w:szCs w:val="24"/>
        </w:rPr>
        <w:t> </w:t>
      </w:r>
      <w:r w:rsidR="00980989" w:rsidRPr="000021AF">
        <w:rPr>
          <w:rFonts w:eastAsia="Times New Roman" w:cs="Times New Roman"/>
          <w:color w:val="000000" w:themeColor="text1"/>
          <w:szCs w:val="24"/>
        </w:rPr>
        <w:t>zawodzie regulowanym doradcy restrukturyzacyjnego, wydaną na podstawie odrębnych przepisów numer tej decyzji – w przypadku osoby fizycznej posiadającej tytuł zawodowy</w:t>
      </w:r>
      <w:r w:rsidR="00980989" w:rsidRPr="000021AF">
        <w:rPr>
          <w:rFonts w:cs="Times New Roman"/>
          <w:color w:val="000000" w:themeColor="text1"/>
          <w:szCs w:val="24"/>
        </w:rPr>
        <w:t>.</w:t>
      </w:r>
    </w:p>
    <w:p w14:paraId="7E571131" w14:textId="24DD6D90"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Ponadto w projektowanej ustawie wprowadzane są zmiany w przepisach regulujących zasady wykonywania danych zawodów</w:t>
      </w:r>
      <w:r w:rsidR="0027004D" w:rsidRPr="000021AF">
        <w:rPr>
          <w:rFonts w:cs="Times New Roman"/>
          <w:color w:val="000000" w:themeColor="text1"/>
          <w:szCs w:val="24"/>
        </w:rPr>
        <w:t xml:space="preserve"> zaufania publicznego</w:t>
      </w:r>
      <w:r w:rsidRPr="000021AF">
        <w:rPr>
          <w:rFonts w:cs="Times New Roman"/>
          <w:color w:val="000000" w:themeColor="text1"/>
          <w:szCs w:val="24"/>
        </w:rPr>
        <w:t xml:space="preserve"> (art. 3, art. 4, art. 5, art. 8 i art. 9) w zakresie integracji BAE i</w:t>
      </w:r>
      <w:r w:rsidR="0047562F" w:rsidRPr="000021AF">
        <w:rPr>
          <w:rFonts w:cs="Times New Roman"/>
          <w:color w:val="000000" w:themeColor="text1"/>
          <w:szCs w:val="24"/>
        </w:rPr>
        <w:t> </w:t>
      </w:r>
      <w:r w:rsidRPr="000021AF">
        <w:rPr>
          <w:rFonts w:cs="Times New Roman"/>
          <w:color w:val="000000" w:themeColor="text1"/>
          <w:szCs w:val="24"/>
        </w:rPr>
        <w:t xml:space="preserve">rejestrów, w których są prowadzone listy osób wykonujących zawody – w celu ułatwienia weryfikacji podawanych danych na etapie tworzenia ADE i wpisywania do BAE osoby wykonującej zawód zaufania publicznego. </w:t>
      </w:r>
    </w:p>
    <w:p w14:paraId="6D3B7078"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 zmianie dotyczącej art. 14 ust. 1 pkt 8 UoDE wskazano, że wniosek powinien zawierać adres poczty elektronicznej, na który: </w:t>
      </w:r>
    </w:p>
    <w:p w14:paraId="1C56AC8C" w14:textId="60B18F0E"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lastRenderedPageBreak/>
        <w:t>a) zostanie przesłana informacja o utworzeniu adresu do doręczeń elektronicznych oraz o</w:t>
      </w:r>
      <w:r w:rsidR="0047562F" w:rsidRPr="000021AF">
        <w:rPr>
          <w:rFonts w:cs="Times New Roman"/>
          <w:color w:val="000000" w:themeColor="text1"/>
          <w:szCs w:val="24"/>
        </w:rPr>
        <w:t> </w:t>
      </w:r>
      <w:r w:rsidRPr="000021AF">
        <w:rPr>
          <w:rFonts w:cs="Times New Roman"/>
          <w:color w:val="000000" w:themeColor="text1"/>
          <w:szCs w:val="24"/>
        </w:rPr>
        <w:t>sposobie aktywacji skrzynki doręczeń oraz</w:t>
      </w:r>
    </w:p>
    <w:p w14:paraId="44264190"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b) będą przesyłane powiadomienia związane z publiczną usługą rejestrowanego doręczenia.</w:t>
      </w:r>
    </w:p>
    <w:p w14:paraId="0AAE0ED4" w14:textId="3B97CC95"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Przepis art. 1 pkt 11 zawiera doprecyzowanie art. 15 ust. 5 UoDE związanego ze zwrotem wniosku przez ministra, w sytuacji, </w:t>
      </w:r>
      <w:r w:rsidR="00077531" w:rsidRPr="000021AF">
        <w:rPr>
          <w:rFonts w:cs="Times New Roman"/>
          <w:color w:val="000000" w:themeColor="text1"/>
        </w:rPr>
        <w:t>gdy wniosek nie spełnia innych wymagań ustalonych w przepisach prawa lub zawiera nieprawidłowe dane. Minister właściwy do spraw informatyzacji zwraca wniosek wskazując jego braki, z pouczeniem, że usunięcie braków wymaga złożenia ponownego wniosku, a wniosek zawierający braki nie podlega rozpoznaniu. Zwrot wniosku następuje za pośrednictwem usługi online</w:t>
      </w:r>
      <w:r w:rsidR="00AE3210" w:rsidRPr="000021AF">
        <w:rPr>
          <w:rFonts w:cs="Times New Roman"/>
          <w:color w:val="000000" w:themeColor="text1"/>
        </w:rPr>
        <w:t>,</w:t>
      </w:r>
      <w:r w:rsidR="00077531" w:rsidRPr="000021AF">
        <w:rPr>
          <w:rFonts w:cs="Times New Roman"/>
          <w:color w:val="000000" w:themeColor="text1"/>
        </w:rPr>
        <w:t xml:space="preserve"> z wykorzystaniem której wniosek został złożony</w:t>
      </w:r>
      <w:r w:rsidRPr="000021AF">
        <w:rPr>
          <w:rFonts w:cs="Times New Roman"/>
          <w:color w:val="000000" w:themeColor="text1"/>
          <w:szCs w:val="24"/>
        </w:rPr>
        <w:t>.</w:t>
      </w:r>
      <w:r w:rsidR="00077531" w:rsidRPr="000021AF">
        <w:rPr>
          <w:rFonts w:cs="Times New Roman"/>
          <w:color w:val="000000" w:themeColor="text1"/>
          <w:szCs w:val="24"/>
        </w:rPr>
        <w:t xml:space="preserve"> Ponieważ cały proces wnioskowania o ADE odbywa się w aplikacji online, takie rozwiązanie przyspieszy proces nadawania ADE w przypadku gdy wniosek jest niekompletny albo zawiera braki.</w:t>
      </w:r>
    </w:p>
    <w:p w14:paraId="527B8281" w14:textId="3023EC78"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Ponadto w art. 15 dodano ust. 9 do 11. Wskazano, że podmiot inny niż podmiot publiczny albo podmiot inny niż określony w art. 9 ust. 1, aktywuje ADE w terminie 12 miesięcy od dnia jego utworzenia. Natomiast w przypadku braku aktywacji ADE MC likwiduje adres do doręczeń elektronicznych oraz przyporządkowaną do niego skrzynkę doręczeń. Przed likwidacją ADE, MC przesyła informację o zamiarze likwidacji adresu do doręczeń elektronicznych oraz przyporządkowanej do niego skrzynki doręczeń, na adres poczty elektronicznej wskazany we wniosku o utworzenie adresu do doręczeń elektronicznych, w terminie nie późniejszym niż </w:t>
      </w:r>
      <w:r w:rsidR="0056353D" w:rsidRPr="000021AF">
        <w:rPr>
          <w:rFonts w:cs="Times New Roman"/>
          <w:color w:val="000000" w:themeColor="text1"/>
          <w:szCs w:val="24"/>
        </w:rPr>
        <w:t>14 </w:t>
      </w:r>
      <w:r w:rsidRPr="000021AF">
        <w:rPr>
          <w:rFonts w:cs="Times New Roman"/>
          <w:color w:val="000000" w:themeColor="text1"/>
          <w:szCs w:val="24"/>
        </w:rPr>
        <w:t>dni przed upływem terminu, o którym mowa w ust. 9.</w:t>
      </w:r>
    </w:p>
    <w:p w14:paraId="674A5E23" w14:textId="49905090"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Zmiana w art. 1 pkt 1</w:t>
      </w:r>
      <w:r w:rsidR="00C46AFE" w:rsidRPr="000021AF">
        <w:rPr>
          <w:rFonts w:cs="Times New Roman"/>
          <w:color w:val="000000" w:themeColor="text1"/>
          <w:szCs w:val="24"/>
        </w:rPr>
        <w:t>3</w:t>
      </w:r>
      <w:r w:rsidRPr="000021AF">
        <w:rPr>
          <w:rFonts w:cs="Times New Roman"/>
          <w:color w:val="000000" w:themeColor="text1"/>
          <w:szCs w:val="24"/>
        </w:rPr>
        <w:t xml:space="preserve"> dotyczy automatycznego przekazania informacji z KRS o ogłoszeniu upadłości, o zakończeniu lub umorzeniu postępowania upadłościowego oraz o dane syndyka (informacje te będą zamieszczone zgodnie ze zmienianym art. 26 w BAE) oraz z rejestru danych kontaktowych – adresu poczty elektronicznej.</w:t>
      </w:r>
    </w:p>
    <w:p w14:paraId="2B0A454D"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Zmiana w art. 19 UoDE ma na celu dodanie podstawy prawnej do wskazania więcej niż jednego administratora.</w:t>
      </w:r>
    </w:p>
    <w:p w14:paraId="4411539E" w14:textId="2C335CFA"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Zmiany zawierające również doprecyzowanie przepisów, w celu usprawnienia funkcjonowania </w:t>
      </w:r>
      <w:r w:rsidR="00335C84" w:rsidRPr="000021AF">
        <w:rPr>
          <w:rFonts w:cs="Times New Roman"/>
          <w:color w:val="000000" w:themeColor="text1"/>
          <w:szCs w:val="24"/>
        </w:rPr>
        <w:t>doręczeń elektronicznych</w:t>
      </w:r>
      <w:r w:rsidRPr="000021AF">
        <w:rPr>
          <w:rFonts w:cs="Times New Roman"/>
          <w:color w:val="000000" w:themeColor="text1"/>
          <w:szCs w:val="24"/>
        </w:rPr>
        <w:t xml:space="preserve">, dotyczących uprawnień i dostępu do zasobów skrzynki doręczeń (zmiany art. 21, art. 22, art. 26 oraz art. 27, dodawane art. 27a i </w:t>
      </w:r>
      <w:r w:rsidR="005A6118" w:rsidRPr="000021AF">
        <w:rPr>
          <w:rFonts w:cs="Times New Roman"/>
          <w:color w:val="000000" w:themeColor="text1"/>
          <w:szCs w:val="24"/>
        </w:rPr>
        <w:t xml:space="preserve">art. </w:t>
      </w:r>
      <w:r w:rsidRPr="000021AF">
        <w:rPr>
          <w:rFonts w:cs="Times New Roman"/>
          <w:color w:val="000000" w:themeColor="text1"/>
          <w:szCs w:val="24"/>
        </w:rPr>
        <w:t xml:space="preserve">27b i zmiana w art. 32 ust. 2), w zakresie zarządu sukcesyjnego, postępowania upadłościowego, danych syndyka oraz zarządcy sukcesyjnego. Zmiany te dotyczą automatycznej aktualizacji danych w bazie adresów elektronicznych w przypadku zmiany danych w KPP, a także udostępniania </w:t>
      </w:r>
      <w:r w:rsidR="0056353D" w:rsidRPr="000021AF">
        <w:rPr>
          <w:rFonts w:cs="Times New Roman"/>
          <w:color w:val="000000" w:themeColor="text1"/>
          <w:szCs w:val="24"/>
        </w:rPr>
        <w:t xml:space="preserve">ministrowi właściwemu </w:t>
      </w:r>
      <w:r w:rsidR="00335C84" w:rsidRPr="000021AF">
        <w:rPr>
          <w:rFonts w:cs="Times New Roman"/>
          <w:color w:val="000000" w:themeColor="text1"/>
          <w:szCs w:val="24"/>
        </w:rPr>
        <w:t>do spraw informatyzacji</w:t>
      </w:r>
      <w:r w:rsidR="0056353D" w:rsidRPr="000021AF">
        <w:rPr>
          <w:rFonts w:cs="Times New Roman"/>
          <w:color w:val="000000" w:themeColor="text1"/>
          <w:szCs w:val="24"/>
        </w:rPr>
        <w:t xml:space="preserve"> </w:t>
      </w:r>
      <w:r w:rsidRPr="000021AF">
        <w:rPr>
          <w:rFonts w:cs="Times New Roman"/>
          <w:color w:val="000000" w:themeColor="text1"/>
          <w:szCs w:val="24"/>
        </w:rPr>
        <w:t xml:space="preserve">w drodze teletransmisji, przez Prezesa GUS, danych </w:t>
      </w:r>
      <w:r w:rsidRPr="000021AF">
        <w:rPr>
          <w:rFonts w:cs="Times New Roman"/>
          <w:color w:val="000000" w:themeColor="text1"/>
          <w:szCs w:val="24"/>
        </w:rPr>
        <w:lastRenderedPageBreak/>
        <w:t xml:space="preserve">zawartych w rejestrze REGON, na potrzeby prowadzenia bazy adresów elektronicznych </w:t>
      </w:r>
      <w:r w:rsidR="00335C84" w:rsidRPr="000021AF">
        <w:rPr>
          <w:rFonts w:cs="Times New Roman"/>
          <w:color w:val="000000" w:themeColor="text1"/>
          <w:szCs w:val="24"/>
        </w:rPr>
        <w:t>i </w:t>
      </w:r>
      <w:r w:rsidRPr="000021AF">
        <w:rPr>
          <w:rFonts w:cs="Times New Roman"/>
          <w:color w:val="000000" w:themeColor="text1"/>
          <w:szCs w:val="24"/>
        </w:rPr>
        <w:t>Katalogu Podmiotów Publicznych (art. 27a i art</w:t>
      </w:r>
      <w:r w:rsidR="0056353D" w:rsidRPr="000021AF">
        <w:rPr>
          <w:rFonts w:cs="Times New Roman"/>
          <w:color w:val="000000" w:themeColor="text1"/>
          <w:szCs w:val="24"/>
        </w:rPr>
        <w:t>. </w:t>
      </w:r>
      <w:r w:rsidRPr="000021AF">
        <w:rPr>
          <w:rFonts w:cs="Times New Roman"/>
          <w:color w:val="000000" w:themeColor="text1"/>
          <w:szCs w:val="24"/>
        </w:rPr>
        <w:t>27b).</w:t>
      </w:r>
    </w:p>
    <w:p w14:paraId="67C1BA86" w14:textId="406F7563" w:rsidR="00980989" w:rsidRPr="000021AF" w:rsidRDefault="00E16938" w:rsidP="00980989">
      <w:pPr>
        <w:jc w:val="both"/>
        <w:rPr>
          <w:rFonts w:cs="Times New Roman"/>
          <w:color w:val="000000" w:themeColor="text1"/>
          <w:szCs w:val="24"/>
        </w:rPr>
      </w:pPr>
      <w:r w:rsidRPr="000021AF">
        <w:rPr>
          <w:rFonts w:cs="Times New Roman"/>
          <w:color w:val="000000" w:themeColor="text1"/>
          <w:szCs w:val="24"/>
        </w:rPr>
        <w:t>W</w:t>
      </w:r>
      <w:r w:rsidR="00980989" w:rsidRPr="000021AF">
        <w:rPr>
          <w:rFonts w:cs="Times New Roman"/>
          <w:color w:val="000000" w:themeColor="text1"/>
          <w:szCs w:val="24"/>
        </w:rPr>
        <w:t xml:space="preserve"> art. 35 </w:t>
      </w:r>
      <w:r w:rsidRPr="000021AF">
        <w:rPr>
          <w:rFonts w:cs="Times New Roman"/>
          <w:color w:val="000000" w:themeColor="text1"/>
          <w:szCs w:val="24"/>
        </w:rPr>
        <w:t xml:space="preserve">doprecyzowuje się </w:t>
      </w:r>
      <w:r w:rsidR="00DC2E17" w:rsidRPr="000021AF">
        <w:rPr>
          <w:rFonts w:cs="Times New Roman"/>
          <w:color w:val="000000" w:themeColor="text1"/>
          <w:szCs w:val="24"/>
        </w:rPr>
        <w:t>regulacje</w:t>
      </w:r>
      <w:r w:rsidRPr="000021AF">
        <w:rPr>
          <w:rFonts w:cs="Times New Roman"/>
          <w:color w:val="000000" w:themeColor="text1"/>
          <w:szCs w:val="24"/>
        </w:rPr>
        <w:t xml:space="preserve"> </w:t>
      </w:r>
      <w:r w:rsidR="00980989" w:rsidRPr="000021AF">
        <w:rPr>
          <w:rFonts w:cs="Times New Roman"/>
          <w:color w:val="000000" w:themeColor="text1"/>
          <w:szCs w:val="24"/>
        </w:rPr>
        <w:t xml:space="preserve">dotyczącego sytuacji wykreślenia przez </w:t>
      </w:r>
      <w:r w:rsidR="00335C84" w:rsidRPr="000021AF">
        <w:rPr>
          <w:rFonts w:cs="Times New Roman"/>
          <w:color w:val="000000" w:themeColor="text1"/>
          <w:szCs w:val="24"/>
        </w:rPr>
        <w:t>ministra właściwego do spraw informatyzacji</w:t>
      </w:r>
      <w:r w:rsidR="00980989" w:rsidRPr="000021AF">
        <w:rPr>
          <w:rFonts w:cs="Times New Roman"/>
          <w:color w:val="000000" w:themeColor="text1"/>
          <w:szCs w:val="24"/>
        </w:rPr>
        <w:t xml:space="preserve">, w drodze decyzji administracyjnej, adresu do doręczeń elektronicznych, o którym mowa w art. 32 ust. 3, na wniosek podmiotu publicznego </w:t>
      </w:r>
      <w:r w:rsidR="00335C84" w:rsidRPr="000021AF">
        <w:rPr>
          <w:rFonts w:cs="Times New Roman"/>
          <w:color w:val="000000" w:themeColor="text1"/>
          <w:szCs w:val="24"/>
        </w:rPr>
        <w:t>i </w:t>
      </w:r>
      <w:r w:rsidR="00980989" w:rsidRPr="000021AF">
        <w:rPr>
          <w:rFonts w:cs="Times New Roman"/>
          <w:color w:val="000000" w:themeColor="text1"/>
          <w:szCs w:val="24"/>
        </w:rPr>
        <w:t>niepublicznego, jeżeli jest to uzasadnione strukturą organizacyjną tego podmiotu. W art. 35 UoDE zaproponowano ust. 2a, który stanowi, że wykreślenie adresu do doręczeń elektronicznych powiązanego z publiczną usługą rejestrowanego doręczenia elektronicznego z bazy adresów elektronicznych wywołuje skutki prawne z dniem, w którym decyzja administracyjna o wykreśleniu tego adresu podlega natychmiastowemu wykonaniu i pozostaje bez wpływu na doręczenie korespondencji na skrzynkę do doręczeń powiązaną z wykreślonym tego adresu do końca tego dnia.</w:t>
      </w:r>
      <w:r w:rsidR="007932D8" w:rsidRPr="000021AF">
        <w:rPr>
          <w:rFonts w:cs="Times New Roman"/>
          <w:color w:val="000000" w:themeColor="text1"/>
          <w:szCs w:val="24"/>
        </w:rPr>
        <w:t xml:space="preserve"> Ponadto w art. 35 w ust. 4 po pkt 3 dodaje się pkt 3a, który będzie stanowił podstawę do wykreślenia przez MC z urzędu ADE podmiotu publicznego realizującego zadania publiczne, w przypadku zakończenia realizacji tych zadań.</w:t>
      </w:r>
    </w:p>
    <w:p w14:paraId="4969AE58" w14:textId="7F2D82A2" w:rsidR="005A6118" w:rsidRPr="000021AF" w:rsidRDefault="00980989" w:rsidP="005A6118">
      <w:pPr>
        <w:jc w:val="both"/>
        <w:rPr>
          <w:rFonts w:cs="Times New Roman"/>
          <w:color w:val="000000" w:themeColor="text1"/>
          <w:szCs w:val="24"/>
        </w:rPr>
      </w:pPr>
      <w:r w:rsidRPr="000021AF">
        <w:rPr>
          <w:rFonts w:cs="Times New Roman"/>
          <w:color w:val="000000" w:themeColor="text1"/>
          <w:szCs w:val="24"/>
        </w:rPr>
        <w:t>Wprowadza się zmianę w art. 36 ust. 1 UoDE polegającą na skróceniu terminu ponownego wpisu adresu do doręczeń elektronicznych do bazy adresów elektronicznych dla podmiotu niepublicznego, który może nastąpić nie wcześniej niż po upływie 7 dni od dnia wykreślenia, na jego wniosek, ADE z BAE. Skrócenie tego terminu wynika z umożliwienia ponownego wnioskowania o nadanie ADE podmiotom niepublicznym w krótszym terminie po wykreśleniu. Obecnie podmiot musi odczekać 60 dni, co może powodować utrudnienie w</w:t>
      </w:r>
      <w:r w:rsidR="0047562F" w:rsidRPr="000021AF">
        <w:rPr>
          <w:rFonts w:cs="Times New Roman"/>
          <w:color w:val="000000" w:themeColor="text1"/>
          <w:szCs w:val="24"/>
        </w:rPr>
        <w:t> </w:t>
      </w:r>
      <w:r w:rsidRPr="000021AF">
        <w:rPr>
          <w:rFonts w:cs="Times New Roman"/>
          <w:color w:val="000000" w:themeColor="text1"/>
          <w:szCs w:val="24"/>
        </w:rPr>
        <w:t>potrzebie korzystania z e-Doręczeń.</w:t>
      </w:r>
      <w:r w:rsidR="005A6118" w:rsidRPr="000021AF">
        <w:rPr>
          <w:rFonts w:cs="Times New Roman"/>
          <w:color w:val="000000" w:themeColor="text1"/>
          <w:szCs w:val="24"/>
        </w:rPr>
        <w:t xml:space="preserve"> Skrócenie okresu oczekiwania podmiotu na ponowny wpis do bazy adresów elektronicznych po jego wykreśleniu wynika </w:t>
      </w:r>
      <w:r w:rsidR="00AE3210" w:rsidRPr="000021AF">
        <w:rPr>
          <w:rFonts w:cs="Times New Roman"/>
          <w:color w:val="000000" w:themeColor="text1"/>
          <w:szCs w:val="24"/>
        </w:rPr>
        <w:t>z</w:t>
      </w:r>
      <w:r w:rsidR="005A6118" w:rsidRPr="000021AF">
        <w:rPr>
          <w:rFonts w:cs="Times New Roman"/>
          <w:color w:val="000000" w:themeColor="text1"/>
          <w:szCs w:val="24"/>
        </w:rPr>
        <w:t xml:space="preserve"> potrzeby i planu upowszechnienia użycia usługi rejestrowanego doręczenia elektronicznego w komunikacji z podmiotami publicznymi. Długi okres oczekiwania na możliwość ponownego wpisu co prawda ogranicza częstość zmian statusu ADE, jednak równocześnie powoduje długie okresy braku możliwości utrzymania kontaktu pomiędzy podmiotami publicznymi i obywatelem (okres karencji dotyczy wyłącznie osób fizycznych), a dodatkowo skłania do przełączania się na alternatywne sposoby komunikacji. </w:t>
      </w:r>
    </w:p>
    <w:p w14:paraId="76525024" w14:textId="6BE65B88" w:rsidR="005A6118" w:rsidRPr="000021AF" w:rsidRDefault="005A6118" w:rsidP="005A6118">
      <w:pPr>
        <w:jc w:val="both"/>
        <w:rPr>
          <w:rFonts w:cs="Times New Roman"/>
          <w:color w:val="000000" w:themeColor="text1"/>
          <w:szCs w:val="24"/>
        </w:rPr>
      </w:pPr>
      <w:r w:rsidRPr="000021AF">
        <w:rPr>
          <w:rFonts w:cs="Times New Roman"/>
          <w:color w:val="000000" w:themeColor="text1"/>
          <w:szCs w:val="24"/>
        </w:rPr>
        <w:t xml:space="preserve">Zgodnie z UoDE i obowiązującym Standardem usługi rejestrowanego doręczenia elektronicznego, czas pomiędzy nadaniem przesyłki a jej udostępnieniem do odczytania/odbioru przez adresata nie może być dłuższy niż 24h. W praktyce jest to czas liczony w minutach, ew. pojedynczych godzinach. </w:t>
      </w:r>
    </w:p>
    <w:p w14:paraId="4ED95DAD" w14:textId="15C00490" w:rsidR="005A6118" w:rsidRPr="000021AF" w:rsidRDefault="005A6118" w:rsidP="005A6118">
      <w:pPr>
        <w:jc w:val="both"/>
        <w:rPr>
          <w:rFonts w:cs="Times New Roman"/>
          <w:color w:val="000000" w:themeColor="text1"/>
          <w:szCs w:val="24"/>
        </w:rPr>
      </w:pPr>
      <w:r w:rsidRPr="000021AF">
        <w:rPr>
          <w:rFonts w:cs="Times New Roman"/>
          <w:color w:val="000000" w:themeColor="text1"/>
          <w:szCs w:val="24"/>
        </w:rPr>
        <w:t xml:space="preserve">Dodatkowo, w nowelizacji </w:t>
      </w:r>
      <w:r w:rsidR="00AE3210" w:rsidRPr="000021AF">
        <w:rPr>
          <w:rFonts w:cs="Times New Roman"/>
          <w:color w:val="000000" w:themeColor="text1"/>
          <w:szCs w:val="24"/>
        </w:rPr>
        <w:t>u</w:t>
      </w:r>
      <w:r w:rsidRPr="000021AF">
        <w:rPr>
          <w:rFonts w:cs="Times New Roman"/>
          <w:color w:val="000000" w:themeColor="text1"/>
          <w:szCs w:val="24"/>
        </w:rPr>
        <w:t xml:space="preserve">stawy wprowadza się zapis mówiący o skuteczności wpłynięcia </w:t>
      </w:r>
      <w:r w:rsidRPr="000021AF">
        <w:rPr>
          <w:rFonts w:cs="Times New Roman"/>
          <w:color w:val="000000" w:themeColor="text1"/>
          <w:szCs w:val="24"/>
        </w:rPr>
        <w:lastRenderedPageBreak/>
        <w:t xml:space="preserve">przesyłki na ADE adresata do końca dnia, w którym podjęto decyzję o zamknięciu jego adresu, jeśli zamknięcie nie jest wynikiem zgonu właściciela. Od momentu wpłynięcia przesyłki na ADE podmiotu niepublicznego (jej udostępnienia do odczytu przez adresata) liczy się termin fikcji doręczenia. </w:t>
      </w:r>
    </w:p>
    <w:p w14:paraId="03EBA592" w14:textId="62EDE2E0" w:rsidR="005A6118" w:rsidRPr="000021AF" w:rsidRDefault="005A6118" w:rsidP="005A6118">
      <w:pPr>
        <w:jc w:val="both"/>
        <w:rPr>
          <w:rFonts w:cs="Times New Roman"/>
          <w:color w:val="000000" w:themeColor="text1"/>
          <w:szCs w:val="24"/>
        </w:rPr>
      </w:pPr>
      <w:r w:rsidRPr="000021AF">
        <w:rPr>
          <w:rFonts w:cs="Times New Roman"/>
          <w:color w:val="000000" w:themeColor="text1"/>
          <w:szCs w:val="24"/>
        </w:rPr>
        <w:t xml:space="preserve">W konsekwencji adresat, aby uniknąć skutków doręczenia przesyłki na jego ADE, musiałby zamknąć swój adres przed wysłaniem przesyłki adresowanej do niego, więc musiałby dowiedzieć się o niej jeszcze przed jej przygotowaniem, niezależnie od tego, czy po zamknięciu/wykreśleniu ADE będzie musiał czekać 7 czy 60 dni. </w:t>
      </w:r>
    </w:p>
    <w:p w14:paraId="023B7EDA" w14:textId="5B25A2BD" w:rsidR="005A6118" w:rsidRPr="000021AF" w:rsidRDefault="005A6118" w:rsidP="005A6118">
      <w:pPr>
        <w:jc w:val="both"/>
        <w:rPr>
          <w:rFonts w:cs="Times New Roman"/>
          <w:color w:val="000000" w:themeColor="text1"/>
          <w:szCs w:val="24"/>
        </w:rPr>
      </w:pPr>
      <w:r w:rsidRPr="000021AF">
        <w:rPr>
          <w:rFonts w:cs="Times New Roman"/>
          <w:color w:val="000000" w:themeColor="text1"/>
          <w:szCs w:val="24"/>
        </w:rPr>
        <w:t xml:space="preserve">Jednocześnie, siedmiodniowy okres karencji przyspiesza przywrócenie możliwości komunikowania się rekomendowanym narzędziem, zachowując pewien czas, w którym właściciel nie ma możliwości odbierania, być może oczekiwanej, korespondencji od podmiotów publicznych. Ma to być dla niego utrudnieniem i argumentem przemawiającym za niewykonywaniem częstych zmian wpisów w BAE. </w:t>
      </w:r>
    </w:p>
    <w:p w14:paraId="0E1D96A0" w14:textId="20353A00" w:rsidR="00980989" w:rsidRPr="000021AF" w:rsidRDefault="00AE3210" w:rsidP="005A6118">
      <w:pPr>
        <w:jc w:val="both"/>
        <w:rPr>
          <w:rFonts w:cs="Times New Roman"/>
          <w:color w:val="000000" w:themeColor="text1"/>
          <w:szCs w:val="24"/>
        </w:rPr>
      </w:pPr>
      <w:r w:rsidRPr="000021AF">
        <w:rPr>
          <w:rFonts w:cs="Times New Roman"/>
          <w:color w:val="000000" w:themeColor="text1"/>
          <w:szCs w:val="24"/>
        </w:rPr>
        <w:t>N</w:t>
      </w:r>
      <w:r w:rsidR="005A6118" w:rsidRPr="000021AF">
        <w:rPr>
          <w:rFonts w:cs="Times New Roman"/>
          <w:color w:val="000000" w:themeColor="text1"/>
          <w:szCs w:val="24"/>
        </w:rPr>
        <w:t>ależy zaznaczyć, że ponowny wpis adresu podmiotu do BAE nie musi być powiązany ze zmianą ADE. Jakkolwiek podmiot może wnioskować o zarejestrowanie dla niego nowego ADE, to w przypadku wykreślenia z BAE bądź zamknięcia ADE (połączonego z wykreśleniem) możliwe jest też ponowne wpisanie do BAE tego samego ADE dla podmiotu w terminie 6 miesięcy od wykreślenia.</w:t>
      </w:r>
    </w:p>
    <w:p w14:paraId="202839D7" w14:textId="58DEB3C0" w:rsidR="00980989" w:rsidRPr="000021AF" w:rsidRDefault="00E16938" w:rsidP="00980989">
      <w:pPr>
        <w:jc w:val="both"/>
        <w:rPr>
          <w:rFonts w:cs="Times New Roman"/>
          <w:color w:val="000000" w:themeColor="text1"/>
          <w:szCs w:val="24"/>
        </w:rPr>
      </w:pPr>
      <w:r w:rsidRPr="000021AF">
        <w:rPr>
          <w:rFonts w:cs="Times New Roman"/>
          <w:color w:val="000000" w:themeColor="text1"/>
          <w:szCs w:val="24"/>
        </w:rPr>
        <w:t>D</w:t>
      </w:r>
      <w:r w:rsidR="00980989" w:rsidRPr="000021AF">
        <w:rPr>
          <w:rFonts w:cs="Times New Roman"/>
          <w:color w:val="000000" w:themeColor="text1"/>
          <w:szCs w:val="24"/>
        </w:rPr>
        <w:t>oprecyzowuje się art. 42 w zakresie sposobu obliczania terminu wpływu korespondencji, w celu wyeliminowania wątpliwości interpretacyjnych i uwzględnienia postulatu z prac grupy roboczej i pytań podmiotów korzystających z eDoręczeń</w:t>
      </w:r>
      <w:r w:rsidR="00C73182" w:rsidRPr="000021AF">
        <w:rPr>
          <w:color w:val="000000" w:themeColor="text1"/>
        </w:rPr>
        <w:t xml:space="preserve"> (po upływie 14 dni od dnia wpłynięcia korespondencji przesłanej przez podmiot publiczny albo podmiot niepubliczny na adres do doręczeń elektronicznych podmiotu niepublicznego, jeżeli adresat nie odebrał go przed upływem tego terminu).</w:t>
      </w:r>
    </w:p>
    <w:p w14:paraId="54964131" w14:textId="4A571F42" w:rsidR="007932D8" w:rsidRPr="000021AF" w:rsidRDefault="005A6118" w:rsidP="00980989">
      <w:pPr>
        <w:jc w:val="both"/>
        <w:rPr>
          <w:rFonts w:cs="Times New Roman"/>
          <w:color w:val="000000" w:themeColor="text1"/>
          <w:szCs w:val="24"/>
        </w:rPr>
      </w:pPr>
      <w:r w:rsidRPr="000021AF">
        <w:rPr>
          <w:rFonts w:cs="Times New Roman"/>
          <w:color w:val="000000" w:themeColor="text1"/>
          <w:szCs w:val="24"/>
        </w:rPr>
        <w:t>D</w:t>
      </w:r>
      <w:r w:rsidR="00980989" w:rsidRPr="000021AF">
        <w:rPr>
          <w:rFonts w:cs="Times New Roman"/>
          <w:color w:val="000000" w:themeColor="text1"/>
          <w:szCs w:val="24"/>
        </w:rPr>
        <w:t xml:space="preserve">oprecyzowano przepisy dotyczące usługi PUH przesyłki listowej i zakresu przekształcenia w przesyłkę listową (w art. 46 i art. 47 UoDE). Projektowane przepisy wskazują jednoznacznie jakie dokumenty operator wyznaczony dołącza do zawartości przesyłki listowej w celu weryfikacji podpisu lub pieczęci elektronicznej i potwierdzenia integralności oraz pochodzenia dokumentu elektronicznego z wykorzystaniem środka identyfikacji elektronicznej. </w:t>
      </w:r>
      <w:r w:rsidR="007932D8" w:rsidRPr="000021AF">
        <w:rPr>
          <w:rFonts w:cs="Times New Roman"/>
          <w:color w:val="000000" w:themeColor="text1"/>
          <w:szCs w:val="24"/>
        </w:rPr>
        <w:t xml:space="preserve">Wskazano również w jaki sposób będzie </w:t>
      </w:r>
      <w:r w:rsidR="00C45201" w:rsidRPr="000021AF">
        <w:rPr>
          <w:rFonts w:cs="Times New Roman"/>
          <w:color w:val="000000" w:themeColor="text1"/>
          <w:szCs w:val="24"/>
        </w:rPr>
        <w:t>Poczta Polska (</w:t>
      </w:r>
      <w:r w:rsidR="007932D8" w:rsidRPr="000021AF">
        <w:rPr>
          <w:rFonts w:cs="Times New Roman"/>
          <w:color w:val="000000" w:themeColor="text1"/>
          <w:szCs w:val="24"/>
        </w:rPr>
        <w:t>OW</w:t>
      </w:r>
      <w:r w:rsidR="00C45201" w:rsidRPr="000021AF">
        <w:rPr>
          <w:rFonts w:cs="Times New Roman"/>
          <w:color w:val="000000" w:themeColor="text1"/>
          <w:szCs w:val="24"/>
        </w:rPr>
        <w:t>)</w:t>
      </w:r>
      <w:r w:rsidR="007932D8" w:rsidRPr="000021AF">
        <w:rPr>
          <w:rFonts w:cs="Times New Roman"/>
          <w:color w:val="000000" w:themeColor="text1"/>
          <w:szCs w:val="24"/>
        </w:rPr>
        <w:t xml:space="preserve"> obowiązany do weryfikacji podpisu albo pieczęci</w:t>
      </w:r>
      <w:r w:rsidR="00DC2E17" w:rsidRPr="000021AF">
        <w:rPr>
          <w:rFonts w:cs="Times New Roman"/>
          <w:color w:val="000000" w:themeColor="text1"/>
          <w:szCs w:val="24"/>
        </w:rPr>
        <w:t>.</w:t>
      </w:r>
    </w:p>
    <w:p w14:paraId="423FAC0C" w14:textId="71D35CA6"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Dodatkowo wydruk dokumentu elektronicznego ma zawierać fotokody, w tym kody QR, lub komunikaty nadawane przez system teleinformatyczny operatora wyznaczonego, </w:t>
      </w:r>
      <w:r w:rsidRPr="000021AF">
        <w:rPr>
          <w:rFonts w:cs="Times New Roman"/>
          <w:color w:val="000000" w:themeColor="text1"/>
          <w:szCs w:val="24"/>
        </w:rPr>
        <w:lastRenderedPageBreak/>
        <w:t>umożliwiające weryfikację, za pomocą usługi online udostępnionej przez operatora wyznaczonego, czy dana przesyłka listowa została nadana w ramach publicznej usługi hybrydowej oraz w celu potwierdzenia integralności, oraz pochodzenia dokumentu elektronicznego od podmiotu publicznego zostały zapewnione z wykorzystaniem środka identyfikacji elektronicznej (art. 47).</w:t>
      </w:r>
    </w:p>
    <w:p w14:paraId="1FB81204" w14:textId="5AAF20DA"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Wprowadza się zmianę w art. 50 pkt 2 lit. e w celu wskazania w rozporządzeniu sposobu</w:t>
      </w:r>
      <w:r w:rsidR="005A6118" w:rsidRPr="000021AF">
        <w:rPr>
          <w:rFonts w:ascii="Times" w:hAnsi="Times"/>
          <w:color w:val="000000" w:themeColor="text1"/>
        </w:rPr>
        <w:t xml:space="preserve"> weryfikowania za pomocą usługi online udostępnionej przez operatora wyznaczonego wykonania usługi doręczenia przesyłki listowej w ramach publicznej usługi hybrydowej jako przesyłki rejestrowanej, o której mowa w art. 3 pkt 23 ustawy z dnia 23 listopada 2012 r. – Prawo pocztowe</w:t>
      </w:r>
      <w:r w:rsidRPr="000021AF">
        <w:rPr>
          <w:rFonts w:cs="Times New Roman"/>
          <w:color w:val="000000" w:themeColor="text1"/>
          <w:szCs w:val="24"/>
        </w:rPr>
        <w:t>.</w:t>
      </w:r>
    </w:p>
    <w:p w14:paraId="264AB589" w14:textId="19B5049C" w:rsidR="00980989" w:rsidRPr="000021AF" w:rsidRDefault="00E16938" w:rsidP="00980989">
      <w:pPr>
        <w:jc w:val="both"/>
        <w:rPr>
          <w:rFonts w:cs="Times New Roman"/>
          <w:color w:val="000000" w:themeColor="text1"/>
          <w:szCs w:val="24"/>
        </w:rPr>
      </w:pPr>
      <w:r w:rsidRPr="000021AF">
        <w:rPr>
          <w:rFonts w:cs="Times New Roman"/>
          <w:color w:val="000000" w:themeColor="text1"/>
          <w:szCs w:val="24"/>
        </w:rPr>
        <w:t xml:space="preserve">W </w:t>
      </w:r>
      <w:r w:rsidR="00980989" w:rsidRPr="000021AF">
        <w:rPr>
          <w:rFonts w:cs="Times New Roman"/>
          <w:color w:val="000000" w:themeColor="text1"/>
          <w:szCs w:val="24"/>
        </w:rPr>
        <w:t>art. 51 dodaje się ust. 4 i 5.</w:t>
      </w:r>
      <w:r w:rsidR="001A7FAB" w:rsidRPr="000021AF">
        <w:rPr>
          <w:rFonts w:cs="Times New Roman"/>
          <w:color w:val="000000" w:themeColor="text1"/>
          <w:szCs w:val="24"/>
        </w:rPr>
        <w:t xml:space="preserve"> </w:t>
      </w:r>
      <w:r w:rsidR="00980989" w:rsidRPr="000021AF">
        <w:rPr>
          <w:rFonts w:cs="Times New Roman"/>
          <w:color w:val="000000" w:themeColor="text1"/>
          <w:szCs w:val="24"/>
        </w:rPr>
        <w:t>Z projektowanego ust. 4 wynika, że operator wyznaczony udostępnienia podmiotowi publicznemu albo podmiotowi niepublicznemu, dla którego świadczy PURDE lub PUH, usługę online pozwalającą na wygenerowanie i pobranie raportu elektronicznego zawierającego informację o korespondencji zrealizowanej w ramach tych usług</w:t>
      </w:r>
      <w:r w:rsidR="00335C84" w:rsidRPr="000021AF">
        <w:rPr>
          <w:rFonts w:cs="Times New Roman"/>
          <w:color w:val="000000" w:themeColor="text1"/>
          <w:szCs w:val="24"/>
        </w:rPr>
        <w:t xml:space="preserve"> i </w:t>
      </w:r>
      <w:r w:rsidR="00980989" w:rsidRPr="000021AF">
        <w:rPr>
          <w:rFonts w:cs="Times New Roman"/>
          <w:color w:val="000000" w:themeColor="text1"/>
          <w:szCs w:val="24"/>
        </w:rPr>
        <w:t>umożliwiając</w:t>
      </w:r>
      <w:r w:rsidR="00335C84" w:rsidRPr="000021AF">
        <w:rPr>
          <w:rFonts w:cs="Times New Roman"/>
          <w:color w:val="000000" w:themeColor="text1"/>
          <w:szCs w:val="24"/>
        </w:rPr>
        <w:t>ego</w:t>
      </w:r>
      <w:r w:rsidR="00980989" w:rsidRPr="000021AF">
        <w:rPr>
          <w:rFonts w:cs="Times New Roman"/>
          <w:color w:val="000000" w:themeColor="text1"/>
          <w:szCs w:val="24"/>
        </w:rPr>
        <w:t xml:space="preserve"> identyfikację każdej zrealizowanej korespondencji.</w:t>
      </w:r>
    </w:p>
    <w:p w14:paraId="78739582" w14:textId="5DD8ABC6" w:rsidR="00C45201"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Ponadto w dodawanym w art. 51 ust. 5 wskazuje się, że </w:t>
      </w:r>
      <w:r w:rsidR="00335C84" w:rsidRPr="000021AF">
        <w:rPr>
          <w:rFonts w:cs="Times New Roman"/>
          <w:color w:val="000000" w:themeColor="text1"/>
          <w:szCs w:val="24"/>
        </w:rPr>
        <w:t xml:space="preserve">minister właściwy do spraw </w:t>
      </w:r>
      <w:r w:rsidR="00777C89" w:rsidRPr="000021AF">
        <w:rPr>
          <w:rFonts w:cs="Times New Roman"/>
          <w:color w:val="000000" w:themeColor="text1"/>
          <w:szCs w:val="24"/>
        </w:rPr>
        <w:t>informatyzacji</w:t>
      </w:r>
      <w:r w:rsidR="00335C84" w:rsidRPr="000021AF">
        <w:rPr>
          <w:rFonts w:cs="Times New Roman"/>
          <w:color w:val="000000" w:themeColor="text1"/>
          <w:szCs w:val="24"/>
        </w:rPr>
        <w:t xml:space="preserve"> </w:t>
      </w:r>
      <w:r w:rsidR="005A6118" w:rsidRPr="000021AF">
        <w:rPr>
          <w:rFonts w:cs="Times New Roman"/>
          <w:color w:val="000000" w:themeColor="text1"/>
        </w:rPr>
        <w:t>określi i udostępni na swojej stronie podmiotowej w Biuletynie Informacji Publicznej minimalne wymagania techniczne dotyczące sposobu identyfikacji każdej zrealizowanej korespondencji oraz dla raportu elektronicznego generowanego w ramach usługi, o której mowa w ust. 4.</w:t>
      </w:r>
      <w:r w:rsidR="00C45201" w:rsidRPr="000021AF">
        <w:rPr>
          <w:rFonts w:cs="Times New Roman"/>
          <w:color w:val="000000" w:themeColor="text1"/>
        </w:rPr>
        <w:t xml:space="preserve"> Podmiot będący posiadaczem ADE musi uzyskać od OW informacje pozwalające na podstawie danych ujętych w raporcie (np. identyfikator wiadomości, podmiot nadawcy i podmiot odbiorcy, typ podmiotu nadawcy i odbiorcy) na jednoznaczne powiązanie pozycji w raporcie OW z przesyłką</w:t>
      </w:r>
      <w:r w:rsidR="00AE3210" w:rsidRPr="000021AF">
        <w:rPr>
          <w:rFonts w:cs="Times New Roman"/>
          <w:color w:val="000000" w:themeColor="text1"/>
        </w:rPr>
        <w:t>,</w:t>
      </w:r>
      <w:r w:rsidR="00C45201" w:rsidRPr="000021AF">
        <w:rPr>
          <w:rFonts w:cs="Times New Roman"/>
          <w:color w:val="000000" w:themeColor="text1"/>
        </w:rPr>
        <w:t xml:space="preserve"> którą zlecił, aby na ich podstawie była możliwość oceny przez posiadacza ADE poprawności wystawionego przez OW rozliczenia za świadczone usługi PURDE i PUH.</w:t>
      </w:r>
    </w:p>
    <w:p w14:paraId="7D990851" w14:textId="29C8CFDC" w:rsidR="00980989" w:rsidRPr="000021AF" w:rsidRDefault="00980989" w:rsidP="00D67BE9">
      <w:pPr>
        <w:jc w:val="both"/>
        <w:rPr>
          <w:rFonts w:cs="Times New Roman"/>
          <w:color w:val="000000" w:themeColor="text1"/>
          <w:szCs w:val="24"/>
        </w:rPr>
      </w:pPr>
      <w:r w:rsidRPr="000021AF">
        <w:rPr>
          <w:rFonts w:cs="Times New Roman"/>
          <w:color w:val="000000" w:themeColor="text1"/>
          <w:szCs w:val="24"/>
        </w:rPr>
        <w:t xml:space="preserve">Wprowadza się zmiany w art. 52 i dodaje się ust. 3a, który stanowi, że z opłaty jest zwolnione przekazywanie korespondencji z wykorzystaniem </w:t>
      </w:r>
      <w:r w:rsidR="00777C89" w:rsidRPr="000021AF">
        <w:rPr>
          <w:rFonts w:cs="Times New Roman"/>
          <w:color w:val="000000" w:themeColor="text1"/>
          <w:szCs w:val="24"/>
        </w:rPr>
        <w:t xml:space="preserve">publicznej </w:t>
      </w:r>
      <w:r w:rsidRPr="000021AF">
        <w:rPr>
          <w:rFonts w:cs="Times New Roman"/>
          <w:color w:val="000000" w:themeColor="text1"/>
          <w:szCs w:val="24"/>
        </w:rPr>
        <w:t xml:space="preserve">usługi rejestrowanego doręczenia elektronicznego przez podmioty publiczne do syndyka (z uwagi na art. 176 ust. 2a ustawy </w:t>
      </w:r>
      <w:r w:rsidR="00777C89" w:rsidRPr="000021AF">
        <w:rPr>
          <w:rFonts w:cs="Times New Roman"/>
          <w:color w:val="000000" w:themeColor="text1"/>
          <w:szCs w:val="24"/>
        </w:rPr>
        <w:t xml:space="preserve">z dnia 28 lutego 2003 r. - </w:t>
      </w:r>
      <w:r w:rsidRPr="000021AF">
        <w:rPr>
          <w:rFonts w:cs="Times New Roman"/>
          <w:color w:val="000000" w:themeColor="text1"/>
          <w:szCs w:val="24"/>
        </w:rPr>
        <w:t>Prawo upadłościowe, z którego wynika, że ta sama wiadomość jest przekazywana do upadłego i syndyka).</w:t>
      </w:r>
      <w:r w:rsidR="00D67BE9" w:rsidRPr="000021AF">
        <w:rPr>
          <w:rFonts w:cs="Times New Roman"/>
          <w:color w:val="000000" w:themeColor="text1"/>
          <w:szCs w:val="24"/>
        </w:rPr>
        <w:t xml:space="preserve"> Obowiązek nadzoru przez syndyka nad ADE podmiotu nadzorowanego (np. w ramach postępowania upadłościowego) jest realizowany przez przekazanie kopii wiadomości do podmiotu nadzorowanego na ADE syndyka. Nadawca wysyła zatem dwie przesyłki zamiast jednej – do syndyka i do podmiotu nadzorowanego przez </w:t>
      </w:r>
      <w:r w:rsidR="00D67BE9" w:rsidRPr="000021AF">
        <w:rPr>
          <w:rFonts w:cs="Times New Roman"/>
          <w:color w:val="000000" w:themeColor="text1"/>
          <w:szCs w:val="24"/>
        </w:rPr>
        <w:lastRenderedPageBreak/>
        <w:t>syndyka – art. 176 ust. 2a ustawy – Prawo upadłościowe zdanie drugie: Operator wyznaczony oraz kwalifikowani dostawcy usług zaufania zapewniają, że korespondencja kierowana do upadłego na ten adres przesyłana jest także na adres do doręczeń elektronicznych syndyka. Nie jest zatem celowe obciążanie nadawcy kosztami wypełnienia obowiązku przez OW i kwalifikowanych dostawców usługi RDE.</w:t>
      </w:r>
    </w:p>
    <w:p w14:paraId="72E0FE10" w14:textId="73416A1B" w:rsidR="00980989" w:rsidRPr="000021AF" w:rsidRDefault="00980989" w:rsidP="00980989">
      <w:pPr>
        <w:jc w:val="both"/>
        <w:rPr>
          <w:rFonts w:eastAsia="Times New Roman" w:cs="Times New Roman"/>
          <w:color w:val="000000" w:themeColor="text1"/>
          <w:szCs w:val="24"/>
        </w:rPr>
      </w:pPr>
      <w:r w:rsidRPr="000021AF">
        <w:rPr>
          <w:rFonts w:cs="Times New Roman"/>
          <w:color w:val="000000" w:themeColor="text1"/>
          <w:szCs w:val="24"/>
        </w:rPr>
        <w:t xml:space="preserve">Ponadto w art. 52 UoDE proponuje się dodanie ust. 5a, który nakłada obowiązek przeznaczenia opłat pobieranych przez </w:t>
      </w:r>
      <w:r w:rsidR="00777C89" w:rsidRPr="000021AF">
        <w:rPr>
          <w:rFonts w:cs="Times New Roman"/>
          <w:color w:val="000000" w:themeColor="text1"/>
          <w:szCs w:val="24"/>
        </w:rPr>
        <w:t>operatora wyznaczonego</w:t>
      </w:r>
      <w:r w:rsidRPr="000021AF">
        <w:rPr>
          <w:rFonts w:cs="Times New Roman"/>
          <w:color w:val="000000" w:themeColor="text1"/>
          <w:szCs w:val="24"/>
        </w:rPr>
        <w:t xml:space="preserve"> za przekazywanie korespondencji przy użyciu publicznej usługi rejestrowanego doręczenia elektronicznego oraz publicznej usługi hybrydowej na prace rozwojowe </w:t>
      </w:r>
      <w:r w:rsidR="00777C89" w:rsidRPr="000021AF">
        <w:rPr>
          <w:rFonts w:cs="Times New Roman"/>
          <w:color w:val="000000" w:themeColor="text1"/>
          <w:szCs w:val="24"/>
        </w:rPr>
        <w:t xml:space="preserve">dotyczące </w:t>
      </w:r>
      <w:r w:rsidRPr="000021AF">
        <w:rPr>
          <w:rFonts w:cs="Times New Roman"/>
          <w:color w:val="000000" w:themeColor="text1"/>
          <w:szCs w:val="24"/>
        </w:rPr>
        <w:t>systemu, o którym mowa w art. 58 ust. 3. W art. 52 UoDE proponuje się dodanie również ust. 5b, który nałoży na o</w:t>
      </w:r>
      <w:r w:rsidRPr="000021AF">
        <w:rPr>
          <w:rFonts w:eastAsia="Times New Roman" w:cs="Times New Roman"/>
          <w:color w:val="000000" w:themeColor="text1"/>
          <w:szCs w:val="24"/>
        </w:rPr>
        <w:t>peratora wyznaczonego obowiązek składania ministrowi właściwemu do spraw aktywów państwowych, w terminie do dnia 30 czerwca każdego roku, sprawozdania za rok poprzedni, zawierające</w:t>
      </w:r>
      <w:r w:rsidR="00777C89" w:rsidRPr="000021AF">
        <w:rPr>
          <w:rFonts w:eastAsia="Times New Roman" w:cs="Times New Roman"/>
          <w:color w:val="000000" w:themeColor="text1"/>
          <w:szCs w:val="24"/>
        </w:rPr>
        <w:t>go</w:t>
      </w:r>
      <w:r w:rsidRPr="000021AF">
        <w:rPr>
          <w:rFonts w:eastAsia="Times New Roman" w:cs="Times New Roman"/>
          <w:color w:val="000000" w:themeColor="text1"/>
          <w:szCs w:val="24"/>
        </w:rPr>
        <w:t xml:space="preserve"> informacje o</w:t>
      </w:r>
      <w:r w:rsidR="00EB170C" w:rsidRPr="000021AF">
        <w:rPr>
          <w:rFonts w:eastAsia="Times New Roman" w:cs="Times New Roman"/>
          <w:color w:val="000000" w:themeColor="text1"/>
          <w:szCs w:val="24"/>
        </w:rPr>
        <w:t> </w:t>
      </w:r>
      <w:r w:rsidRPr="000021AF">
        <w:rPr>
          <w:rFonts w:eastAsia="Times New Roman" w:cs="Times New Roman"/>
          <w:color w:val="000000" w:themeColor="text1"/>
          <w:szCs w:val="24"/>
        </w:rPr>
        <w:t>wysokości opłat, o których mowa w ust. 1, oraz ich wykorzystaniu na prace rozwojowe</w:t>
      </w:r>
      <w:r w:rsidR="00777C89" w:rsidRPr="000021AF">
        <w:rPr>
          <w:rFonts w:eastAsia="Times New Roman" w:cs="Times New Roman"/>
          <w:color w:val="000000" w:themeColor="text1"/>
          <w:szCs w:val="24"/>
        </w:rPr>
        <w:t xml:space="preserve"> dotyczące</w:t>
      </w:r>
      <w:r w:rsidRPr="000021AF">
        <w:rPr>
          <w:rFonts w:eastAsia="Times New Roman" w:cs="Times New Roman"/>
          <w:color w:val="000000" w:themeColor="text1"/>
          <w:szCs w:val="24"/>
        </w:rPr>
        <w:t xml:space="preserve"> systemu, o którym mowa w art. 58 ust. 3. Zmiany te mają na celu zwiększenie transparentności finansowej operatora wyznaczonego oraz zapewnienie, że środki pozyskane z</w:t>
      </w:r>
      <w:r w:rsidR="0047562F" w:rsidRPr="000021AF">
        <w:rPr>
          <w:rFonts w:eastAsia="Times New Roman" w:cs="Times New Roman"/>
          <w:color w:val="000000" w:themeColor="text1"/>
          <w:szCs w:val="24"/>
        </w:rPr>
        <w:t> </w:t>
      </w:r>
      <w:r w:rsidRPr="000021AF">
        <w:rPr>
          <w:rFonts w:eastAsia="Times New Roman" w:cs="Times New Roman"/>
          <w:color w:val="000000" w:themeColor="text1"/>
          <w:szCs w:val="24"/>
        </w:rPr>
        <w:t>realizacji usług doręczeń publicznych będą służyły utrzymaniu i rozwojowi infrastruktury niezbędnej do ich świadczenia.</w:t>
      </w:r>
    </w:p>
    <w:p w14:paraId="1E29E5AF" w14:textId="17DAE585" w:rsidR="005A6118" w:rsidRPr="000021AF" w:rsidRDefault="00E16938">
      <w:pPr>
        <w:jc w:val="both"/>
        <w:rPr>
          <w:color w:val="000000" w:themeColor="text1"/>
        </w:rPr>
      </w:pPr>
      <w:r w:rsidRPr="000021AF">
        <w:rPr>
          <w:rFonts w:cs="Times New Roman"/>
          <w:color w:val="000000" w:themeColor="text1"/>
        </w:rPr>
        <w:t>W</w:t>
      </w:r>
      <w:r w:rsidR="006A6392" w:rsidRPr="000021AF">
        <w:rPr>
          <w:rFonts w:cs="Times New Roman"/>
          <w:color w:val="000000" w:themeColor="text1"/>
        </w:rPr>
        <w:t xml:space="preserve"> art. 55 zmienia się ust</w:t>
      </w:r>
      <w:r w:rsidR="005A6118" w:rsidRPr="000021AF">
        <w:rPr>
          <w:rFonts w:cs="Times New Roman"/>
          <w:color w:val="000000" w:themeColor="text1"/>
        </w:rPr>
        <w:t>.</w:t>
      </w:r>
      <w:r w:rsidR="006A6392" w:rsidRPr="000021AF">
        <w:rPr>
          <w:rFonts w:cs="Times New Roman"/>
          <w:color w:val="000000" w:themeColor="text1"/>
        </w:rPr>
        <w:t xml:space="preserve"> 4 </w:t>
      </w:r>
      <w:r w:rsidR="006A6392" w:rsidRPr="000021AF">
        <w:rPr>
          <w:rFonts w:eastAsia="Times New Roman" w:cs="Times New Roman"/>
          <w:color w:val="000000" w:themeColor="text1"/>
          <w:szCs w:val="24"/>
        </w:rPr>
        <w:t>poprzez</w:t>
      </w:r>
      <w:r w:rsidR="006A6392" w:rsidRPr="000021AF">
        <w:rPr>
          <w:rFonts w:cs="Times New Roman"/>
          <w:color w:val="000000" w:themeColor="text1"/>
        </w:rPr>
        <w:t xml:space="preserve"> </w:t>
      </w:r>
      <w:r w:rsidR="006A6392" w:rsidRPr="000021AF">
        <w:rPr>
          <w:rFonts w:eastAsia="Times New Roman" w:cs="Times New Roman"/>
          <w:color w:val="000000" w:themeColor="text1"/>
          <w:szCs w:val="24"/>
        </w:rPr>
        <w:t>wyraźne</w:t>
      </w:r>
      <w:r w:rsidR="006A6392" w:rsidRPr="000021AF">
        <w:rPr>
          <w:rFonts w:cs="Times New Roman"/>
          <w:color w:val="000000" w:themeColor="text1"/>
        </w:rPr>
        <w:t xml:space="preserve"> wskazanie, że </w:t>
      </w:r>
      <w:r w:rsidR="006A6392" w:rsidRPr="000021AF">
        <w:rPr>
          <w:color w:val="000000" w:themeColor="text1"/>
        </w:rPr>
        <w:t>niewykonaniem publicznej usługi rejestrowanego doręczenia elektronicznego jest</w:t>
      </w:r>
      <w:r w:rsidR="00AE3210" w:rsidRPr="000021AF">
        <w:rPr>
          <w:color w:val="000000" w:themeColor="text1"/>
        </w:rPr>
        <w:t xml:space="preserve"> również</w:t>
      </w:r>
      <w:r w:rsidR="006A6392" w:rsidRPr="000021AF">
        <w:rPr>
          <w:color w:val="000000" w:themeColor="text1"/>
        </w:rPr>
        <w:t>: niewystawienie dowodu związanego z nadaniem przesyłki po upływie 1 godziny od chwili jej nadania.</w:t>
      </w:r>
    </w:p>
    <w:p w14:paraId="0BA3A7ED" w14:textId="7F19C492" w:rsidR="006A6392" w:rsidRPr="000021AF" w:rsidRDefault="0018310B" w:rsidP="00AE3210">
      <w:pPr>
        <w:jc w:val="both"/>
        <w:rPr>
          <w:color w:val="000000" w:themeColor="text1"/>
        </w:rPr>
      </w:pPr>
      <w:r w:rsidRPr="000021AF">
        <w:rPr>
          <w:color w:val="000000" w:themeColor="text1"/>
        </w:rPr>
        <w:t>Zmiany w art. 58 mają na celu doprecyzowanie obowiązków w zakresie realizacji usług elektronicznych z wykorzystaniem oprogramowania udostępnianego przez kwalifikowanych dostawców usług. Proponowane zmiany mają na celu umożliwienie z poziomu serwisów mObywatel.gov.pl i Biznes.gov.pl dostęp do ADE, których dostawcą są KDU. Ta zmiana pozwoli także</w:t>
      </w:r>
      <w:r w:rsidR="00AE3210" w:rsidRPr="000021AF">
        <w:rPr>
          <w:color w:val="000000" w:themeColor="text1"/>
        </w:rPr>
        <w:t>,</w:t>
      </w:r>
      <w:r w:rsidRPr="000021AF">
        <w:rPr>
          <w:color w:val="000000" w:themeColor="text1"/>
        </w:rPr>
        <w:t xml:space="preserve"> aby ww. serwisy dostępowe pozwoliły na realizację e-usług przy wykorzystaniu ADE z KDU.</w:t>
      </w:r>
    </w:p>
    <w:p w14:paraId="3C7FA8B8" w14:textId="42DD58C5" w:rsidR="00980989" w:rsidRPr="000021AF" w:rsidRDefault="00E16938" w:rsidP="00D362D1">
      <w:pPr>
        <w:jc w:val="both"/>
        <w:rPr>
          <w:rFonts w:cs="Times New Roman"/>
          <w:color w:val="000000" w:themeColor="text1"/>
          <w:szCs w:val="24"/>
        </w:rPr>
      </w:pPr>
      <w:r w:rsidRPr="000021AF">
        <w:rPr>
          <w:rFonts w:cs="Times New Roman"/>
          <w:color w:val="000000" w:themeColor="text1"/>
          <w:szCs w:val="24"/>
        </w:rPr>
        <w:t>W</w:t>
      </w:r>
      <w:r w:rsidR="00980989" w:rsidRPr="000021AF">
        <w:rPr>
          <w:rFonts w:cs="Times New Roman"/>
          <w:color w:val="000000" w:themeColor="text1"/>
          <w:szCs w:val="24"/>
        </w:rPr>
        <w:t xml:space="preserve">prowadza się zmiany w art. 60 mające na celu usprawnienie wyszukiwania </w:t>
      </w:r>
      <w:r w:rsidR="00777C89" w:rsidRPr="000021AF">
        <w:rPr>
          <w:rFonts w:cs="Times New Roman"/>
          <w:color w:val="000000" w:themeColor="text1"/>
          <w:szCs w:val="24"/>
        </w:rPr>
        <w:t>adresu do doręczeń elektronicznych</w:t>
      </w:r>
      <w:r w:rsidR="00980989" w:rsidRPr="000021AF">
        <w:rPr>
          <w:rFonts w:cs="Times New Roman"/>
          <w:color w:val="000000" w:themeColor="text1"/>
          <w:szCs w:val="24"/>
        </w:rPr>
        <w:t>, polegające na tym, że:</w:t>
      </w:r>
    </w:p>
    <w:p w14:paraId="08786CE5" w14:textId="6CC14AFF" w:rsidR="00980989" w:rsidRPr="000021AF" w:rsidRDefault="00980989" w:rsidP="00D362D1">
      <w:pPr>
        <w:widowControl/>
        <w:numPr>
          <w:ilvl w:val="0"/>
          <w:numId w:val="1"/>
        </w:numPr>
        <w:autoSpaceDE/>
        <w:autoSpaceDN/>
        <w:adjustRightInd/>
        <w:jc w:val="both"/>
        <w:rPr>
          <w:rFonts w:cs="Times New Roman"/>
          <w:color w:val="000000" w:themeColor="text1"/>
          <w:szCs w:val="24"/>
        </w:rPr>
      </w:pPr>
      <w:r w:rsidRPr="000021AF">
        <w:rPr>
          <w:rFonts w:cs="Times New Roman"/>
          <w:color w:val="000000" w:themeColor="text1"/>
          <w:szCs w:val="24"/>
        </w:rPr>
        <w:t>w usłudze wyszukiwania dostępny będzie numer wpisu na listę adwokatów, radców prawnych, rzeczników patentowych, numer decyzji o powołaniu notariusza albo numer licencji doradcy restrukturyzacyjnego, a w przypadku osoby posiadającej decyzję o</w:t>
      </w:r>
      <w:r w:rsidR="0047562F" w:rsidRPr="000021AF">
        <w:rPr>
          <w:rFonts w:cs="Times New Roman"/>
          <w:color w:val="000000" w:themeColor="text1"/>
          <w:szCs w:val="24"/>
        </w:rPr>
        <w:t> </w:t>
      </w:r>
      <w:r w:rsidRPr="000021AF">
        <w:rPr>
          <w:rFonts w:cs="Times New Roman"/>
          <w:color w:val="000000" w:themeColor="text1"/>
          <w:szCs w:val="24"/>
        </w:rPr>
        <w:t>uznaniu kwalifikacji w zawodzie regulowanym doradcy restrukturyzacyjnego, wydaną na podstawie odrębnych przepisów, numer tej decyzji;</w:t>
      </w:r>
    </w:p>
    <w:p w14:paraId="0EF63CB3" w14:textId="77777777" w:rsidR="00980989" w:rsidRPr="000021AF" w:rsidRDefault="00980989" w:rsidP="00D362D1">
      <w:pPr>
        <w:widowControl/>
        <w:numPr>
          <w:ilvl w:val="0"/>
          <w:numId w:val="1"/>
        </w:numPr>
        <w:autoSpaceDE/>
        <w:autoSpaceDN/>
        <w:adjustRightInd/>
        <w:jc w:val="both"/>
        <w:rPr>
          <w:rFonts w:cs="Times New Roman"/>
          <w:color w:val="000000" w:themeColor="text1"/>
          <w:szCs w:val="24"/>
        </w:rPr>
      </w:pPr>
      <w:r w:rsidRPr="000021AF">
        <w:rPr>
          <w:rFonts w:cs="Times New Roman"/>
          <w:color w:val="000000" w:themeColor="text1"/>
          <w:szCs w:val="24"/>
        </w:rPr>
        <w:lastRenderedPageBreak/>
        <w:t>dane, o których mowa w art. 60 ust. 1 pkt 2, będą udostępniane podmiotom publicznym oraz podmiotom, o których mowa w art. 9 ust. 1 pkt 10 (a więc również podmiotom realizującym zadania publiczne – zgodnie z definicją wprowadzaną projektowaną ustawą), na potrzeby wyszukania adresu do doręczeń elektronicznych;</w:t>
      </w:r>
    </w:p>
    <w:p w14:paraId="178358A6" w14:textId="77777777" w:rsidR="00980989" w:rsidRPr="000021AF" w:rsidRDefault="00980989" w:rsidP="00D362D1">
      <w:pPr>
        <w:widowControl/>
        <w:numPr>
          <w:ilvl w:val="0"/>
          <w:numId w:val="1"/>
        </w:numPr>
        <w:autoSpaceDE/>
        <w:autoSpaceDN/>
        <w:adjustRightInd/>
        <w:jc w:val="both"/>
        <w:rPr>
          <w:rFonts w:cs="Times New Roman"/>
          <w:color w:val="000000" w:themeColor="text1"/>
          <w:szCs w:val="24"/>
        </w:rPr>
      </w:pPr>
      <w:r w:rsidRPr="000021AF">
        <w:rPr>
          <w:rFonts w:cs="Times New Roman"/>
          <w:color w:val="000000" w:themeColor="text1"/>
          <w:szCs w:val="24"/>
        </w:rPr>
        <w:t xml:space="preserve">dane, o których mowa w art. 60 ust. 1 pkt 2, są udostępniane podmiotom innym niż publiczne na potrzeby wyszukania adresu do doręczeń elektronicznych, jeżeli: </w:t>
      </w:r>
    </w:p>
    <w:p w14:paraId="24ECA5EF" w14:textId="77777777" w:rsidR="00980989" w:rsidRPr="000021AF" w:rsidRDefault="00980989" w:rsidP="00D362D1">
      <w:pPr>
        <w:widowControl/>
        <w:numPr>
          <w:ilvl w:val="0"/>
          <w:numId w:val="2"/>
        </w:numPr>
        <w:autoSpaceDE/>
        <w:autoSpaceDN/>
        <w:adjustRightInd/>
        <w:jc w:val="both"/>
        <w:rPr>
          <w:rFonts w:cs="Times New Roman"/>
          <w:color w:val="000000" w:themeColor="text1"/>
          <w:szCs w:val="24"/>
        </w:rPr>
      </w:pPr>
      <w:r w:rsidRPr="000021AF">
        <w:rPr>
          <w:rFonts w:cs="Times New Roman"/>
          <w:color w:val="000000" w:themeColor="text1"/>
          <w:szCs w:val="24"/>
        </w:rPr>
        <w:t>są to dane podmiotu niepublicznego będącego osobą fizyczną posiadającą tytuł zawodowy adwokata, radcy prawnego, doradcy podatkowego, doradcy restrukturyzacyjnego, notariusza lub rzecznika patentowego (w celu umożliwienia wyszukania tych podmiotów przez podmioty, które udzieliły im pełnomocnictwa do reprezentowania w danej sprawie),</w:t>
      </w:r>
    </w:p>
    <w:p w14:paraId="25A67C32" w14:textId="40A361AC" w:rsidR="00980989" w:rsidRPr="000021AF" w:rsidRDefault="00980989" w:rsidP="00D362D1">
      <w:pPr>
        <w:widowControl/>
        <w:numPr>
          <w:ilvl w:val="0"/>
          <w:numId w:val="2"/>
        </w:numPr>
        <w:autoSpaceDE/>
        <w:autoSpaceDN/>
        <w:adjustRightInd/>
        <w:jc w:val="both"/>
        <w:rPr>
          <w:rFonts w:cs="Times New Roman"/>
          <w:color w:val="000000" w:themeColor="text1"/>
          <w:szCs w:val="24"/>
        </w:rPr>
      </w:pPr>
      <w:r w:rsidRPr="000021AF">
        <w:rPr>
          <w:rFonts w:cs="Times New Roman"/>
          <w:color w:val="000000" w:themeColor="text1"/>
          <w:szCs w:val="24"/>
        </w:rPr>
        <w:t>są to dane podmiotu niepublicznego będącego osobą fizyczną, inny niż w pkt 1, który wyraził zgodę na udostępnianie danych na potrzeby wyszukania adresu do doręczeń elektronicznych tego podmiotu. Proponowany przepis wynika z</w:t>
      </w:r>
      <w:r w:rsidR="0047562F" w:rsidRPr="000021AF">
        <w:rPr>
          <w:rFonts w:cs="Times New Roman"/>
          <w:color w:val="000000" w:themeColor="text1"/>
          <w:szCs w:val="24"/>
        </w:rPr>
        <w:t> </w:t>
      </w:r>
      <w:r w:rsidRPr="000021AF">
        <w:rPr>
          <w:rFonts w:cs="Times New Roman"/>
          <w:color w:val="000000" w:themeColor="text1"/>
          <w:szCs w:val="24"/>
        </w:rPr>
        <w:t xml:space="preserve">konieczności udostępniania danych osób fizycznych na potrzeby wyszukania </w:t>
      </w:r>
      <w:r w:rsidR="00777C89" w:rsidRPr="000021AF">
        <w:rPr>
          <w:rFonts w:cs="Times New Roman"/>
          <w:color w:val="000000" w:themeColor="text1"/>
          <w:szCs w:val="24"/>
        </w:rPr>
        <w:t>adresu do doręczeń elektronicznych w bazie adresów elektronicznych</w:t>
      </w:r>
      <w:r w:rsidRPr="000021AF">
        <w:rPr>
          <w:rFonts w:cs="Times New Roman"/>
          <w:color w:val="000000" w:themeColor="text1"/>
          <w:szCs w:val="24"/>
        </w:rPr>
        <w:t xml:space="preserve"> prze</w:t>
      </w:r>
      <w:r w:rsidR="00787BBD" w:rsidRPr="000021AF">
        <w:rPr>
          <w:rFonts w:cs="Times New Roman"/>
          <w:color w:val="000000" w:themeColor="text1"/>
          <w:szCs w:val="24"/>
        </w:rPr>
        <w:t>z</w:t>
      </w:r>
      <w:r w:rsidRPr="000021AF">
        <w:rPr>
          <w:rFonts w:cs="Times New Roman"/>
          <w:color w:val="000000" w:themeColor="text1"/>
          <w:szCs w:val="24"/>
        </w:rPr>
        <w:t xml:space="preserve"> podmioty niepubliczne. Zgoda może być wycofana przez osobę fizyczną w</w:t>
      </w:r>
      <w:r w:rsidR="00EB170C" w:rsidRPr="000021AF">
        <w:rPr>
          <w:rFonts w:cs="Times New Roman"/>
          <w:color w:val="000000" w:themeColor="text1"/>
          <w:szCs w:val="24"/>
        </w:rPr>
        <w:t> </w:t>
      </w:r>
      <w:r w:rsidRPr="000021AF">
        <w:rPr>
          <w:rFonts w:cs="Times New Roman"/>
          <w:color w:val="000000" w:themeColor="text1"/>
          <w:szCs w:val="24"/>
        </w:rPr>
        <w:t>dowolnym czasie;</w:t>
      </w:r>
    </w:p>
    <w:p w14:paraId="7EF750BE" w14:textId="0295FC5D" w:rsidR="00980989" w:rsidRPr="000021AF" w:rsidRDefault="00980989" w:rsidP="00D362D1">
      <w:pPr>
        <w:widowControl/>
        <w:numPr>
          <w:ilvl w:val="0"/>
          <w:numId w:val="1"/>
        </w:numPr>
        <w:autoSpaceDE/>
        <w:autoSpaceDN/>
        <w:adjustRightInd/>
        <w:jc w:val="both"/>
        <w:rPr>
          <w:rFonts w:cs="Times New Roman"/>
          <w:color w:val="000000" w:themeColor="text1"/>
          <w:szCs w:val="24"/>
        </w:rPr>
      </w:pPr>
      <w:r w:rsidRPr="000021AF">
        <w:rPr>
          <w:rFonts w:cs="Times New Roman"/>
          <w:color w:val="000000" w:themeColor="text1"/>
          <w:szCs w:val="24"/>
        </w:rPr>
        <w:t xml:space="preserve">dodaje się ust. 7, który usunie wątpliwości co do funkcjonalności usługi wyszukiwania w </w:t>
      </w:r>
      <w:r w:rsidR="00777C89" w:rsidRPr="000021AF">
        <w:rPr>
          <w:rFonts w:cs="Times New Roman"/>
          <w:color w:val="000000" w:themeColor="text1"/>
          <w:szCs w:val="24"/>
        </w:rPr>
        <w:t>bazie adresów elektronicznych</w:t>
      </w:r>
      <w:r w:rsidRPr="000021AF">
        <w:rPr>
          <w:rFonts w:cs="Times New Roman"/>
          <w:color w:val="000000" w:themeColor="text1"/>
          <w:szCs w:val="24"/>
        </w:rPr>
        <w:t>. Na podstawie tego przepisu minister właściwy do spraw informatyzacji zapewnia w usłudze wyszukiwania, o której mowa w ust. 1, możliwość wyszukiwania danych lub adresu, o którym mowa w ust. 1 pkt 2, podmiotów publicznych albo podmiotów niepublicznych, po wskazaniu jednej lub kilku danych.</w:t>
      </w:r>
    </w:p>
    <w:p w14:paraId="30FA6E72" w14:textId="1EE93E7E" w:rsidR="00980989" w:rsidRPr="000021AF" w:rsidRDefault="00DC2E17" w:rsidP="00D362D1">
      <w:pPr>
        <w:jc w:val="both"/>
        <w:rPr>
          <w:rFonts w:cs="Times New Roman"/>
          <w:color w:val="000000" w:themeColor="text1"/>
          <w:szCs w:val="24"/>
        </w:rPr>
      </w:pPr>
      <w:r w:rsidRPr="000021AF">
        <w:rPr>
          <w:rFonts w:cs="Times New Roman"/>
          <w:color w:val="000000" w:themeColor="text1"/>
          <w:szCs w:val="24"/>
        </w:rPr>
        <w:t>D</w:t>
      </w:r>
      <w:r w:rsidR="00980989" w:rsidRPr="000021AF">
        <w:rPr>
          <w:rFonts w:cs="Times New Roman"/>
          <w:color w:val="000000" w:themeColor="text1"/>
          <w:szCs w:val="24"/>
        </w:rPr>
        <w:t xml:space="preserve">oprecyzowuje się </w:t>
      </w:r>
      <w:r w:rsidR="00C51453" w:rsidRPr="000021AF">
        <w:rPr>
          <w:rFonts w:cs="Times New Roman"/>
          <w:color w:val="000000" w:themeColor="text1"/>
          <w:szCs w:val="24"/>
        </w:rPr>
        <w:t xml:space="preserve">terminy </w:t>
      </w:r>
      <w:r w:rsidR="00980989" w:rsidRPr="000021AF">
        <w:rPr>
          <w:rFonts w:cs="Times New Roman"/>
          <w:color w:val="000000" w:themeColor="text1"/>
          <w:szCs w:val="24"/>
        </w:rPr>
        <w:t>wymiany korespondencji między podmiotami publicznymi za pośrednictwem platformy ePUAP</w:t>
      </w:r>
      <w:r w:rsidR="00C51453" w:rsidRPr="000021AF">
        <w:rPr>
          <w:rFonts w:cs="Times New Roman"/>
          <w:color w:val="000000" w:themeColor="text1"/>
          <w:szCs w:val="24"/>
        </w:rPr>
        <w:t xml:space="preserve"> – wskazano termin 1 </w:t>
      </w:r>
      <w:r w:rsidR="006F1F94" w:rsidRPr="000021AF">
        <w:rPr>
          <w:rFonts w:cs="Times New Roman"/>
          <w:color w:val="000000" w:themeColor="text1"/>
          <w:szCs w:val="24"/>
        </w:rPr>
        <w:t>stycznia</w:t>
      </w:r>
      <w:r w:rsidR="00C51453" w:rsidRPr="000021AF">
        <w:rPr>
          <w:rFonts w:cs="Times New Roman"/>
          <w:color w:val="000000" w:themeColor="text1"/>
          <w:szCs w:val="24"/>
        </w:rPr>
        <w:t xml:space="preserve"> 2028 r</w:t>
      </w:r>
      <w:r w:rsidR="00E30BFB" w:rsidRPr="000021AF">
        <w:rPr>
          <w:rFonts w:cs="Times New Roman"/>
          <w:color w:val="000000" w:themeColor="text1"/>
          <w:szCs w:val="24"/>
        </w:rPr>
        <w:t>.</w:t>
      </w:r>
      <w:r w:rsidRPr="000021AF">
        <w:rPr>
          <w:rFonts w:cs="Times New Roman"/>
          <w:color w:val="000000" w:themeColor="text1"/>
          <w:szCs w:val="24"/>
        </w:rPr>
        <w:t xml:space="preserve"> (z wyjątkiem podmiotów z art. 155 ust. 7).</w:t>
      </w:r>
      <w:r w:rsidR="00E30BFB" w:rsidRPr="000021AF">
        <w:rPr>
          <w:rFonts w:cs="Times New Roman"/>
          <w:color w:val="000000" w:themeColor="text1"/>
          <w:szCs w:val="24"/>
        </w:rPr>
        <w:t xml:space="preserve"> </w:t>
      </w:r>
      <w:r w:rsidR="00980989" w:rsidRPr="000021AF">
        <w:rPr>
          <w:rFonts w:cs="Times New Roman"/>
          <w:color w:val="000000" w:themeColor="text1"/>
          <w:szCs w:val="24"/>
        </w:rPr>
        <w:t>Ponadto w art. 147 zmienianej ustawy dodaje się ust. 1</w:t>
      </w:r>
      <w:r w:rsidR="00C51453" w:rsidRPr="000021AF">
        <w:rPr>
          <w:rFonts w:cs="Times New Roman"/>
          <w:color w:val="000000" w:themeColor="text1"/>
          <w:szCs w:val="24"/>
        </w:rPr>
        <w:t>a</w:t>
      </w:r>
      <w:r w:rsidR="00980989" w:rsidRPr="000021AF">
        <w:rPr>
          <w:rFonts w:cs="Times New Roman"/>
          <w:color w:val="000000" w:themeColor="text1"/>
          <w:szCs w:val="24"/>
        </w:rPr>
        <w:t xml:space="preserve"> w celu wyeliminowania wątpliwości co do skuteczności wnoszenia pism na </w:t>
      </w:r>
      <w:r w:rsidR="00777C89" w:rsidRPr="000021AF">
        <w:rPr>
          <w:rFonts w:cs="Times New Roman"/>
          <w:color w:val="000000" w:themeColor="text1"/>
          <w:szCs w:val="24"/>
        </w:rPr>
        <w:t xml:space="preserve">adres do doręczeń elektronicznych </w:t>
      </w:r>
      <w:r w:rsidR="00980989" w:rsidRPr="000021AF">
        <w:rPr>
          <w:rFonts w:cs="Times New Roman"/>
          <w:color w:val="000000" w:themeColor="text1"/>
          <w:szCs w:val="24"/>
        </w:rPr>
        <w:t xml:space="preserve">podmiotu publicznego – gdy z przepisów odrębnych jednocześnie wynika możliwość wnoszenia pisma na skrzynkę podawczą tego podmiotu (w szczególności w przypadku określonym </w:t>
      </w:r>
      <w:r w:rsidR="00777C89" w:rsidRPr="000021AF">
        <w:rPr>
          <w:rFonts w:cs="Times New Roman"/>
          <w:color w:val="000000" w:themeColor="text1"/>
          <w:szCs w:val="24"/>
        </w:rPr>
        <w:t xml:space="preserve">w ustawie z dnia 30 sierpnia 2002 r. </w:t>
      </w:r>
      <w:r w:rsidR="007932D8" w:rsidRPr="000021AF">
        <w:rPr>
          <w:rFonts w:cs="Times New Roman"/>
          <w:color w:val="000000" w:themeColor="text1"/>
          <w:szCs w:val="24"/>
        </w:rPr>
        <w:t>–</w:t>
      </w:r>
      <w:r w:rsidR="00777C89" w:rsidRPr="000021AF">
        <w:rPr>
          <w:rFonts w:cs="Times New Roman"/>
          <w:color w:val="000000" w:themeColor="text1"/>
          <w:szCs w:val="24"/>
        </w:rPr>
        <w:t xml:space="preserve"> Prawo o postępowaniu przed sądami administracyjnymi</w:t>
      </w:r>
      <w:r w:rsidR="007932D8" w:rsidRPr="000021AF">
        <w:rPr>
          <w:rFonts w:cs="Times New Roman"/>
          <w:color w:val="000000" w:themeColor="text1"/>
          <w:szCs w:val="24"/>
        </w:rPr>
        <w:t xml:space="preserve"> </w:t>
      </w:r>
      <w:r w:rsidR="00980989" w:rsidRPr="000021AF">
        <w:rPr>
          <w:rFonts w:cs="Times New Roman"/>
          <w:color w:val="000000" w:themeColor="text1"/>
          <w:szCs w:val="24"/>
        </w:rPr>
        <w:t>– art. 54</w:t>
      </w:r>
      <w:r w:rsidR="00980989" w:rsidRPr="000021AF">
        <w:rPr>
          <w:color w:val="000000" w:themeColor="text1"/>
        </w:rPr>
        <w:t xml:space="preserve"> </w:t>
      </w:r>
      <w:r w:rsidR="00980989" w:rsidRPr="000021AF">
        <w:rPr>
          <w:rFonts w:cs="Times New Roman"/>
          <w:color w:val="000000" w:themeColor="text1"/>
          <w:szCs w:val="24"/>
        </w:rPr>
        <w:t>§ 1 i 1a, z których wynika, że</w:t>
      </w:r>
      <w:r w:rsidR="00777C89" w:rsidRPr="000021AF">
        <w:rPr>
          <w:rFonts w:cs="Times New Roman"/>
          <w:color w:val="000000" w:themeColor="text1"/>
          <w:szCs w:val="24"/>
        </w:rPr>
        <w:t xml:space="preserve"> </w:t>
      </w:r>
      <w:r w:rsidR="00980989" w:rsidRPr="000021AF">
        <w:rPr>
          <w:rFonts w:cs="Times New Roman"/>
          <w:color w:val="000000" w:themeColor="text1"/>
          <w:szCs w:val="24"/>
        </w:rPr>
        <w:t xml:space="preserve">skargę do sądu administracyjnego wnosi się za pośrednictwem organu, którego działanie, bezczynność lub przewlekłe prowadzenie postępowania jest przedmiotem skargi. Skargę w formie dokumentu </w:t>
      </w:r>
      <w:r w:rsidR="00980989" w:rsidRPr="000021AF">
        <w:rPr>
          <w:rFonts w:cs="Times New Roman"/>
          <w:color w:val="000000" w:themeColor="text1"/>
          <w:szCs w:val="24"/>
        </w:rPr>
        <w:lastRenderedPageBreak/>
        <w:t xml:space="preserve">elektronicznego wnosi się do elektronicznej skrzynki podawczej tego organu). W takich przypadkach doręczenie korespondencji przez podmiot publiczny, osobę fizyczna albo podmiot niebędący podmiotem publicznym na adres do doręczeń elektronicznych podmiotu publicznego, jeżeli przepisy odrębne przewidują wnoszenie lub doręczanie korespondencji z wykorzystaniem elektronicznej skrzynki podawczej, jest równoważne w skutkach prawnych z doręczeniem na elektroniczną skrzynkę podawczą tego podmiotu publicznego </w:t>
      </w:r>
      <w:r w:rsidR="00787BBD" w:rsidRPr="000021AF">
        <w:rPr>
          <w:rFonts w:cs="Times New Roman"/>
          <w:color w:val="000000" w:themeColor="text1"/>
          <w:szCs w:val="24"/>
        </w:rPr>
        <w:t>do dnia 31 grudnia 2027 r.</w:t>
      </w:r>
      <w:r w:rsidR="00980989" w:rsidRPr="000021AF">
        <w:rPr>
          <w:rFonts w:cs="Times New Roman"/>
          <w:color w:val="000000" w:themeColor="text1"/>
          <w:szCs w:val="24"/>
        </w:rPr>
        <w:t xml:space="preserve"> </w:t>
      </w:r>
    </w:p>
    <w:p w14:paraId="126BD512" w14:textId="1CF9844D" w:rsidR="00980989" w:rsidRPr="000021AF" w:rsidRDefault="00DC2E17" w:rsidP="00980989">
      <w:pPr>
        <w:jc w:val="both"/>
        <w:rPr>
          <w:rFonts w:cs="Times New Roman"/>
          <w:color w:val="000000" w:themeColor="text1"/>
          <w:szCs w:val="24"/>
        </w:rPr>
      </w:pPr>
      <w:r w:rsidRPr="000021AF">
        <w:rPr>
          <w:rFonts w:cs="Times New Roman"/>
          <w:color w:val="000000" w:themeColor="text1"/>
          <w:szCs w:val="24"/>
        </w:rPr>
        <w:t>W</w:t>
      </w:r>
      <w:r w:rsidR="00980989" w:rsidRPr="000021AF">
        <w:rPr>
          <w:rFonts w:cs="Times New Roman"/>
          <w:color w:val="000000" w:themeColor="text1"/>
          <w:szCs w:val="24"/>
        </w:rPr>
        <w:t xml:space="preserve">prowadza się zmianę w art. 155 w ust. 6 UoDE i wyrazy </w:t>
      </w:r>
      <w:r w:rsidR="00EB170C" w:rsidRPr="000021AF">
        <w:rPr>
          <w:rFonts w:cs="Times New Roman"/>
          <w:color w:val="000000" w:themeColor="text1"/>
          <w:szCs w:val="24"/>
        </w:rPr>
        <w:t>„</w:t>
      </w:r>
      <w:r w:rsidR="00980989" w:rsidRPr="000021AF">
        <w:rPr>
          <w:rFonts w:cs="Times New Roman"/>
          <w:color w:val="000000" w:themeColor="text1"/>
          <w:szCs w:val="24"/>
        </w:rPr>
        <w:t>od dnia 1 października 2029 r.</w:t>
      </w:r>
      <w:r w:rsidR="00EB170C" w:rsidRPr="000021AF">
        <w:rPr>
          <w:rFonts w:cs="Times New Roman"/>
          <w:color w:val="000000" w:themeColor="text1"/>
          <w:szCs w:val="24"/>
        </w:rPr>
        <w:t>”</w:t>
      </w:r>
      <w:r w:rsidR="00980989" w:rsidRPr="000021AF">
        <w:rPr>
          <w:rFonts w:cs="Times New Roman"/>
          <w:color w:val="000000" w:themeColor="text1"/>
          <w:szCs w:val="24"/>
        </w:rPr>
        <w:t xml:space="preserve"> zastępuje się wyrazami </w:t>
      </w:r>
      <w:r w:rsidR="00EB170C" w:rsidRPr="000021AF">
        <w:rPr>
          <w:rFonts w:cs="Times New Roman"/>
          <w:color w:val="000000" w:themeColor="text1"/>
          <w:szCs w:val="24"/>
        </w:rPr>
        <w:t>„</w:t>
      </w:r>
      <w:r w:rsidR="00980989" w:rsidRPr="000021AF">
        <w:rPr>
          <w:rFonts w:cs="Times New Roman"/>
          <w:color w:val="000000" w:themeColor="text1"/>
          <w:szCs w:val="24"/>
        </w:rPr>
        <w:t xml:space="preserve">od dnia 1 </w:t>
      </w:r>
      <w:r w:rsidR="006F1F94" w:rsidRPr="000021AF">
        <w:rPr>
          <w:rFonts w:cs="Times New Roman"/>
          <w:color w:val="000000" w:themeColor="text1"/>
          <w:szCs w:val="24"/>
        </w:rPr>
        <w:t>stycznia</w:t>
      </w:r>
      <w:r w:rsidR="00C51453" w:rsidRPr="000021AF">
        <w:rPr>
          <w:rFonts w:cs="Times New Roman"/>
          <w:color w:val="000000" w:themeColor="text1"/>
          <w:szCs w:val="24"/>
        </w:rPr>
        <w:t xml:space="preserve"> </w:t>
      </w:r>
      <w:r w:rsidR="00980989" w:rsidRPr="000021AF">
        <w:rPr>
          <w:rFonts w:cs="Times New Roman"/>
          <w:color w:val="000000" w:themeColor="text1"/>
          <w:szCs w:val="24"/>
        </w:rPr>
        <w:t>202</w:t>
      </w:r>
      <w:r w:rsidR="00C51453" w:rsidRPr="000021AF">
        <w:rPr>
          <w:rFonts w:cs="Times New Roman"/>
          <w:color w:val="000000" w:themeColor="text1"/>
          <w:szCs w:val="24"/>
        </w:rPr>
        <w:t>8</w:t>
      </w:r>
      <w:r w:rsidR="00980989" w:rsidRPr="000021AF">
        <w:rPr>
          <w:rFonts w:cs="Times New Roman"/>
          <w:color w:val="000000" w:themeColor="text1"/>
          <w:szCs w:val="24"/>
        </w:rPr>
        <w:t xml:space="preserve"> r.</w:t>
      </w:r>
      <w:r w:rsidR="00EB170C" w:rsidRPr="000021AF">
        <w:rPr>
          <w:rFonts w:cs="Times New Roman"/>
          <w:color w:val="000000" w:themeColor="text1"/>
          <w:szCs w:val="24"/>
        </w:rPr>
        <w:t>”</w:t>
      </w:r>
      <w:r w:rsidR="00980989" w:rsidRPr="000021AF">
        <w:rPr>
          <w:rFonts w:cs="Times New Roman"/>
          <w:color w:val="000000" w:themeColor="text1"/>
          <w:szCs w:val="24"/>
        </w:rPr>
        <w:t xml:space="preserve"> – w celu wprowadzenia wcześniejszego obowiązku stosowania </w:t>
      </w:r>
      <w:r w:rsidR="00777C89" w:rsidRPr="000021AF">
        <w:rPr>
          <w:rFonts w:cs="Times New Roman"/>
          <w:color w:val="000000" w:themeColor="text1"/>
          <w:szCs w:val="24"/>
        </w:rPr>
        <w:t xml:space="preserve">publicznej usługi hybrydowej i publicznej usługi rejestrowanego doręczenia elektronicznego </w:t>
      </w:r>
      <w:r w:rsidR="00980989" w:rsidRPr="000021AF">
        <w:rPr>
          <w:rFonts w:cs="Times New Roman"/>
          <w:color w:val="000000" w:themeColor="text1"/>
          <w:szCs w:val="24"/>
        </w:rPr>
        <w:t>przez podmioty w tym przepisie wymienione, co usprawnieni proces wysyłki korespondencji przez podmioty, których mowa w</w:t>
      </w:r>
      <w:r w:rsidR="0047562F" w:rsidRPr="000021AF">
        <w:rPr>
          <w:rFonts w:cs="Times New Roman"/>
          <w:color w:val="000000" w:themeColor="text1"/>
          <w:szCs w:val="24"/>
        </w:rPr>
        <w:t> </w:t>
      </w:r>
      <w:r w:rsidR="00980989" w:rsidRPr="000021AF">
        <w:rPr>
          <w:rFonts w:cs="Times New Roman"/>
          <w:color w:val="000000" w:themeColor="text1"/>
          <w:szCs w:val="24"/>
        </w:rPr>
        <w:t xml:space="preserve">art. 155 ust. 6 UoDE, oraz raportowanie przez nie wysłanej korespondencji. </w:t>
      </w:r>
      <w:r w:rsidR="00777C89" w:rsidRPr="000021AF">
        <w:rPr>
          <w:rFonts w:cs="Times New Roman"/>
          <w:color w:val="000000" w:themeColor="text1"/>
          <w:szCs w:val="24"/>
        </w:rPr>
        <w:t xml:space="preserve">Publiczna usługa hybrydowa </w:t>
      </w:r>
      <w:r w:rsidR="00980989" w:rsidRPr="000021AF">
        <w:rPr>
          <w:rFonts w:cs="Times New Roman"/>
          <w:color w:val="000000" w:themeColor="text1"/>
          <w:szCs w:val="24"/>
        </w:rPr>
        <w:t xml:space="preserve">jest zgodnie z założeniami ustawy </w:t>
      </w:r>
      <w:r w:rsidR="00980989" w:rsidRPr="000021AF">
        <w:rPr>
          <w:rFonts w:eastAsia="Times New Roman" w:cs="Times New Roman"/>
          <w:color w:val="000000" w:themeColor="text1"/>
          <w:szCs w:val="24"/>
        </w:rPr>
        <w:t xml:space="preserve">uzupełnieniem </w:t>
      </w:r>
      <w:r w:rsidR="00777C89" w:rsidRPr="000021AF">
        <w:rPr>
          <w:rFonts w:cs="Times New Roman"/>
          <w:color w:val="000000" w:themeColor="text1"/>
          <w:szCs w:val="24"/>
        </w:rPr>
        <w:t>publicznej usługi rejestrowanego doręczenia elektronicznego</w:t>
      </w:r>
      <w:r w:rsidR="00980989" w:rsidRPr="000021AF">
        <w:rPr>
          <w:rFonts w:eastAsia="Times New Roman" w:cs="Times New Roman"/>
          <w:color w:val="000000" w:themeColor="text1"/>
          <w:szCs w:val="24"/>
        </w:rPr>
        <w:t xml:space="preserve">, dzięki czemu możliwe jest przejście przez administrację na jeden kanał wysyłki, niezależnie czy odbiorca posiada </w:t>
      </w:r>
      <w:r w:rsidR="00777C89" w:rsidRPr="000021AF">
        <w:rPr>
          <w:rFonts w:eastAsia="Times New Roman" w:cs="Times New Roman"/>
          <w:color w:val="000000" w:themeColor="text1"/>
          <w:szCs w:val="24"/>
        </w:rPr>
        <w:t xml:space="preserve">adres do doręczeń elektronicznych </w:t>
      </w:r>
      <w:r w:rsidR="00980989" w:rsidRPr="000021AF">
        <w:rPr>
          <w:rFonts w:eastAsia="Times New Roman" w:cs="Times New Roman"/>
          <w:color w:val="000000" w:themeColor="text1"/>
          <w:szCs w:val="24"/>
        </w:rPr>
        <w:t>czy też nie. Dlatego też obie usługi powinny być wdrażane w podmiotach w zbliżonych terminach. Dodatkowo zaproponowane rozwiązanie przyczyni się do uproszczenia i</w:t>
      </w:r>
      <w:r w:rsidR="0047562F" w:rsidRPr="000021AF">
        <w:rPr>
          <w:rFonts w:eastAsia="Times New Roman" w:cs="Times New Roman"/>
          <w:color w:val="000000" w:themeColor="text1"/>
          <w:szCs w:val="24"/>
        </w:rPr>
        <w:t> </w:t>
      </w:r>
      <w:r w:rsidR="00980989" w:rsidRPr="000021AF">
        <w:rPr>
          <w:rFonts w:eastAsia="Times New Roman" w:cs="Times New Roman"/>
          <w:color w:val="000000" w:themeColor="text1"/>
          <w:szCs w:val="24"/>
        </w:rPr>
        <w:t>ograniczenia kosztów po stronie administracji publicznej.</w:t>
      </w:r>
      <w:r w:rsidR="00980989" w:rsidRPr="000021AF">
        <w:rPr>
          <w:rFonts w:cs="Times New Roman"/>
          <w:color w:val="000000" w:themeColor="text1"/>
          <w:szCs w:val="24"/>
        </w:rPr>
        <w:t xml:space="preserve"> </w:t>
      </w:r>
    </w:p>
    <w:p w14:paraId="4DD9DC38" w14:textId="06F16D23" w:rsidR="0098098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Art. 2 zawiera zmiany w ustawie z dnia 14 czerwca 1960 r. – Kodeks postępowania administracyjnego</w:t>
      </w:r>
      <w:r w:rsidR="00777C89" w:rsidRPr="000021AF">
        <w:rPr>
          <w:rFonts w:cs="Times New Roman"/>
          <w:b/>
          <w:bCs/>
          <w:color w:val="000000" w:themeColor="text1"/>
          <w:szCs w:val="24"/>
        </w:rPr>
        <w:t>.</w:t>
      </w:r>
    </w:p>
    <w:p w14:paraId="5D761B0F" w14:textId="3E876F52" w:rsidR="00D67BE9" w:rsidRPr="000021AF" w:rsidRDefault="00980989" w:rsidP="00D67BE9">
      <w:pPr>
        <w:jc w:val="both"/>
        <w:rPr>
          <w:rFonts w:cs="Times New Roman"/>
          <w:color w:val="000000" w:themeColor="text1"/>
          <w:szCs w:val="24"/>
        </w:rPr>
      </w:pPr>
      <w:r w:rsidRPr="000021AF">
        <w:rPr>
          <w:rFonts w:cs="Times New Roman"/>
          <w:color w:val="000000" w:themeColor="text1"/>
          <w:szCs w:val="24"/>
        </w:rPr>
        <w:t xml:space="preserve">W art. 63 po § 2 proponuje się dodać § 2a, który wprowadza zasadę, iż w przypadku gdy podanie jest pierwszym pismem w sprawie, powinno dodatkowo zawierać numer Powszechnego Elektronicznego Systemu Ewidencji Ludności (PESEL) osoby, od której pochodzi, a jeżeli nie został nadany PESEL to </w:t>
      </w:r>
      <w:r w:rsidR="00C73182" w:rsidRPr="000021AF">
        <w:rPr>
          <w:rFonts w:cs="Times New Roman"/>
          <w:color w:val="000000" w:themeColor="text1"/>
          <w:szCs w:val="24"/>
        </w:rPr>
        <w:t>–</w:t>
      </w:r>
      <w:r w:rsidRPr="000021AF">
        <w:rPr>
          <w:rFonts w:cs="Times New Roman"/>
          <w:color w:val="000000" w:themeColor="text1"/>
          <w:szCs w:val="24"/>
        </w:rPr>
        <w:t xml:space="preserve"> niepowtarzalny identyfikator nadany przez państwo członkowskie Unii Europejskiej dla celów transgranicznej identyfikacji, o którym mowa w rozporządzeniu wykonawczym Komisji (UE) 2015/1501 z dnia 8 września 2015 r. w</w:t>
      </w:r>
      <w:r w:rsidR="0047562F" w:rsidRPr="000021AF">
        <w:rPr>
          <w:rFonts w:cs="Times New Roman"/>
          <w:color w:val="000000" w:themeColor="text1"/>
          <w:szCs w:val="24"/>
        </w:rPr>
        <w:t> </w:t>
      </w:r>
      <w:r w:rsidRPr="000021AF">
        <w:rPr>
          <w:rFonts w:cs="Times New Roman"/>
          <w:color w:val="000000" w:themeColor="text1"/>
          <w:szCs w:val="24"/>
        </w:rPr>
        <w:t>sprawie ram interoperacyjności na podstawie art. 12 ust. 8 rozporządzenia Parlamentu Europejskiego i Rady (UE) nr 910/2014 w sprawie identyfikacji elektronicznej i usług zaufania w odniesieniu do transakcji elektronicznych na rynku wewnętrznym (Dz. Urz. UE L 235 z</w:t>
      </w:r>
      <w:r w:rsidR="0047562F" w:rsidRPr="000021AF">
        <w:rPr>
          <w:rFonts w:cs="Times New Roman"/>
          <w:color w:val="000000" w:themeColor="text1"/>
          <w:szCs w:val="24"/>
        </w:rPr>
        <w:t> </w:t>
      </w:r>
      <w:r w:rsidRPr="000021AF">
        <w:rPr>
          <w:rFonts w:cs="Times New Roman"/>
          <w:color w:val="000000" w:themeColor="text1"/>
          <w:szCs w:val="24"/>
        </w:rPr>
        <w:t>09.09.2015, str. 1, z późn. zm.), dla jednoznacznej identyfikacji tej osoby w celu prowadzenia korespondencji.</w:t>
      </w:r>
      <w:r w:rsidR="00D67BE9" w:rsidRPr="000021AF">
        <w:rPr>
          <w:rFonts w:cs="Times New Roman"/>
          <w:color w:val="000000" w:themeColor="text1"/>
          <w:szCs w:val="24"/>
        </w:rPr>
        <w:t xml:space="preserve"> W ocenie projektodawcy</w:t>
      </w:r>
      <w:r w:rsidR="00AE3210" w:rsidRPr="000021AF">
        <w:rPr>
          <w:rFonts w:cs="Times New Roman"/>
          <w:color w:val="000000" w:themeColor="text1"/>
          <w:szCs w:val="24"/>
        </w:rPr>
        <w:t>,</w:t>
      </w:r>
      <w:r w:rsidR="00D67BE9" w:rsidRPr="000021AF">
        <w:rPr>
          <w:rFonts w:cs="Times New Roman"/>
          <w:color w:val="000000" w:themeColor="text1"/>
          <w:szCs w:val="24"/>
        </w:rPr>
        <w:t xml:space="preserve"> w celu realizacji usługi PURDE nie są wystarczające rozwiązania w zakresie podawania numer PESEL w przepisach materialnych – nie wszystkie </w:t>
      </w:r>
      <w:r w:rsidR="00D67BE9" w:rsidRPr="000021AF">
        <w:rPr>
          <w:rFonts w:cs="Times New Roman"/>
          <w:color w:val="000000" w:themeColor="text1"/>
          <w:szCs w:val="24"/>
        </w:rPr>
        <w:lastRenderedPageBreak/>
        <w:t>bowiem przepisy zawierają taki obowiązek</w:t>
      </w:r>
      <w:r w:rsidR="00AE3210" w:rsidRPr="000021AF">
        <w:rPr>
          <w:rFonts w:cs="Times New Roman"/>
          <w:color w:val="000000" w:themeColor="text1"/>
          <w:szCs w:val="24"/>
        </w:rPr>
        <w:t>,</w:t>
      </w:r>
      <w:r w:rsidR="00D67BE9" w:rsidRPr="000021AF">
        <w:rPr>
          <w:rFonts w:cs="Times New Roman"/>
          <w:color w:val="000000" w:themeColor="text1"/>
          <w:szCs w:val="24"/>
        </w:rPr>
        <w:t xml:space="preserve"> a w przypadkach gdy ten obowiązek jest wprowadzony</w:t>
      </w:r>
      <w:r w:rsidR="00AE3210" w:rsidRPr="000021AF">
        <w:rPr>
          <w:rFonts w:cs="Times New Roman"/>
          <w:color w:val="000000" w:themeColor="text1"/>
          <w:szCs w:val="24"/>
        </w:rPr>
        <w:t>,</w:t>
      </w:r>
      <w:r w:rsidR="00D67BE9" w:rsidRPr="000021AF">
        <w:rPr>
          <w:rFonts w:cs="Times New Roman"/>
          <w:color w:val="000000" w:themeColor="text1"/>
          <w:szCs w:val="24"/>
        </w:rPr>
        <w:t xml:space="preserve"> KPA będzie „dodatkową” podstawą w postępowaniu administracyjnym do jego podania.</w:t>
      </w:r>
    </w:p>
    <w:p w14:paraId="39E23187" w14:textId="13016457" w:rsidR="00980989" w:rsidRPr="000021AF" w:rsidRDefault="00D67BE9" w:rsidP="00980989">
      <w:pPr>
        <w:jc w:val="both"/>
        <w:rPr>
          <w:rFonts w:cs="Times New Roman"/>
          <w:color w:val="000000" w:themeColor="text1"/>
          <w:szCs w:val="24"/>
        </w:rPr>
      </w:pPr>
      <w:r w:rsidRPr="000021AF">
        <w:rPr>
          <w:rFonts w:cs="Times New Roman"/>
          <w:color w:val="000000" w:themeColor="text1"/>
          <w:szCs w:val="24"/>
        </w:rPr>
        <w:t>Ponadto</w:t>
      </w:r>
      <w:r w:rsidR="00AE3210" w:rsidRPr="000021AF">
        <w:rPr>
          <w:rFonts w:cs="Times New Roman"/>
          <w:color w:val="000000" w:themeColor="text1"/>
          <w:szCs w:val="24"/>
        </w:rPr>
        <w:t>,</w:t>
      </w:r>
      <w:r w:rsidRPr="000021AF">
        <w:rPr>
          <w:rFonts w:cs="Times New Roman"/>
          <w:color w:val="000000" w:themeColor="text1"/>
          <w:szCs w:val="24"/>
        </w:rPr>
        <w:t xml:space="preserve"> w OP, KPC, PPSA (np. </w:t>
      </w:r>
      <w:r w:rsidR="00AE3210" w:rsidRPr="000021AF">
        <w:rPr>
          <w:rFonts w:cs="Times New Roman"/>
          <w:color w:val="000000" w:themeColor="text1"/>
          <w:szCs w:val="24"/>
        </w:rPr>
        <w:t>p</w:t>
      </w:r>
      <w:r w:rsidRPr="000021AF">
        <w:rPr>
          <w:rFonts w:cs="Times New Roman"/>
          <w:color w:val="000000" w:themeColor="text1"/>
          <w:szCs w:val="24"/>
        </w:rPr>
        <w:t xml:space="preserve">ropozycja dodania nowego § 2b w art. 63 KPA pozostaje zbieżna z obowiązującymi już rozwiązaniami zawartymi w art. 126 § 2 KPC oraz art. 46 § 2 ustawy z dnia 30 sierpnia 2002 r. – Prawo o postępowaniu przed sądami administracyjnymi) są już przepisy wskazujące na obowiązek podawania numeru PESEL w przypadku osób fizycznych. </w:t>
      </w:r>
    </w:p>
    <w:p w14:paraId="3592D213" w14:textId="206F92C0" w:rsidR="0098098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Art. 3 zawiera zmianę w ustawie z dnia 26 maja 1982 r. – Prawo o adwokaturze</w:t>
      </w:r>
      <w:r w:rsidR="00777C89" w:rsidRPr="000021AF">
        <w:rPr>
          <w:rFonts w:cs="Times New Roman"/>
          <w:b/>
          <w:bCs/>
          <w:color w:val="000000" w:themeColor="text1"/>
          <w:szCs w:val="24"/>
        </w:rPr>
        <w:t>.</w:t>
      </w:r>
    </w:p>
    <w:p w14:paraId="5C91E80F"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58a po ust. 1 dodaje się ust. 1a, który stanowi, że Naczelna Rada Adwokacka zapewnia ministrowi właściwemu do spraw informatyzacji w celu automatycznej weryfikacji danych adwokatów w bazie adresów elektronicznych, o której mowa w art. 25 ustawy z dnia 18 listopada 2020 r. o doręczeniach elektronicznych, dostęp do list, o których mowa w art. 49 ust. 1 i 2, za pośrednictwem systemu teleinformatycznego, w zakresie imienia i nazwiska adwokata, numeru PESEL, o ile adwokat go posiada, daty uchwały o wpisie na listę i numeru wpisu na listę, daty uchwały o skreśleniu z listy, informacji o zawieszeniu w czynnościach zawodowych, formy wykonywania zawodu i adresu siedziby zawodowej.</w:t>
      </w:r>
    </w:p>
    <w:p w14:paraId="64807A63" w14:textId="652F9D5D" w:rsidR="0098098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Art. 4 zawiera zmianę w ustawie z dnia 6 lipca 1982 r. o radcach prawnych</w:t>
      </w:r>
      <w:r w:rsidR="00777C89" w:rsidRPr="000021AF">
        <w:rPr>
          <w:rFonts w:cs="Times New Roman"/>
          <w:b/>
          <w:bCs/>
          <w:color w:val="000000" w:themeColor="text1"/>
          <w:szCs w:val="24"/>
        </w:rPr>
        <w:t>.</w:t>
      </w:r>
    </w:p>
    <w:p w14:paraId="2FE41A3B" w14:textId="61A436C4"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60</w:t>
      </w:r>
      <w:r w:rsidRPr="000021AF">
        <w:rPr>
          <w:rFonts w:cs="Times New Roman"/>
          <w:color w:val="000000" w:themeColor="text1"/>
          <w:szCs w:val="24"/>
          <w:vertAlign w:val="superscript"/>
        </w:rPr>
        <w:t>1</w:t>
      </w:r>
      <w:r w:rsidRPr="000021AF">
        <w:rPr>
          <w:rFonts w:cs="Times New Roman"/>
          <w:color w:val="000000" w:themeColor="text1"/>
          <w:szCs w:val="24"/>
        </w:rPr>
        <w:t xml:space="preserve"> w ust. 1 dodaje się ust. 1a w brzmieniu analogicznym jak w art. 3, gdzie Krajowa Rada Radców Prawnych zapewnia ministrowi właściwemu do spraw informatyzacji w celu automatycznej weryfikacji danych radców prawnych w bazie adresów elektronicznych, o której mowa w art. 25 ustawy z dnia 18 listopada 2020 r. o doręczeniach elektronicznych, dostęp do list, o których mowa w art. 52 ust. 4 i 5, za pośrednictwem systemu teleinformatycznego, w</w:t>
      </w:r>
      <w:r w:rsidR="00EB170C" w:rsidRPr="000021AF">
        <w:rPr>
          <w:rFonts w:cs="Times New Roman"/>
          <w:color w:val="000000" w:themeColor="text1"/>
          <w:szCs w:val="24"/>
        </w:rPr>
        <w:t> </w:t>
      </w:r>
      <w:r w:rsidRPr="000021AF">
        <w:rPr>
          <w:rFonts w:cs="Times New Roman"/>
          <w:color w:val="000000" w:themeColor="text1"/>
          <w:szCs w:val="24"/>
        </w:rPr>
        <w:t>zakresie imienia i nazwiska radcy prawnego, numeru PESEL o ile radca prawny go posiada, daty uchwały o wpisie na listę i numer wpisu na listę, daty uchwały o skreśleniu z listy, informacji o zawieszeniu prawa do wykonywania zawodu radcy prawnego, formy wykonywania zawodu i adresu do doręczeń.</w:t>
      </w:r>
    </w:p>
    <w:p w14:paraId="5CCF2359" w14:textId="2A0115CC" w:rsidR="0098098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 xml:space="preserve">Art. 5 dotyczy zmiany w ustawie z dnia 14 lutego 1991 r. </w:t>
      </w:r>
      <w:r w:rsidR="007E4DA9" w:rsidRPr="000021AF">
        <w:rPr>
          <w:rFonts w:cs="Times New Roman"/>
          <w:b/>
          <w:bCs/>
          <w:color w:val="000000" w:themeColor="text1"/>
          <w:szCs w:val="24"/>
        </w:rPr>
        <w:t xml:space="preserve">- </w:t>
      </w:r>
      <w:r w:rsidRPr="000021AF">
        <w:rPr>
          <w:rFonts w:cs="Times New Roman"/>
          <w:b/>
          <w:bCs/>
          <w:color w:val="000000" w:themeColor="text1"/>
          <w:szCs w:val="24"/>
        </w:rPr>
        <w:t>Prawo o notariacie</w:t>
      </w:r>
      <w:r w:rsidR="007E4DA9" w:rsidRPr="000021AF">
        <w:rPr>
          <w:rFonts w:cs="Times New Roman"/>
          <w:b/>
          <w:bCs/>
          <w:color w:val="000000" w:themeColor="text1"/>
          <w:szCs w:val="24"/>
        </w:rPr>
        <w:t>.</w:t>
      </w:r>
    </w:p>
    <w:p w14:paraId="118BE5FA"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41a po § 3a dodaje się § 3b, gdzie Krajowa Rada Notarialna zapewnia ministrowi do spraw informatyzacji dostęp do listy, o której mowa w § 1, za pośrednictwem systemu teleinformatycznego w celu automatycznej weryfikacji danych notariuszy w bazie adresów elektronicznych, o której mowa w art. 25 ustawy z dnia 18 listopada 2020 r. o doręczeniach elektronicznych.</w:t>
      </w:r>
    </w:p>
    <w:p w14:paraId="3F0256BA" w14:textId="01E66936" w:rsidR="0098098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lastRenderedPageBreak/>
        <w:t xml:space="preserve">W art. 6 w ustawie z dnia 29 czerwca 1995 r. o statystyce publicznej </w:t>
      </w:r>
      <w:r w:rsidRPr="000021AF">
        <w:rPr>
          <w:rFonts w:cs="Times New Roman"/>
          <w:color w:val="000000" w:themeColor="text1"/>
          <w:szCs w:val="24"/>
        </w:rPr>
        <w:t>zawarte są zmiany konieczne dla prawidłowego funkcjonowania eDoręczeń w ustawie z dnia 29 czerwca 1995 r. o statystyce publicznej oraz w zakresie związanym z wprowadzeniem KPP</w:t>
      </w:r>
      <w:r w:rsidR="007A5FD5" w:rsidRPr="000021AF">
        <w:rPr>
          <w:rFonts w:cs="Times New Roman"/>
          <w:color w:val="000000" w:themeColor="text1"/>
          <w:szCs w:val="24"/>
        </w:rPr>
        <w:t>.</w:t>
      </w:r>
    </w:p>
    <w:p w14:paraId="57C5EC2B" w14:textId="52F334DB" w:rsidR="00980989" w:rsidRPr="000021AF" w:rsidRDefault="00980989" w:rsidP="00E30BFB">
      <w:pPr>
        <w:jc w:val="both"/>
        <w:rPr>
          <w:rFonts w:cs="Times New Roman"/>
          <w:b/>
          <w:bCs/>
          <w:color w:val="000000" w:themeColor="text1"/>
          <w:szCs w:val="24"/>
        </w:rPr>
      </w:pPr>
      <w:r w:rsidRPr="000021AF">
        <w:rPr>
          <w:rFonts w:cs="Times New Roman"/>
          <w:b/>
          <w:bCs/>
          <w:color w:val="000000" w:themeColor="text1"/>
          <w:szCs w:val="24"/>
        </w:rPr>
        <w:t xml:space="preserve">W art. 7 </w:t>
      </w:r>
      <w:r w:rsidRPr="000021AF">
        <w:rPr>
          <w:rFonts w:cs="Times New Roman"/>
          <w:color w:val="000000" w:themeColor="text1"/>
          <w:szCs w:val="24"/>
        </w:rPr>
        <w:t xml:space="preserve">wprowadza się zmiany w </w:t>
      </w:r>
      <w:r w:rsidRPr="000021AF">
        <w:rPr>
          <w:rStyle w:val="Ppogrubienie"/>
          <w:color w:val="000000" w:themeColor="text1"/>
        </w:rPr>
        <w:t>ustawie z dnia 20 sierpnia 1997 r. o Krajowym Rejestrze Sądowym</w:t>
      </w:r>
      <w:r w:rsidRPr="000021AF">
        <w:rPr>
          <w:rFonts w:cs="Times New Roman"/>
          <w:color w:val="000000" w:themeColor="text1"/>
          <w:szCs w:val="24"/>
        </w:rPr>
        <w:t xml:space="preserve"> (Dz. U. z 202</w:t>
      </w:r>
      <w:r w:rsidR="001712F4" w:rsidRPr="000021AF">
        <w:rPr>
          <w:rFonts w:cs="Times New Roman"/>
          <w:color w:val="000000" w:themeColor="text1"/>
          <w:szCs w:val="24"/>
        </w:rPr>
        <w:t>5</w:t>
      </w:r>
      <w:r w:rsidRPr="000021AF">
        <w:rPr>
          <w:rFonts w:cs="Times New Roman"/>
          <w:color w:val="000000" w:themeColor="text1"/>
          <w:szCs w:val="24"/>
        </w:rPr>
        <w:t xml:space="preserve"> r. poz.</w:t>
      </w:r>
      <w:r w:rsidR="001712F4" w:rsidRPr="000021AF">
        <w:rPr>
          <w:rFonts w:cs="Times New Roman"/>
          <w:color w:val="000000" w:themeColor="text1"/>
          <w:szCs w:val="24"/>
        </w:rPr>
        <w:t xml:space="preserve"> 869, 1556 i 1792 </w:t>
      </w:r>
      <w:r w:rsidRPr="000021AF">
        <w:rPr>
          <w:rFonts w:cs="Times New Roman"/>
          <w:color w:val="000000" w:themeColor="text1"/>
          <w:szCs w:val="24"/>
        </w:rPr>
        <w:t>)</w:t>
      </w:r>
      <w:r w:rsidR="007E4DA9" w:rsidRPr="000021AF">
        <w:rPr>
          <w:rFonts w:cs="Times New Roman"/>
          <w:color w:val="000000" w:themeColor="text1"/>
          <w:szCs w:val="24"/>
        </w:rPr>
        <w:t>,</w:t>
      </w:r>
      <w:r w:rsidRPr="000021AF">
        <w:rPr>
          <w:rFonts w:cs="Times New Roman"/>
          <w:color w:val="000000" w:themeColor="text1"/>
          <w:szCs w:val="24"/>
        </w:rPr>
        <w:t xml:space="preserve"> gdzie w art. 20 w ust. 1c pkt 3 dodaje się podstawę do przekazywania danych do BAE i KPP.</w:t>
      </w:r>
    </w:p>
    <w:p w14:paraId="543C85CF" w14:textId="6FCEAF45" w:rsidR="007E4DA9"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 xml:space="preserve">W art. 8 </w:t>
      </w:r>
      <w:r w:rsidR="00D362D1" w:rsidRPr="000021AF">
        <w:rPr>
          <w:rFonts w:cs="Times New Roman"/>
          <w:b/>
          <w:bCs/>
          <w:color w:val="000000" w:themeColor="text1"/>
          <w:szCs w:val="24"/>
        </w:rPr>
        <w:t xml:space="preserve">wprowadza </w:t>
      </w:r>
      <w:r w:rsidRPr="000021AF">
        <w:rPr>
          <w:rFonts w:cs="Times New Roman"/>
          <w:b/>
          <w:bCs/>
          <w:color w:val="000000" w:themeColor="text1"/>
          <w:szCs w:val="24"/>
        </w:rPr>
        <w:t>się zmianę w ustawie z dnia 11 kwietnia 2001 r. o rzecznikach patentowych</w:t>
      </w:r>
      <w:r w:rsidR="007E4DA9" w:rsidRPr="000021AF">
        <w:rPr>
          <w:rFonts w:cs="Times New Roman"/>
          <w:b/>
          <w:bCs/>
          <w:color w:val="000000" w:themeColor="text1"/>
          <w:szCs w:val="24"/>
        </w:rPr>
        <w:t>.</w:t>
      </w:r>
    </w:p>
    <w:p w14:paraId="6F0147B7"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W art. 25a po ust. 2 dodaje się ust. 2a, który określa, iż Urząd Patentowy zapewnia ministrowi właściwemu do spraw informatyzacji w celu automatycznej weryfikacji danych rzeczników patentowych w bazie adresów elektronicznych, dostęp do listy rzeczników patentowych za pośrednictwem systemu teleinformatycznego. </w:t>
      </w:r>
    </w:p>
    <w:p w14:paraId="536A8BCA" w14:textId="1192B9FA" w:rsidR="007E4DA9" w:rsidRPr="000021AF" w:rsidRDefault="00D362D1" w:rsidP="00980989">
      <w:pPr>
        <w:jc w:val="both"/>
        <w:rPr>
          <w:rFonts w:cs="Times New Roman"/>
          <w:b/>
          <w:bCs/>
          <w:color w:val="000000" w:themeColor="text1"/>
          <w:szCs w:val="24"/>
        </w:rPr>
      </w:pPr>
      <w:r w:rsidRPr="000021AF">
        <w:rPr>
          <w:rFonts w:cs="Times New Roman"/>
          <w:b/>
          <w:bCs/>
          <w:color w:val="000000" w:themeColor="text1"/>
          <w:szCs w:val="24"/>
        </w:rPr>
        <w:t>W</w:t>
      </w:r>
      <w:r w:rsidR="00980989" w:rsidRPr="000021AF">
        <w:rPr>
          <w:rFonts w:cs="Times New Roman"/>
          <w:b/>
          <w:bCs/>
          <w:color w:val="000000" w:themeColor="text1"/>
          <w:szCs w:val="24"/>
        </w:rPr>
        <w:t xml:space="preserve"> art. 9 </w:t>
      </w:r>
      <w:r w:rsidRPr="000021AF">
        <w:rPr>
          <w:rFonts w:cs="Times New Roman"/>
          <w:b/>
          <w:bCs/>
          <w:color w:val="000000" w:themeColor="text1"/>
          <w:szCs w:val="24"/>
        </w:rPr>
        <w:t xml:space="preserve">wprowadza się zmianę </w:t>
      </w:r>
      <w:r w:rsidR="00980989" w:rsidRPr="000021AF">
        <w:rPr>
          <w:rFonts w:cs="Times New Roman"/>
          <w:b/>
          <w:bCs/>
          <w:color w:val="000000" w:themeColor="text1"/>
          <w:szCs w:val="24"/>
        </w:rPr>
        <w:t>w ustawie z dnia 15 czerwca 2007 r. o licencji doradcy restrukturyzacyjnego</w:t>
      </w:r>
      <w:r w:rsidR="007E4DA9" w:rsidRPr="000021AF">
        <w:rPr>
          <w:rFonts w:cs="Times New Roman"/>
          <w:b/>
          <w:bCs/>
          <w:color w:val="000000" w:themeColor="text1"/>
          <w:szCs w:val="24"/>
        </w:rPr>
        <w:t>.</w:t>
      </w:r>
    </w:p>
    <w:p w14:paraId="06E0593A"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W art. 17 po ust. 3a dodaje się ust. 3aa, który stwierdza, Minister Sprawiedliwości udostępnia ministrowi właściwemu do spraw informatyzacji listę, za pośrednictwem systemu teleinformatycznego, w celu umożliwienia automatycznej weryfikacji danych doradców restrukturyzacyjnych bazie adresów elektronicznych.</w:t>
      </w:r>
    </w:p>
    <w:p w14:paraId="278BF25C" w14:textId="77777777" w:rsidR="00F675C1" w:rsidRPr="000021AF" w:rsidRDefault="00980989" w:rsidP="00980989">
      <w:pPr>
        <w:jc w:val="both"/>
        <w:rPr>
          <w:rFonts w:cs="Times New Roman"/>
          <w:b/>
          <w:bCs/>
          <w:color w:val="000000" w:themeColor="text1"/>
          <w:szCs w:val="24"/>
        </w:rPr>
      </w:pPr>
      <w:r w:rsidRPr="000021AF">
        <w:rPr>
          <w:rFonts w:cs="Times New Roman"/>
          <w:b/>
          <w:bCs/>
          <w:color w:val="000000" w:themeColor="text1"/>
          <w:szCs w:val="24"/>
        </w:rPr>
        <w:t>Art. 10 zawiera oczekiwane zmiany w ustawie z dnia 5 września 2016 r. o usługach zaufania oraz identyfikacji elektronicznej</w:t>
      </w:r>
      <w:r w:rsidR="007E4DA9" w:rsidRPr="000021AF">
        <w:rPr>
          <w:rFonts w:cs="Times New Roman"/>
          <w:b/>
          <w:bCs/>
          <w:color w:val="000000" w:themeColor="text1"/>
          <w:szCs w:val="24"/>
        </w:rPr>
        <w:t>.</w:t>
      </w:r>
    </w:p>
    <w:p w14:paraId="0B1EBE1E" w14:textId="71BB03B8"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Po art. 26c dodaje się art. 26d i art. 26e w celu spowodowania przedłożenia ministrowi właściwemu do spraw informatyzacji oświadczenia, przez kwalifikowanego dostawcę usług zaufania, o gotowości świadczenia usług zgodnie ze standardem określonym w art. 26a, przed rozpoczęciem świadczenia kwalifikowanej usługi rejestrowanego doręczenia elektronicznego (art. 26a). Kwalifikowany dostawca usług zaufania oraz operator wyznaczony dostosowują świadczone usługi do standardu określonego w art. 26a niezwłocznie, lecz nie później niż w</w:t>
      </w:r>
      <w:r w:rsidR="00EB170C" w:rsidRPr="000021AF">
        <w:rPr>
          <w:rFonts w:cs="Times New Roman"/>
          <w:color w:val="000000" w:themeColor="text1"/>
          <w:szCs w:val="24"/>
        </w:rPr>
        <w:t> </w:t>
      </w:r>
      <w:r w:rsidRPr="000021AF">
        <w:rPr>
          <w:rFonts w:cs="Times New Roman"/>
          <w:color w:val="000000" w:themeColor="text1"/>
          <w:szCs w:val="24"/>
        </w:rPr>
        <w:t>terminie 6 miesięcy od dnia publikacji nowej wersji tego standardu.</w:t>
      </w:r>
    </w:p>
    <w:p w14:paraId="3C26BA00" w14:textId="573F855B" w:rsidR="00DC2E17" w:rsidRPr="000021AF" w:rsidRDefault="00980989" w:rsidP="00B55368">
      <w:pPr>
        <w:jc w:val="both"/>
        <w:rPr>
          <w:color w:val="000000" w:themeColor="text1"/>
        </w:rPr>
      </w:pPr>
      <w:r w:rsidRPr="000021AF">
        <w:rPr>
          <w:rFonts w:cs="Times New Roman"/>
          <w:b/>
          <w:bCs/>
          <w:color w:val="000000" w:themeColor="text1"/>
          <w:szCs w:val="24"/>
        </w:rPr>
        <w:t>W art. 11 zaproponowano przepisy mające na celu doprecyzowanie</w:t>
      </w:r>
      <w:r w:rsidRPr="000021AF">
        <w:rPr>
          <w:rFonts w:cs="Times New Roman"/>
          <w:color w:val="000000" w:themeColor="text1"/>
          <w:szCs w:val="24"/>
        </w:rPr>
        <w:t>, że do:</w:t>
      </w:r>
    </w:p>
    <w:p w14:paraId="34BA628D" w14:textId="77777777" w:rsidR="00DC2E17" w:rsidRPr="000021AF" w:rsidRDefault="00DC2E17" w:rsidP="00DC2E17">
      <w:pPr>
        <w:pStyle w:val="PKTpunkt"/>
        <w:rPr>
          <w:color w:val="000000" w:themeColor="text1"/>
        </w:rPr>
      </w:pPr>
      <w:r w:rsidRPr="000021AF">
        <w:rPr>
          <w:color w:val="000000" w:themeColor="text1"/>
        </w:rPr>
        <w:t>1)</w:t>
      </w:r>
      <w:r w:rsidRPr="000021AF">
        <w:rPr>
          <w:color w:val="000000" w:themeColor="text1"/>
        </w:rPr>
        <w:tab/>
        <w:t>wniosków o utworzenie adresów do doręczeń elektronicznych powiązanych z publiczną usługą rejestrowanego doręczenia elektronicznego złożonych i nierozpatrzonych przed dniem wejścia w życie ustawy stosuje się art. 15 ust. 5 ustawy zmienianej w art. 1, w brzmieniu nadanym niniejszą ustawą;</w:t>
      </w:r>
    </w:p>
    <w:p w14:paraId="6D6378D0" w14:textId="77777777" w:rsidR="00DC2E17" w:rsidRPr="000021AF" w:rsidRDefault="00DC2E17" w:rsidP="00DC2E17">
      <w:pPr>
        <w:pStyle w:val="PKTpunkt"/>
        <w:rPr>
          <w:color w:val="000000" w:themeColor="text1"/>
        </w:rPr>
      </w:pPr>
      <w:r w:rsidRPr="000021AF">
        <w:rPr>
          <w:color w:val="000000" w:themeColor="text1"/>
        </w:rPr>
        <w:lastRenderedPageBreak/>
        <w:t>2)</w:t>
      </w:r>
      <w:r w:rsidRPr="000021AF">
        <w:rPr>
          <w:color w:val="000000" w:themeColor="text1"/>
        </w:rPr>
        <w:tab/>
        <w:t>wezwań wnioskodawcy do usunięcia braków formalnych wysłanych przed dniem wejścia w życie ustawy i nierozpatrzonych stosuje art. 15 ust. 5 ustawy zmienianej w art. 1, w brzmieniu dotychczasowym;</w:t>
      </w:r>
    </w:p>
    <w:p w14:paraId="1C1EA93E" w14:textId="77777777" w:rsidR="00DC2E17" w:rsidRPr="000021AF" w:rsidRDefault="00DC2E17" w:rsidP="00DC2E17">
      <w:pPr>
        <w:pStyle w:val="PKTpunkt"/>
        <w:rPr>
          <w:color w:val="000000" w:themeColor="text1"/>
        </w:rPr>
      </w:pPr>
      <w:r w:rsidRPr="000021AF">
        <w:rPr>
          <w:color w:val="000000" w:themeColor="text1"/>
        </w:rPr>
        <w:t>3)</w:t>
      </w:r>
      <w:r w:rsidRPr="000021AF">
        <w:rPr>
          <w:color w:val="000000" w:themeColor="text1"/>
        </w:rPr>
        <w:tab/>
        <w:t>ponownego wpisu adresu do doręczeń elektronicznych do bazy adresów elektronicznych dla podmiotu niepublicznego stosuje się art. 36 ust. 1 ustawy zmienianej w art. 1, w brzmieniu nadanym niniejszą ustawą;</w:t>
      </w:r>
    </w:p>
    <w:p w14:paraId="5F4F75BB" w14:textId="77777777" w:rsidR="00DC2E17" w:rsidRPr="000021AF" w:rsidRDefault="00DC2E17" w:rsidP="00DC2E17">
      <w:pPr>
        <w:pStyle w:val="PKTpunkt"/>
        <w:rPr>
          <w:color w:val="000000" w:themeColor="text1"/>
        </w:rPr>
      </w:pPr>
      <w:r w:rsidRPr="000021AF">
        <w:rPr>
          <w:color w:val="000000" w:themeColor="text1"/>
        </w:rPr>
        <w:t>4)</w:t>
      </w:r>
      <w:r w:rsidRPr="000021AF">
        <w:rPr>
          <w:color w:val="000000" w:themeColor="text1"/>
        </w:rPr>
        <w:tab/>
        <w:t>ustalenia dnia doręczenia korespondencji nadanej i niedoręczonej przed dniem wejścia w życie niniejszej ustawy stosuje się art. 42 ustawy zmienianej w art. 1, w brzmieniu nadanym niniejszą ustawą.</w:t>
      </w:r>
    </w:p>
    <w:p w14:paraId="0A4C04C9" w14:textId="56F43739"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Ponadto w projektowanym</w:t>
      </w:r>
      <w:r w:rsidRPr="000021AF">
        <w:rPr>
          <w:rFonts w:cs="Times New Roman"/>
          <w:b/>
          <w:bCs/>
          <w:color w:val="000000" w:themeColor="text1"/>
          <w:szCs w:val="24"/>
        </w:rPr>
        <w:t xml:space="preserve"> art.</w:t>
      </w:r>
      <w:r w:rsidR="00D071F6" w:rsidRPr="000021AF">
        <w:rPr>
          <w:rFonts w:cs="Times New Roman"/>
          <w:b/>
          <w:bCs/>
          <w:color w:val="000000" w:themeColor="text1"/>
          <w:szCs w:val="24"/>
        </w:rPr>
        <w:t xml:space="preserve"> </w:t>
      </w:r>
      <w:r w:rsidRPr="000021AF">
        <w:rPr>
          <w:rFonts w:cs="Times New Roman"/>
          <w:b/>
          <w:bCs/>
          <w:color w:val="000000" w:themeColor="text1"/>
          <w:szCs w:val="24"/>
        </w:rPr>
        <w:t xml:space="preserve">12 </w:t>
      </w:r>
      <w:r w:rsidRPr="000021AF">
        <w:rPr>
          <w:rFonts w:cs="Times New Roman"/>
          <w:color w:val="000000" w:themeColor="text1"/>
          <w:szCs w:val="24"/>
        </w:rPr>
        <w:t>zaproponowano przepis przejściowy, z którego wynika, że minister właściwy do spraw informatyzacji likwiduje adres do doręczeń elektronicznych oraz przyporządkowaną do niego skrzynkę doręczeń utworzony przed dniem wejścia w życie ustawy i nieaktywowany w terminie dłuższym niż 12 miesięcy od dnia utworzenia adresu do doręczeń elektronicznych. Przed likwidacją, minister właściwy do spraw informatyzacji przesyła informację o zamiarze likwidacji adresu do doręczeń elektronicznych oraz przyporządkowanej do niego skrzynki doręczeń, na adres poczty elektronicznej wskazany we wniosku o utworzenie adresu do doręczeń elektronicznych, w terminie nie krótszym niż 14 dni przed zamierzonym terminem jej likwidacji.</w:t>
      </w:r>
    </w:p>
    <w:p w14:paraId="7E54B186" w14:textId="77F546CB" w:rsidR="00DC2E17" w:rsidRPr="000021AF" w:rsidRDefault="00DC2E17" w:rsidP="00B55368">
      <w:pPr>
        <w:pStyle w:val="USTustnpkodeksu"/>
        <w:ind w:firstLine="0"/>
        <w:rPr>
          <w:color w:val="000000" w:themeColor="text1"/>
        </w:rPr>
      </w:pPr>
      <w:r w:rsidRPr="000021AF">
        <w:rPr>
          <w:rFonts w:ascii="Times New Roman" w:hAnsi="Times New Roman" w:cs="Times New Roman"/>
          <w:b/>
          <w:color w:val="000000" w:themeColor="text1"/>
        </w:rPr>
        <w:t>Art. 13</w:t>
      </w:r>
      <w:r w:rsidR="00D362D1" w:rsidRPr="000021AF">
        <w:rPr>
          <w:rFonts w:ascii="Times New Roman" w:hAnsi="Times New Roman" w:cs="Times New Roman"/>
          <w:b/>
          <w:color w:val="000000" w:themeColor="text1"/>
        </w:rPr>
        <w:t xml:space="preserve"> </w:t>
      </w:r>
      <w:r w:rsidR="00D362D1" w:rsidRPr="000021AF">
        <w:rPr>
          <w:rFonts w:ascii="Times New Roman" w:hAnsi="Times New Roman" w:cs="Times New Roman"/>
          <w:bCs w:val="0"/>
          <w:color w:val="000000" w:themeColor="text1"/>
        </w:rPr>
        <w:t>s</w:t>
      </w:r>
      <w:r w:rsidRPr="000021AF">
        <w:rPr>
          <w:rFonts w:ascii="Times New Roman" w:hAnsi="Times New Roman" w:cs="Times New Roman"/>
          <w:bCs w:val="0"/>
          <w:color w:val="000000" w:themeColor="text1"/>
        </w:rPr>
        <w:t xml:space="preserve">tanowi, że </w:t>
      </w:r>
      <w:r w:rsidRPr="000021AF">
        <w:rPr>
          <w:rFonts w:ascii="Times New Roman" w:hAnsi="Times New Roman" w:cs="Times New Roman"/>
          <w:color w:val="000000" w:themeColor="text1"/>
        </w:rPr>
        <w:t>minister właściwy do spraw informatyzacji może utworzyć z urzędu konto podmiotu w Katalogu Podmiotów Publicznych w terminie 12 miesięcy od dnia wejścia w życie ustawy, na podstawie danych z rejestrów i systemów, o których mowa w art. 10b i art. 10c, ustawy zmienianej w art. 1, w brzmieniu nadanym niniejszą ustawą, albo innych danych i informacji udostępnianych przez podmiot publiczny na swojej stronie podmiotowej w Biuletynie Informacji Publicznej, a jeżeli nie prowadzi strony podmiotowej w Biuletynie Informacji Publicznej – na swojej stronie internetowej. Minister właściwy do spraw informatyzacji zamieszcza na stronie internetowej informacje o utworzenia konta w Katalogu Podmiotów Publicznych podmiotom, o których mowa w ust. 1.</w:t>
      </w:r>
    </w:p>
    <w:p w14:paraId="070BF048" w14:textId="6E966B8C" w:rsidR="007E4DA9" w:rsidRPr="000021AF" w:rsidRDefault="00980989" w:rsidP="00E30BFB">
      <w:pPr>
        <w:pStyle w:val="ARTartustawynprozporzdzenia"/>
        <w:ind w:firstLine="0"/>
        <w:rPr>
          <w:color w:val="000000" w:themeColor="text1"/>
        </w:rPr>
      </w:pPr>
      <w:bookmarkStart w:id="21" w:name="_Hlk195266461"/>
      <w:r w:rsidRPr="000021AF">
        <w:rPr>
          <w:rStyle w:val="Ppogrubienie"/>
          <w:b w:val="0"/>
          <w:bCs/>
          <w:color w:val="000000" w:themeColor="text1"/>
        </w:rPr>
        <w:t>Projektowany</w:t>
      </w:r>
      <w:r w:rsidRPr="000021AF">
        <w:rPr>
          <w:rStyle w:val="Ppogrubienie"/>
          <w:color w:val="000000" w:themeColor="text1"/>
        </w:rPr>
        <w:t xml:space="preserve"> </w:t>
      </w:r>
      <w:bookmarkEnd w:id="21"/>
      <w:r w:rsidRPr="000021AF">
        <w:rPr>
          <w:rStyle w:val="Ppogrubienie"/>
          <w:color w:val="000000" w:themeColor="text1"/>
        </w:rPr>
        <w:t>art. 1</w:t>
      </w:r>
      <w:r w:rsidR="00604A40" w:rsidRPr="000021AF">
        <w:rPr>
          <w:rStyle w:val="Ppogrubienie"/>
          <w:color w:val="000000" w:themeColor="text1"/>
        </w:rPr>
        <w:t>4</w:t>
      </w:r>
      <w:r w:rsidRPr="000021AF">
        <w:rPr>
          <w:color w:val="000000" w:themeColor="text1"/>
        </w:rPr>
        <w:t xml:space="preserve"> precyzuje</w:t>
      </w:r>
      <w:r w:rsidR="00DC2E17" w:rsidRPr="000021AF">
        <w:rPr>
          <w:color w:val="000000" w:themeColor="text1"/>
        </w:rPr>
        <w:t>, że</w:t>
      </w:r>
      <w:r w:rsidRPr="000021AF">
        <w:rPr>
          <w:color w:val="000000" w:themeColor="text1"/>
        </w:rPr>
        <w:t xml:space="preserve"> </w:t>
      </w:r>
      <w:r w:rsidR="00DC2E17" w:rsidRPr="000021AF">
        <w:rPr>
          <w:color w:val="000000" w:themeColor="text1"/>
        </w:rPr>
        <w:t>operator wyznaczony w dniu wejścia w życie ustawy uzyskuje wpis świadczonej publicznej usługi rejestrowanego doręczenia elektronicznego, jako kwalifikowanej usługi zaufania, do rejestru, o którym mowa w art. 2 pkt 1 ustawy zmienianej w art. 10, w terminie 6 miesięcy od dnia wejścia niniejszej ustawy w życi</w:t>
      </w:r>
      <w:r w:rsidRPr="000021AF">
        <w:rPr>
          <w:color w:val="000000" w:themeColor="text1"/>
        </w:rPr>
        <w:t>e.</w:t>
      </w:r>
    </w:p>
    <w:p w14:paraId="5C4731A2" w14:textId="17A9C69F" w:rsidR="00E348B1" w:rsidRPr="000021AF" w:rsidRDefault="00980989" w:rsidP="00B55368">
      <w:pPr>
        <w:pStyle w:val="ARTartustawynprozporzdzenia"/>
        <w:ind w:firstLine="0"/>
        <w:rPr>
          <w:rFonts w:ascii="Times New Roman" w:hAnsi="Times New Roman" w:cs="Times New Roman"/>
          <w:color w:val="000000" w:themeColor="text1"/>
        </w:rPr>
      </w:pPr>
      <w:r w:rsidRPr="000021AF">
        <w:rPr>
          <w:rFonts w:ascii="Times New Roman" w:hAnsi="Times New Roman" w:cs="Times New Roman"/>
          <w:color w:val="000000" w:themeColor="text1"/>
          <w:szCs w:val="24"/>
        </w:rPr>
        <w:lastRenderedPageBreak/>
        <w:t>W projektowanym</w:t>
      </w:r>
      <w:r w:rsidRPr="000021AF">
        <w:rPr>
          <w:rFonts w:ascii="Times New Roman" w:hAnsi="Times New Roman" w:cs="Times New Roman"/>
          <w:b/>
          <w:bCs/>
          <w:color w:val="000000" w:themeColor="text1"/>
          <w:szCs w:val="24"/>
        </w:rPr>
        <w:t xml:space="preserve"> art. 1</w:t>
      </w:r>
      <w:r w:rsidR="00E348B1" w:rsidRPr="000021AF">
        <w:rPr>
          <w:rFonts w:ascii="Times New Roman" w:hAnsi="Times New Roman" w:cs="Times New Roman"/>
          <w:b/>
          <w:bCs/>
          <w:color w:val="000000" w:themeColor="text1"/>
          <w:szCs w:val="24"/>
        </w:rPr>
        <w:t>5</w:t>
      </w:r>
      <w:r w:rsidRPr="000021AF">
        <w:rPr>
          <w:rFonts w:ascii="Times New Roman" w:hAnsi="Times New Roman" w:cs="Times New Roman"/>
          <w:b/>
          <w:bCs/>
          <w:color w:val="000000" w:themeColor="text1"/>
          <w:szCs w:val="24"/>
        </w:rPr>
        <w:t xml:space="preserve"> </w:t>
      </w:r>
      <w:r w:rsidRPr="000021AF">
        <w:rPr>
          <w:rFonts w:ascii="Times New Roman" w:hAnsi="Times New Roman" w:cs="Times New Roman"/>
          <w:color w:val="000000" w:themeColor="text1"/>
          <w:szCs w:val="24"/>
        </w:rPr>
        <w:t>określono termin wejścia w życie.</w:t>
      </w:r>
      <w:r w:rsidR="00E348B1" w:rsidRPr="000021AF">
        <w:rPr>
          <w:color w:val="000000" w:themeColor="text1"/>
        </w:rPr>
        <w:t xml:space="preserve"> </w:t>
      </w:r>
      <w:r w:rsidR="00E348B1" w:rsidRPr="000021AF">
        <w:rPr>
          <w:rFonts w:ascii="Times New Roman" w:hAnsi="Times New Roman" w:cs="Times New Roman"/>
          <w:color w:val="000000" w:themeColor="text1"/>
        </w:rPr>
        <w:t>Ustawa wchodzi w życie po upływie 30 dnia od dnia ogłoszenia, z wyjątkiem:</w:t>
      </w:r>
    </w:p>
    <w:p w14:paraId="32480119" w14:textId="77777777" w:rsidR="00E348B1" w:rsidRPr="000021AF" w:rsidRDefault="00E348B1" w:rsidP="00E348B1">
      <w:pPr>
        <w:pStyle w:val="PKTpunkt"/>
        <w:rPr>
          <w:rFonts w:ascii="Times New Roman" w:hAnsi="Times New Roman" w:cs="Times New Roman"/>
          <w:color w:val="000000" w:themeColor="text1"/>
        </w:rPr>
      </w:pPr>
      <w:r w:rsidRPr="000021AF">
        <w:rPr>
          <w:color w:val="000000" w:themeColor="text1"/>
        </w:rPr>
        <w:t>1)</w:t>
      </w:r>
      <w:r w:rsidRPr="000021AF">
        <w:rPr>
          <w:color w:val="000000" w:themeColor="text1"/>
        </w:rPr>
        <w:tab/>
        <w:t>art. 1 pkt 5, który wchodzi w życie po upływie 36 miesięcy od dnia ogłoszenia;</w:t>
      </w:r>
    </w:p>
    <w:p w14:paraId="0F5EEF7B" w14:textId="3CDBB5D4" w:rsidR="00E348B1" w:rsidRPr="000021AF" w:rsidRDefault="00E348B1" w:rsidP="00E348B1">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2)</w:t>
      </w:r>
      <w:r w:rsidRPr="000021AF">
        <w:rPr>
          <w:rFonts w:ascii="Times New Roman" w:hAnsi="Times New Roman" w:cs="Times New Roman"/>
          <w:color w:val="000000" w:themeColor="text1"/>
        </w:rPr>
        <w:tab/>
      </w:r>
      <w:r w:rsidR="00B35DE9" w:rsidRPr="000021AF">
        <w:rPr>
          <w:rFonts w:ascii="Times New Roman" w:hAnsi="Times New Roman" w:cs="Times New Roman"/>
          <w:color w:val="000000" w:themeColor="text1"/>
        </w:rPr>
        <w:t xml:space="preserve">art. 10 pkt 1 oraz </w:t>
      </w:r>
      <w:r w:rsidRPr="000021AF">
        <w:rPr>
          <w:rFonts w:ascii="Times New Roman" w:hAnsi="Times New Roman" w:cs="Times New Roman"/>
          <w:color w:val="000000" w:themeColor="text1"/>
        </w:rPr>
        <w:t>art. 1:</w:t>
      </w:r>
    </w:p>
    <w:p w14:paraId="4815FB87" w14:textId="69981E48" w:rsidR="00E348B1" w:rsidRPr="000021AF" w:rsidRDefault="00E348B1" w:rsidP="00E348B1">
      <w:pPr>
        <w:pStyle w:val="LITlitera"/>
        <w:rPr>
          <w:color w:val="000000" w:themeColor="text1"/>
        </w:rPr>
      </w:pPr>
      <w:r w:rsidRPr="000021AF">
        <w:rPr>
          <w:color w:val="000000" w:themeColor="text1"/>
        </w:rPr>
        <w:t>a)</w:t>
      </w:r>
      <w:r w:rsidRPr="000021AF">
        <w:rPr>
          <w:color w:val="000000" w:themeColor="text1"/>
        </w:rPr>
        <w:tab/>
      </w:r>
      <w:r w:rsidR="00B35DE9" w:rsidRPr="000021AF">
        <w:rPr>
          <w:rFonts w:ascii="Times New Roman" w:hAnsi="Times New Roman" w:cs="Times New Roman"/>
          <w:color w:val="000000" w:themeColor="text1"/>
        </w:rPr>
        <w:t>pkt 7 w zakresie</w:t>
      </w:r>
      <w:r w:rsidR="00B35DE9" w:rsidRPr="000021AF">
        <w:rPr>
          <w:color w:val="000000" w:themeColor="text1"/>
        </w:rPr>
        <w:t xml:space="preserve"> </w:t>
      </w:r>
      <w:r w:rsidRPr="000021AF">
        <w:rPr>
          <w:color w:val="000000" w:themeColor="text1"/>
        </w:rPr>
        <w:t xml:space="preserve">art. 10a ust. 3 pkt 1 lit. k i l, lit. o w zakresie adresu poczty elektronicznej, lit. s, y i z oraz pkt 2 i 3, </w:t>
      </w:r>
    </w:p>
    <w:p w14:paraId="0E5F4C94" w14:textId="2715CF91" w:rsidR="00E348B1" w:rsidRPr="000021AF" w:rsidRDefault="00E348B1" w:rsidP="00E348B1">
      <w:pPr>
        <w:pStyle w:val="LITlitera"/>
        <w:rPr>
          <w:color w:val="000000" w:themeColor="text1"/>
        </w:rPr>
      </w:pPr>
      <w:r w:rsidRPr="000021AF">
        <w:rPr>
          <w:bCs w:val="0"/>
          <w:color w:val="000000" w:themeColor="text1"/>
        </w:rPr>
        <w:t>b)</w:t>
      </w:r>
      <w:r w:rsidRPr="000021AF">
        <w:rPr>
          <w:bCs w:val="0"/>
          <w:color w:val="000000" w:themeColor="text1"/>
        </w:rPr>
        <w:tab/>
      </w:r>
      <w:r w:rsidR="00B35DE9" w:rsidRPr="000021AF">
        <w:rPr>
          <w:rFonts w:ascii="Times New Roman" w:hAnsi="Times New Roman" w:cs="Times New Roman"/>
          <w:color w:val="000000" w:themeColor="text1"/>
        </w:rPr>
        <w:t>pkt 7 w zakresie</w:t>
      </w:r>
      <w:r w:rsidR="00B35DE9" w:rsidRPr="000021AF">
        <w:rPr>
          <w:bCs w:val="0"/>
          <w:color w:val="000000" w:themeColor="text1"/>
        </w:rPr>
        <w:t xml:space="preserve"> </w:t>
      </w:r>
      <w:r w:rsidRPr="000021AF">
        <w:rPr>
          <w:bCs w:val="0"/>
          <w:color w:val="000000" w:themeColor="text1"/>
        </w:rPr>
        <w:t>art. 10b pkt 1 lit. b w zakresie nazwy lub firmy podmiotu niepublicznego realizującego zadania publiczne pod którą ten podmiot działa oraz imienia i nazwiska, lit. g i h, lit. l w zakresie adresu poczty elektronicznej, pkt 3 lit. b oraz pkt 5,</w:t>
      </w:r>
    </w:p>
    <w:p w14:paraId="790977C5" w14:textId="4851363D" w:rsidR="00E348B1" w:rsidRPr="000021AF" w:rsidRDefault="00E348B1" w:rsidP="00E348B1">
      <w:pPr>
        <w:pStyle w:val="LITlitera"/>
        <w:rPr>
          <w:color w:val="000000" w:themeColor="text1"/>
        </w:rPr>
      </w:pPr>
      <w:r w:rsidRPr="000021AF">
        <w:rPr>
          <w:color w:val="000000" w:themeColor="text1"/>
        </w:rPr>
        <w:t>c)</w:t>
      </w:r>
      <w:r w:rsidRPr="000021AF">
        <w:rPr>
          <w:color w:val="000000" w:themeColor="text1"/>
        </w:rPr>
        <w:tab/>
      </w:r>
      <w:r w:rsidR="00B35DE9" w:rsidRPr="000021AF">
        <w:rPr>
          <w:rFonts w:ascii="Times New Roman" w:hAnsi="Times New Roman" w:cs="Times New Roman"/>
          <w:color w:val="000000" w:themeColor="text1"/>
        </w:rPr>
        <w:t>pkt 7 w zakresie</w:t>
      </w:r>
      <w:r w:rsidR="00B35DE9" w:rsidRPr="000021AF">
        <w:rPr>
          <w:color w:val="000000" w:themeColor="text1"/>
        </w:rPr>
        <w:t xml:space="preserve"> </w:t>
      </w:r>
      <w:r w:rsidRPr="000021AF">
        <w:rPr>
          <w:color w:val="000000" w:themeColor="text1"/>
        </w:rPr>
        <w:t>art. 10d ust. 1, 2, 3, 5, 7, 8 i 10, art. 10e, art. 10f, art. 10g i art. 10i</w:t>
      </w:r>
    </w:p>
    <w:p w14:paraId="5D467995" w14:textId="713F80E8" w:rsidR="00B35DE9" w:rsidRPr="000021AF" w:rsidRDefault="00B35DE9" w:rsidP="00E348B1">
      <w:pPr>
        <w:pStyle w:val="LITlitera"/>
        <w:rPr>
          <w:color w:val="000000" w:themeColor="text1"/>
        </w:rPr>
      </w:pPr>
      <w:r w:rsidRPr="000021AF">
        <w:rPr>
          <w:color w:val="000000" w:themeColor="text1"/>
        </w:rPr>
        <w:t>d)</w:t>
      </w:r>
      <w:r w:rsidRPr="000021AF">
        <w:rPr>
          <w:color w:val="000000" w:themeColor="text1"/>
        </w:rPr>
        <w:tab/>
        <w:t>pkt 8 i 33</w:t>
      </w:r>
    </w:p>
    <w:p w14:paraId="7B44AEA2" w14:textId="77777777" w:rsidR="00E348B1" w:rsidRPr="000021AF" w:rsidRDefault="00E348B1" w:rsidP="00E348B1">
      <w:pPr>
        <w:pStyle w:val="LITlitera"/>
        <w:rPr>
          <w:color w:val="000000" w:themeColor="text1"/>
        </w:rPr>
      </w:pPr>
      <w:r w:rsidRPr="000021AF">
        <w:rPr>
          <w:color w:val="000000" w:themeColor="text1"/>
        </w:rPr>
        <w:t>- które wchodzą w życie po upływie 12 miesięcy od dnia ogłoszenia;</w:t>
      </w:r>
    </w:p>
    <w:p w14:paraId="4E8F1EF4" w14:textId="42F369B9" w:rsidR="00E348B1" w:rsidRPr="000021AF" w:rsidRDefault="00E348B1" w:rsidP="00B35DE9">
      <w:pPr>
        <w:pStyle w:val="PKTpunkt"/>
        <w:rPr>
          <w:rFonts w:ascii="Times New Roman" w:hAnsi="Times New Roman" w:cs="Times New Roman"/>
          <w:color w:val="000000" w:themeColor="text1"/>
        </w:rPr>
      </w:pPr>
      <w:r w:rsidRPr="000021AF">
        <w:rPr>
          <w:rFonts w:ascii="Times New Roman" w:hAnsi="Times New Roman" w:cs="Times New Roman"/>
          <w:color w:val="000000" w:themeColor="text1"/>
        </w:rPr>
        <w:t>3)</w:t>
      </w:r>
      <w:r w:rsidRPr="000021AF">
        <w:rPr>
          <w:rFonts w:ascii="Times New Roman" w:hAnsi="Times New Roman" w:cs="Times New Roman"/>
          <w:color w:val="000000" w:themeColor="text1"/>
        </w:rPr>
        <w:tab/>
        <w:t xml:space="preserve">art. 1 pkt 8, pkt </w:t>
      </w:r>
      <w:r w:rsidR="00B35DE9" w:rsidRPr="000021AF">
        <w:rPr>
          <w:rFonts w:ascii="Times New Roman" w:hAnsi="Times New Roman" w:cs="Times New Roman"/>
          <w:color w:val="000000" w:themeColor="text1"/>
        </w:rPr>
        <w:t>29</w:t>
      </w:r>
      <w:r w:rsidRPr="000021AF">
        <w:rPr>
          <w:rFonts w:ascii="Times New Roman" w:hAnsi="Times New Roman" w:cs="Times New Roman"/>
          <w:color w:val="000000" w:themeColor="text1"/>
        </w:rPr>
        <w:t xml:space="preserve"> i </w:t>
      </w:r>
      <w:r w:rsidR="00B35DE9" w:rsidRPr="000021AF">
        <w:rPr>
          <w:rFonts w:ascii="Times New Roman" w:hAnsi="Times New Roman" w:cs="Times New Roman"/>
          <w:color w:val="000000" w:themeColor="text1"/>
        </w:rPr>
        <w:t>30</w:t>
      </w:r>
      <w:r w:rsidRPr="000021AF">
        <w:rPr>
          <w:rFonts w:ascii="Times New Roman" w:hAnsi="Times New Roman" w:cs="Times New Roman"/>
          <w:color w:val="000000" w:themeColor="text1"/>
        </w:rPr>
        <w:t xml:space="preserve">, </w:t>
      </w:r>
      <w:r w:rsidRPr="000021AF">
        <w:rPr>
          <w:color w:val="000000" w:themeColor="text1"/>
        </w:rPr>
        <w:t>które wchodzą w życie po upływie 12 miesięcy od dnia ogłoszenia</w:t>
      </w:r>
      <w:r w:rsidRPr="000021AF">
        <w:rPr>
          <w:rFonts w:ascii="Times New Roman" w:hAnsi="Times New Roman" w:cs="Times New Roman"/>
          <w:color w:val="000000" w:themeColor="text1"/>
        </w:rPr>
        <w:t xml:space="preserve">; </w:t>
      </w:r>
    </w:p>
    <w:p w14:paraId="24BEFDAB" w14:textId="3F4ECC78" w:rsidR="00E348B1" w:rsidRPr="000021AF" w:rsidRDefault="00B35DE9" w:rsidP="00B55368">
      <w:pPr>
        <w:pStyle w:val="PKTpunkt"/>
        <w:rPr>
          <w:color w:val="000000" w:themeColor="text1"/>
        </w:rPr>
      </w:pPr>
      <w:r w:rsidRPr="000021AF">
        <w:rPr>
          <w:rFonts w:ascii="Times New Roman" w:hAnsi="Times New Roman" w:cs="Times New Roman"/>
          <w:color w:val="000000" w:themeColor="text1"/>
        </w:rPr>
        <w:t>4</w:t>
      </w:r>
      <w:r w:rsidR="00E348B1" w:rsidRPr="000021AF">
        <w:rPr>
          <w:rFonts w:ascii="Times New Roman" w:hAnsi="Times New Roman" w:cs="Times New Roman"/>
          <w:color w:val="000000" w:themeColor="text1"/>
        </w:rPr>
        <w:t>)</w:t>
      </w:r>
      <w:r w:rsidR="00E348B1" w:rsidRPr="000021AF">
        <w:rPr>
          <w:rFonts w:ascii="Times New Roman" w:hAnsi="Times New Roman" w:cs="Times New Roman"/>
          <w:color w:val="000000" w:themeColor="text1"/>
        </w:rPr>
        <w:tab/>
      </w:r>
      <w:r w:rsidR="00E348B1" w:rsidRPr="000021AF">
        <w:rPr>
          <w:color w:val="000000" w:themeColor="text1"/>
        </w:rPr>
        <w:t>art</w:t>
      </w:r>
      <w:r w:rsidR="00E348B1" w:rsidRPr="000021AF">
        <w:rPr>
          <w:rFonts w:ascii="Times New Roman" w:hAnsi="Times New Roman" w:cs="Times New Roman"/>
          <w:color w:val="000000" w:themeColor="text1"/>
        </w:rPr>
        <w:t>. 3, art. 4, art. 5, art. 8 i art. 9 które wchodzą w życie po upływie 24 miesięcy od dnia ogłoszenia.</w:t>
      </w:r>
    </w:p>
    <w:p w14:paraId="0DA20338" w14:textId="5AD8C1D5" w:rsidR="00E348B1" w:rsidRPr="000021AF" w:rsidRDefault="00E348B1" w:rsidP="00E348B1">
      <w:pPr>
        <w:jc w:val="both"/>
        <w:rPr>
          <w:rFonts w:cs="Times New Roman"/>
          <w:color w:val="000000" w:themeColor="text1"/>
          <w:szCs w:val="24"/>
        </w:rPr>
      </w:pPr>
      <w:r w:rsidRPr="000021AF">
        <w:rPr>
          <w:rFonts w:cs="Times New Roman"/>
          <w:color w:val="000000" w:themeColor="text1"/>
          <w:szCs w:val="24"/>
        </w:rPr>
        <w:t>Projektowane rozwiązania w ocenie projektodawcy nie zawierają wymogów nakładanych na usługodawców, o których należy powiadomić za pośrednictwem Systemu Wymiany Informacji na Rynku Wewnętrznym IMI, w zakresie określonym w art. 3 ust. 1 rozporządzenia Parlamentu Europejskiego i Rady (UE) nr 1024/2012 z dnia 25 października 2012 r. w sprawie współpracy administracyjnej za pośrednictwem systemu wymiany informacji na rynku wewnętrznym i uchylającego decyzję Komisji 2008/49/WE („rozporządzenie w sprawie IMI”) (Dz.</w:t>
      </w:r>
      <w:r w:rsidR="00B35DE9" w:rsidRPr="000021AF">
        <w:rPr>
          <w:rFonts w:cs="Times New Roman"/>
          <w:color w:val="000000" w:themeColor="text1"/>
          <w:szCs w:val="24"/>
        </w:rPr>
        <w:t xml:space="preserve"> </w:t>
      </w:r>
      <w:r w:rsidRPr="000021AF">
        <w:rPr>
          <w:rFonts w:cs="Times New Roman"/>
          <w:color w:val="000000" w:themeColor="text1"/>
          <w:szCs w:val="24"/>
        </w:rPr>
        <w:t>Urz. UE L 316 z 14.11.2012, str. 1).</w:t>
      </w:r>
    </w:p>
    <w:p w14:paraId="4D5C04A2" w14:textId="34A01872" w:rsidR="00E348B1" w:rsidRPr="000021AF" w:rsidRDefault="00E348B1" w:rsidP="00E348B1">
      <w:pPr>
        <w:jc w:val="both"/>
        <w:rPr>
          <w:rFonts w:cs="Times New Roman"/>
          <w:color w:val="000000" w:themeColor="text1"/>
          <w:szCs w:val="24"/>
        </w:rPr>
      </w:pPr>
      <w:r w:rsidRPr="000021AF">
        <w:rPr>
          <w:rFonts w:cs="Times New Roman"/>
          <w:color w:val="000000" w:themeColor="text1"/>
          <w:szCs w:val="24"/>
        </w:rPr>
        <w:t>Projektowane rozwiązania w ocenie projektodawcy nie wymagają wskazania zakresu oceny funkcjonowania tego aktu normatywnego lub jego części, mierników określających stopień realizacji jego celów oraz terminu przygotowania takiej oceny.</w:t>
      </w:r>
    </w:p>
    <w:p w14:paraId="69D6B699" w14:textId="793A51AB"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Projektowane regulacje nie stoją w sprzeczności z prawem Unii Europejskiej.</w:t>
      </w:r>
    </w:p>
    <w:p w14:paraId="6D27FCDF"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Projekt nie wymaga zasięgnięcia opinii, dokonania konsultacji oraz uzgodnienia z właściwymi organami i instytucjami Unii Europejskiej, w tym Europejskim Bankiem Centralnym.</w:t>
      </w:r>
    </w:p>
    <w:p w14:paraId="321CE96E" w14:textId="7777777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Stosownie do art. 4 ustawy z dnia 7 lipca 2005 r. o działalności lobbingowej w procesie stanowienia prawa (Dz. U. z 2017 r. poz. 248 oraz z 2024 r. poz. 1535) projekt został zamieszczony w wykazie prac legislacyjnych.</w:t>
      </w:r>
    </w:p>
    <w:p w14:paraId="1A33E287" w14:textId="4D06DDA7" w:rsidR="00980989" w:rsidRPr="000021AF" w:rsidRDefault="00980989" w:rsidP="00980989">
      <w:pPr>
        <w:jc w:val="both"/>
        <w:rPr>
          <w:rFonts w:cs="Times New Roman"/>
          <w:color w:val="000000" w:themeColor="text1"/>
          <w:szCs w:val="24"/>
        </w:rPr>
      </w:pPr>
      <w:r w:rsidRPr="000021AF">
        <w:rPr>
          <w:rFonts w:cs="Times New Roman"/>
          <w:color w:val="000000" w:themeColor="text1"/>
          <w:szCs w:val="24"/>
        </w:rPr>
        <w:t xml:space="preserve">Stosownie do art. 5 ustawy z dnia 7 lipca 2005 r. o działalności lobbingowej w procesie </w:t>
      </w:r>
      <w:r w:rsidRPr="000021AF">
        <w:rPr>
          <w:rFonts w:cs="Times New Roman"/>
          <w:color w:val="000000" w:themeColor="text1"/>
          <w:szCs w:val="24"/>
        </w:rPr>
        <w:lastRenderedPageBreak/>
        <w:t>stanowienia prawa oraz § 138 uchwały nr 190 Rady Ministrów z dnia 29 października 2013 r. – Regulamin pracy Rady Ministrów (M.P. z 2024 r. poz. 806</w:t>
      </w:r>
      <w:r w:rsidR="00D071F6" w:rsidRPr="000021AF">
        <w:rPr>
          <w:rFonts w:cs="Times New Roman"/>
          <w:color w:val="000000" w:themeColor="text1"/>
          <w:szCs w:val="24"/>
        </w:rPr>
        <w:t xml:space="preserve"> oraz z 2025 r. poz. 408</w:t>
      </w:r>
      <w:r w:rsidRPr="000021AF">
        <w:rPr>
          <w:rFonts w:cs="Times New Roman"/>
          <w:color w:val="000000" w:themeColor="text1"/>
          <w:szCs w:val="24"/>
        </w:rPr>
        <w:t>) projekt ustawy zosta</w:t>
      </w:r>
      <w:r w:rsidR="00EF3AD7" w:rsidRPr="000021AF">
        <w:rPr>
          <w:rFonts w:cs="Times New Roman"/>
          <w:color w:val="000000" w:themeColor="text1"/>
          <w:szCs w:val="24"/>
        </w:rPr>
        <w:t>ł</w:t>
      </w:r>
      <w:r w:rsidRPr="000021AF">
        <w:rPr>
          <w:rFonts w:cs="Times New Roman"/>
          <w:color w:val="000000" w:themeColor="text1"/>
          <w:szCs w:val="24"/>
        </w:rPr>
        <w:t xml:space="preserve"> udostępniony w Biuletynie Informacji Publicznej na stronie podmiotowej Rządowego Centrum Legislacji w serwisie Rządowy Proces Legislacyjny.</w:t>
      </w:r>
    </w:p>
    <w:p w14:paraId="50BA88A3" w14:textId="3E0172A6" w:rsidR="00980989" w:rsidRPr="000021AF" w:rsidRDefault="00980989">
      <w:pPr>
        <w:widowControl/>
        <w:autoSpaceDE/>
        <w:autoSpaceDN/>
        <w:adjustRightInd/>
        <w:rPr>
          <w:rFonts w:cs="Times New Roman"/>
          <w:bCs/>
          <w:color w:val="000000" w:themeColor="text1"/>
        </w:rPr>
      </w:pPr>
      <w:r w:rsidRPr="000021AF">
        <w:rPr>
          <w:rFonts w:cs="Times New Roman"/>
          <w:color w:val="000000" w:themeColor="text1"/>
        </w:rPr>
        <w:br w:type="page"/>
      </w:r>
    </w:p>
    <w:tbl>
      <w:tblPr>
        <w:tblW w:w="10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644"/>
        <w:gridCol w:w="423"/>
        <w:gridCol w:w="463"/>
        <w:gridCol w:w="413"/>
        <w:gridCol w:w="155"/>
        <w:gridCol w:w="186"/>
        <w:gridCol w:w="382"/>
        <w:gridCol w:w="568"/>
        <w:gridCol w:w="118"/>
        <w:gridCol w:w="151"/>
        <w:gridCol w:w="299"/>
        <w:gridCol w:w="368"/>
        <w:gridCol w:w="200"/>
        <w:gridCol w:w="568"/>
        <w:gridCol w:w="80"/>
        <w:gridCol w:w="87"/>
        <w:gridCol w:w="401"/>
        <w:gridCol w:w="113"/>
        <w:gridCol w:w="454"/>
        <w:gridCol w:w="265"/>
        <w:gridCol w:w="303"/>
        <w:gridCol w:w="367"/>
        <w:gridCol w:w="201"/>
        <w:gridCol w:w="568"/>
        <w:gridCol w:w="165"/>
        <w:gridCol w:w="1416"/>
      </w:tblGrid>
      <w:tr w:rsidR="000021AF" w:rsidRPr="000021AF" w14:paraId="7D710E27" w14:textId="77777777" w:rsidTr="0057170B">
        <w:trPr>
          <w:trHeight w:val="1611"/>
          <w:jc w:val="center"/>
        </w:trPr>
        <w:tc>
          <w:tcPr>
            <w:tcW w:w="6607" w:type="dxa"/>
            <w:gridSpan w:val="16"/>
            <w:shd w:val="clear" w:color="auto" w:fill="FFFFFF"/>
          </w:tcPr>
          <w:p w14:paraId="2C9DC6C1" w14:textId="77777777" w:rsidR="00980989" w:rsidRPr="000021AF" w:rsidRDefault="00980989" w:rsidP="0057170B">
            <w:pPr>
              <w:spacing w:line="240" w:lineRule="auto"/>
              <w:rPr>
                <w:rFonts w:ascii="Times" w:hAnsi="Times" w:cs="Times"/>
                <w:color w:val="000000" w:themeColor="text1"/>
                <w:szCs w:val="24"/>
              </w:rPr>
            </w:pPr>
            <w:bookmarkStart w:id="22" w:name="t1"/>
            <w:r w:rsidRPr="000021AF">
              <w:rPr>
                <w:rFonts w:ascii="Times" w:hAnsi="Times" w:cs="Times"/>
                <w:b/>
                <w:color w:val="000000" w:themeColor="text1"/>
                <w:szCs w:val="24"/>
              </w:rPr>
              <w:lastRenderedPageBreak/>
              <w:t>Nazwa projektu</w:t>
            </w:r>
          </w:p>
          <w:p w14:paraId="3BDE96A8" w14:textId="77777777" w:rsidR="00980989" w:rsidRPr="000021AF" w:rsidRDefault="00980989" w:rsidP="0057170B">
            <w:pPr>
              <w:spacing w:after="120" w:line="240" w:lineRule="auto"/>
              <w:rPr>
                <w:rFonts w:ascii="Times" w:hAnsi="Times" w:cs="Times"/>
                <w:b/>
                <w:color w:val="000000" w:themeColor="text1"/>
                <w:szCs w:val="24"/>
              </w:rPr>
            </w:pPr>
            <w:bookmarkStart w:id="23" w:name="t2"/>
            <w:r w:rsidRPr="000021AF">
              <w:rPr>
                <w:rFonts w:ascii="Times" w:hAnsi="Times" w:cs="Times"/>
                <w:color w:val="000000" w:themeColor="text1"/>
                <w:szCs w:val="24"/>
              </w:rPr>
              <w:t>Ustawa o zmianie</w:t>
            </w:r>
            <w:bookmarkEnd w:id="23"/>
            <w:r w:rsidRPr="000021AF">
              <w:rPr>
                <w:rFonts w:ascii="Times" w:hAnsi="Times" w:cs="Times"/>
                <w:color w:val="000000" w:themeColor="text1"/>
                <w:szCs w:val="24"/>
              </w:rPr>
              <w:t xml:space="preserve"> ustawy o doręczeniach elektronicznych oraz niektórych innych ustaw</w:t>
            </w:r>
          </w:p>
          <w:p w14:paraId="65467BE0" w14:textId="77777777" w:rsidR="00980989" w:rsidRPr="000021AF" w:rsidRDefault="00980989" w:rsidP="0057170B">
            <w:pPr>
              <w:spacing w:line="240" w:lineRule="auto"/>
              <w:rPr>
                <w:rFonts w:ascii="Times" w:hAnsi="Times" w:cs="Times"/>
                <w:b/>
                <w:color w:val="000000" w:themeColor="text1"/>
                <w:szCs w:val="24"/>
              </w:rPr>
            </w:pPr>
            <w:r w:rsidRPr="000021AF">
              <w:rPr>
                <w:rFonts w:ascii="Times" w:hAnsi="Times" w:cs="Times"/>
                <w:b/>
                <w:color w:val="000000" w:themeColor="text1"/>
                <w:szCs w:val="24"/>
              </w:rPr>
              <w:t>Ministerstwo wiodące i ministerstwa współpracujące</w:t>
            </w:r>
          </w:p>
          <w:bookmarkEnd w:id="22"/>
          <w:p w14:paraId="5C0B4034" w14:textId="77777777" w:rsidR="00980989" w:rsidRPr="000021AF" w:rsidRDefault="00980989" w:rsidP="0057170B">
            <w:pPr>
              <w:spacing w:after="120" w:line="240" w:lineRule="auto"/>
              <w:rPr>
                <w:rFonts w:ascii="Times" w:hAnsi="Times" w:cs="Times"/>
                <w:color w:val="000000" w:themeColor="text1"/>
                <w:szCs w:val="24"/>
              </w:rPr>
            </w:pPr>
            <w:r w:rsidRPr="000021AF">
              <w:rPr>
                <w:rFonts w:ascii="Times" w:hAnsi="Times" w:cs="Times"/>
                <w:color w:val="000000" w:themeColor="text1"/>
                <w:szCs w:val="24"/>
              </w:rPr>
              <w:t>Ministerstwo Cyfryzacji</w:t>
            </w:r>
          </w:p>
          <w:p w14:paraId="36AAE01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b/>
                <w:color w:val="000000" w:themeColor="text1"/>
                <w:szCs w:val="24"/>
              </w:rPr>
              <w:t xml:space="preserve">Osoba odpowiedzialna za projekt w randze Ministra, Sekretarza Stanu lub Podsekretarza Stanu </w:t>
            </w:r>
          </w:p>
          <w:p w14:paraId="5463739F" w14:textId="77777777" w:rsidR="00980989" w:rsidRPr="000021AF" w:rsidRDefault="00980989" w:rsidP="0057170B">
            <w:pPr>
              <w:spacing w:after="120" w:line="240" w:lineRule="auto"/>
              <w:rPr>
                <w:rFonts w:ascii="Times" w:hAnsi="Times" w:cs="Times"/>
                <w:color w:val="000000" w:themeColor="text1"/>
                <w:szCs w:val="24"/>
              </w:rPr>
            </w:pPr>
            <w:r w:rsidRPr="000021AF">
              <w:rPr>
                <w:rFonts w:ascii="Times" w:hAnsi="Times" w:cs="Times"/>
                <w:color w:val="000000" w:themeColor="text1"/>
                <w:szCs w:val="24"/>
              </w:rPr>
              <w:t>Dariusz Standerski, Sekretarz Stanu w Ministerstwie Cyfryzacji</w:t>
            </w:r>
          </w:p>
          <w:p w14:paraId="06578D7B" w14:textId="77777777" w:rsidR="00980989" w:rsidRPr="000021AF" w:rsidRDefault="00980989" w:rsidP="0057170B">
            <w:pPr>
              <w:spacing w:line="240" w:lineRule="auto"/>
              <w:rPr>
                <w:rFonts w:ascii="Times" w:hAnsi="Times" w:cs="Times"/>
                <w:b/>
                <w:color w:val="000000" w:themeColor="text1"/>
                <w:szCs w:val="24"/>
              </w:rPr>
            </w:pPr>
            <w:r w:rsidRPr="000021AF">
              <w:rPr>
                <w:rFonts w:ascii="Times" w:hAnsi="Times" w:cs="Times"/>
                <w:b/>
                <w:color w:val="000000" w:themeColor="text1"/>
                <w:szCs w:val="24"/>
              </w:rPr>
              <w:t>Kontakt do opiekuna merytorycznego projektu</w:t>
            </w:r>
          </w:p>
          <w:p w14:paraId="67DB5EAE" w14:textId="77777777" w:rsidR="00980989" w:rsidRPr="000021AF" w:rsidRDefault="00980989" w:rsidP="0057170B">
            <w:pPr>
              <w:spacing w:line="240" w:lineRule="auto"/>
              <w:ind w:hanging="34"/>
              <w:rPr>
                <w:rFonts w:ascii="Times" w:hAnsi="Times" w:cs="Times"/>
                <w:color w:val="000000" w:themeColor="text1"/>
                <w:szCs w:val="24"/>
                <w:lang w:val="it-IT"/>
              </w:rPr>
            </w:pPr>
            <w:r w:rsidRPr="000021AF">
              <w:rPr>
                <w:rFonts w:ascii="Times" w:hAnsi="Times" w:cs="Times"/>
                <w:color w:val="000000" w:themeColor="text1"/>
                <w:szCs w:val="24"/>
              </w:rPr>
              <w:t xml:space="preserve">Monika Małowiecka, zastępca dyrektora Departamentu Transformacji Cyfrowej w Ministerstwie Cyfryzacji, </w:t>
            </w:r>
            <w:r w:rsidRPr="000021AF">
              <w:rPr>
                <w:rFonts w:ascii="Times" w:hAnsi="Times" w:cs="Times"/>
                <w:color w:val="000000" w:themeColor="text1"/>
                <w:szCs w:val="24"/>
                <w:lang w:val="it-IT"/>
              </w:rPr>
              <w:t xml:space="preserve">adres e-mail: </w:t>
            </w:r>
            <w:hyperlink r:id="rId14" w:history="1">
              <w:r w:rsidRPr="000021AF">
                <w:rPr>
                  <w:rStyle w:val="Hipercze"/>
                  <w:rFonts w:ascii="Times" w:hAnsi="Times" w:cs="Times"/>
                  <w:color w:val="000000" w:themeColor="text1"/>
                  <w:szCs w:val="24"/>
                  <w:lang w:val="it-IT"/>
                </w:rPr>
                <w:t>monika.malowiecka3@cyfra.gov.pl</w:t>
              </w:r>
            </w:hyperlink>
            <w:r w:rsidRPr="000021AF">
              <w:rPr>
                <w:rFonts w:ascii="Times" w:hAnsi="Times" w:cs="Times"/>
                <w:color w:val="000000" w:themeColor="text1"/>
                <w:szCs w:val="24"/>
                <w:lang w:val="it-IT"/>
              </w:rPr>
              <w:t xml:space="preserve"> </w:t>
            </w:r>
          </w:p>
        </w:tc>
        <w:tc>
          <w:tcPr>
            <w:tcW w:w="4340" w:type="dxa"/>
            <w:gridSpan w:val="11"/>
            <w:shd w:val="clear" w:color="auto" w:fill="FFFFFF"/>
          </w:tcPr>
          <w:p w14:paraId="65CC1F7C" w14:textId="31FEE58E" w:rsidR="00980989" w:rsidRPr="000021AF" w:rsidRDefault="00980989" w:rsidP="0057170B">
            <w:pPr>
              <w:spacing w:after="120" w:line="240" w:lineRule="auto"/>
              <w:rPr>
                <w:rFonts w:ascii="Times" w:hAnsi="Times" w:cs="Times"/>
                <w:b/>
                <w:color w:val="000000" w:themeColor="text1"/>
                <w:szCs w:val="24"/>
              </w:rPr>
            </w:pPr>
            <w:r w:rsidRPr="000021AF">
              <w:rPr>
                <w:rFonts w:ascii="Times" w:hAnsi="Times" w:cs="Times"/>
                <w:b/>
                <w:color w:val="000000" w:themeColor="text1"/>
                <w:szCs w:val="24"/>
              </w:rPr>
              <w:t>Data sporządzenia</w:t>
            </w:r>
            <w:r w:rsidRPr="000021AF">
              <w:rPr>
                <w:rFonts w:ascii="Times" w:hAnsi="Times" w:cs="Times"/>
                <w:b/>
                <w:color w:val="000000" w:themeColor="text1"/>
                <w:szCs w:val="24"/>
              </w:rPr>
              <w:br/>
            </w:r>
            <w:r w:rsidR="00D362D1" w:rsidRPr="000021AF">
              <w:rPr>
                <w:rFonts w:ascii="Times" w:hAnsi="Times" w:cs="Times"/>
                <w:bCs/>
                <w:color w:val="000000" w:themeColor="text1"/>
                <w:szCs w:val="24"/>
              </w:rPr>
              <w:t>19.02</w:t>
            </w:r>
            <w:r w:rsidRPr="000021AF">
              <w:rPr>
                <w:rFonts w:ascii="Times" w:hAnsi="Times" w:cs="Times"/>
                <w:bCs/>
                <w:color w:val="000000" w:themeColor="text1"/>
                <w:szCs w:val="24"/>
              </w:rPr>
              <w:t>.202</w:t>
            </w:r>
            <w:r w:rsidR="001712F4" w:rsidRPr="000021AF">
              <w:rPr>
                <w:rFonts w:ascii="Times" w:hAnsi="Times" w:cs="Times"/>
                <w:bCs/>
                <w:color w:val="000000" w:themeColor="text1"/>
                <w:szCs w:val="24"/>
              </w:rPr>
              <w:t>6</w:t>
            </w:r>
            <w:r w:rsidR="00D362D1" w:rsidRPr="000021AF">
              <w:rPr>
                <w:rFonts w:ascii="Times" w:hAnsi="Times" w:cs="Times"/>
                <w:bCs/>
                <w:color w:val="000000" w:themeColor="text1"/>
                <w:szCs w:val="24"/>
              </w:rPr>
              <w:t>.</w:t>
            </w:r>
          </w:p>
          <w:p w14:paraId="62E0D5ED" w14:textId="77777777" w:rsidR="00980989" w:rsidRPr="000021AF" w:rsidRDefault="00980989" w:rsidP="0057170B">
            <w:pPr>
              <w:shd w:val="clear" w:color="auto" w:fill="FFFFFF"/>
              <w:spacing w:line="240" w:lineRule="auto"/>
              <w:rPr>
                <w:rFonts w:ascii="Times" w:hAnsi="Times" w:cs="Times"/>
                <w:b/>
                <w:color w:val="000000" w:themeColor="text1"/>
                <w:szCs w:val="24"/>
              </w:rPr>
            </w:pPr>
            <w:r w:rsidRPr="000021AF">
              <w:rPr>
                <w:rFonts w:ascii="Times" w:hAnsi="Times" w:cs="Times"/>
                <w:b/>
                <w:color w:val="000000" w:themeColor="text1"/>
                <w:szCs w:val="24"/>
              </w:rPr>
              <w:t xml:space="preserve">Źródło: </w:t>
            </w:r>
            <w:bookmarkStart w:id="24" w:name="Lista1"/>
          </w:p>
          <w:bookmarkEnd w:id="24"/>
          <w:p w14:paraId="667BC4EE" w14:textId="77777777" w:rsidR="00980989" w:rsidRPr="000021AF" w:rsidRDefault="00980989" w:rsidP="0057170B">
            <w:pPr>
              <w:shd w:val="clear" w:color="auto" w:fill="FFFFFF"/>
              <w:spacing w:after="120" w:line="240" w:lineRule="auto"/>
              <w:rPr>
                <w:rFonts w:ascii="Times" w:hAnsi="Times" w:cs="Times"/>
                <w:color w:val="000000" w:themeColor="text1"/>
                <w:szCs w:val="24"/>
              </w:rPr>
            </w:pPr>
            <w:r w:rsidRPr="000021AF">
              <w:rPr>
                <w:rFonts w:ascii="Times" w:hAnsi="Times" w:cs="Times"/>
                <w:color w:val="000000" w:themeColor="text1"/>
                <w:szCs w:val="24"/>
              </w:rPr>
              <w:t>inicjatywa własna</w:t>
            </w:r>
          </w:p>
          <w:p w14:paraId="353EC484" w14:textId="77777777" w:rsidR="00980989" w:rsidRPr="000021AF" w:rsidRDefault="00980989" w:rsidP="0057170B">
            <w:pPr>
              <w:spacing w:line="240" w:lineRule="auto"/>
              <w:rPr>
                <w:rFonts w:ascii="Times" w:hAnsi="Times" w:cs="Times"/>
                <w:b/>
                <w:color w:val="000000" w:themeColor="text1"/>
                <w:szCs w:val="24"/>
              </w:rPr>
            </w:pPr>
            <w:r w:rsidRPr="000021AF">
              <w:rPr>
                <w:rFonts w:ascii="Times" w:hAnsi="Times" w:cs="Times"/>
                <w:b/>
                <w:color w:val="000000" w:themeColor="text1"/>
                <w:szCs w:val="24"/>
              </w:rPr>
              <w:t xml:space="preserve">Nr w wykazie prac </w:t>
            </w:r>
          </w:p>
          <w:p w14:paraId="4405BE91" w14:textId="77777777" w:rsidR="00980989" w:rsidRPr="000021AF" w:rsidRDefault="00980989" w:rsidP="0057170B">
            <w:pPr>
              <w:spacing w:after="120" w:line="240" w:lineRule="auto"/>
              <w:rPr>
                <w:rFonts w:ascii="Times" w:hAnsi="Times" w:cs="Times"/>
                <w:color w:val="000000" w:themeColor="text1"/>
                <w:szCs w:val="24"/>
              </w:rPr>
            </w:pPr>
            <w:r w:rsidRPr="000021AF">
              <w:rPr>
                <w:rFonts w:ascii="Times" w:hAnsi="Times" w:cs="Times"/>
                <w:color w:val="000000" w:themeColor="text1"/>
                <w:szCs w:val="24"/>
              </w:rPr>
              <w:t>UD236</w:t>
            </w:r>
          </w:p>
          <w:p w14:paraId="2B6C8683" w14:textId="77777777" w:rsidR="00980989" w:rsidRPr="000021AF" w:rsidRDefault="00980989" w:rsidP="0057170B">
            <w:pPr>
              <w:spacing w:after="120" w:line="240" w:lineRule="auto"/>
              <w:rPr>
                <w:rFonts w:ascii="Times" w:hAnsi="Times" w:cs="Times"/>
                <w:color w:val="000000" w:themeColor="text1"/>
                <w:szCs w:val="24"/>
              </w:rPr>
            </w:pPr>
          </w:p>
        </w:tc>
      </w:tr>
      <w:tr w:rsidR="000021AF" w:rsidRPr="000021AF" w14:paraId="2237BA31" w14:textId="77777777" w:rsidTr="0057170B">
        <w:trPr>
          <w:trHeight w:val="142"/>
          <w:jc w:val="center"/>
        </w:trPr>
        <w:tc>
          <w:tcPr>
            <w:tcW w:w="10947" w:type="dxa"/>
            <w:gridSpan w:val="27"/>
            <w:shd w:val="clear" w:color="auto" w:fill="99CCFF"/>
          </w:tcPr>
          <w:p w14:paraId="7538E1B4" w14:textId="77777777" w:rsidR="00980989" w:rsidRPr="000021AF" w:rsidRDefault="00980989" w:rsidP="0057170B">
            <w:pPr>
              <w:spacing w:line="240" w:lineRule="auto"/>
              <w:ind w:left="57"/>
              <w:jc w:val="center"/>
              <w:rPr>
                <w:rFonts w:ascii="Times" w:hAnsi="Times" w:cs="Times"/>
                <w:b/>
                <w:color w:val="000000" w:themeColor="text1"/>
                <w:szCs w:val="24"/>
              </w:rPr>
            </w:pPr>
            <w:r w:rsidRPr="000021AF">
              <w:rPr>
                <w:rFonts w:ascii="Times" w:hAnsi="Times" w:cs="Times"/>
                <w:b/>
                <w:color w:val="000000" w:themeColor="text1"/>
                <w:szCs w:val="24"/>
              </w:rPr>
              <w:t>OCENA SKUTKÓW REGULACJI</w:t>
            </w:r>
          </w:p>
        </w:tc>
      </w:tr>
      <w:tr w:rsidR="000021AF" w:rsidRPr="000021AF" w14:paraId="35FFDCD7" w14:textId="77777777" w:rsidTr="0057170B">
        <w:trPr>
          <w:trHeight w:val="333"/>
          <w:jc w:val="center"/>
        </w:trPr>
        <w:tc>
          <w:tcPr>
            <w:tcW w:w="10947" w:type="dxa"/>
            <w:gridSpan w:val="27"/>
            <w:shd w:val="clear" w:color="auto" w:fill="99CCFF"/>
            <w:vAlign w:val="center"/>
          </w:tcPr>
          <w:p w14:paraId="4EEEB0C2"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zCs w:val="24"/>
              </w:rPr>
              <w:t>Jaki problem jest rozwiązywany?</w:t>
            </w:r>
            <w:bookmarkStart w:id="25" w:name="Wybór1"/>
            <w:bookmarkEnd w:id="25"/>
          </w:p>
        </w:tc>
      </w:tr>
      <w:tr w:rsidR="000021AF" w:rsidRPr="000021AF" w14:paraId="29F86B10" w14:textId="77777777" w:rsidTr="0057170B">
        <w:trPr>
          <w:trHeight w:val="142"/>
          <w:jc w:val="center"/>
        </w:trPr>
        <w:tc>
          <w:tcPr>
            <w:tcW w:w="10947" w:type="dxa"/>
            <w:gridSpan w:val="27"/>
            <w:shd w:val="clear" w:color="auto" w:fill="FFFFFF"/>
          </w:tcPr>
          <w:p w14:paraId="02730AA2" w14:textId="04BADCE5" w:rsidR="00B766E1"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Wejście w życie ustawy z dnia 18 listopada 2020 r. o doręczeniach elektronicznych (Dz. U. z 202</w:t>
            </w:r>
            <w:r w:rsidR="001712F4" w:rsidRPr="000021AF">
              <w:rPr>
                <w:rFonts w:ascii="Times" w:hAnsi="Times" w:cs="Times"/>
                <w:color w:val="000000" w:themeColor="text1"/>
                <w:szCs w:val="24"/>
              </w:rPr>
              <w:t>6</w:t>
            </w:r>
            <w:r w:rsidRPr="000021AF">
              <w:rPr>
                <w:rFonts w:ascii="Times" w:hAnsi="Times" w:cs="Times"/>
                <w:color w:val="000000" w:themeColor="text1"/>
                <w:szCs w:val="24"/>
              </w:rPr>
              <w:t xml:space="preserve"> r. poz. </w:t>
            </w:r>
            <w:r w:rsidR="001712F4" w:rsidRPr="000021AF">
              <w:rPr>
                <w:rFonts w:ascii="Times" w:hAnsi="Times" w:cs="Times"/>
                <w:color w:val="000000" w:themeColor="text1"/>
                <w:szCs w:val="24"/>
              </w:rPr>
              <w:t>3</w:t>
            </w:r>
            <w:r w:rsidRPr="000021AF">
              <w:rPr>
                <w:rFonts w:ascii="Times" w:hAnsi="Times" w:cs="Times"/>
                <w:color w:val="000000" w:themeColor="text1"/>
                <w:szCs w:val="24"/>
              </w:rPr>
              <w:t xml:space="preserve">), zwanej dalej </w:t>
            </w:r>
            <w:r w:rsidR="00EB170C" w:rsidRPr="000021AF">
              <w:rPr>
                <w:rFonts w:ascii="Times" w:hAnsi="Times" w:cs="Times"/>
                <w:color w:val="000000" w:themeColor="text1"/>
                <w:szCs w:val="24"/>
              </w:rPr>
              <w:t>„</w:t>
            </w:r>
            <w:r w:rsidRPr="000021AF">
              <w:rPr>
                <w:rFonts w:ascii="Times" w:hAnsi="Times" w:cs="Times"/>
                <w:color w:val="000000" w:themeColor="text1"/>
                <w:szCs w:val="24"/>
              </w:rPr>
              <w:t>UoDE</w:t>
            </w:r>
            <w:r w:rsidR="00EB170C" w:rsidRPr="000021AF">
              <w:rPr>
                <w:rFonts w:ascii="Times" w:hAnsi="Times" w:cs="Times"/>
                <w:color w:val="000000" w:themeColor="text1"/>
                <w:szCs w:val="24"/>
              </w:rPr>
              <w:t>”</w:t>
            </w:r>
            <w:r w:rsidR="00575DA6" w:rsidRPr="000021AF">
              <w:rPr>
                <w:rFonts w:ascii="Times" w:hAnsi="Times" w:cs="Times"/>
                <w:color w:val="000000" w:themeColor="text1"/>
                <w:szCs w:val="24"/>
              </w:rPr>
              <w:t>,</w:t>
            </w:r>
            <w:r w:rsidRPr="000021AF">
              <w:rPr>
                <w:rFonts w:ascii="Times" w:hAnsi="Times" w:cs="Times"/>
                <w:color w:val="000000" w:themeColor="text1"/>
                <w:szCs w:val="24"/>
              </w:rPr>
              <w:t xml:space="preserve"> oraz proces wdrażania nowych rozwiązań i zauważone w tym procesie problemy spowodowały konieczność wprowadzenia szeregu ustawowych zmian. Projektowane zmiany są niezbędne dla lepszej realizacji usług realizowanych na podstawie UoDE, to jest publicznej usługi rejestrowanego doręczenia elektronicznego (PURDE), kwalifikowanej usługi rejestrowanego doręczenia elektronicznego</w:t>
            </w:r>
            <w:r w:rsidR="00787BBD" w:rsidRPr="000021AF">
              <w:rPr>
                <w:rFonts w:ascii="Times" w:hAnsi="Times" w:cs="Times"/>
                <w:color w:val="000000" w:themeColor="text1"/>
                <w:szCs w:val="24"/>
              </w:rPr>
              <w:t xml:space="preserve"> (KURDE)</w:t>
            </w:r>
            <w:r w:rsidRPr="000021AF">
              <w:rPr>
                <w:rFonts w:ascii="Times" w:hAnsi="Times" w:cs="Times"/>
                <w:color w:val="000000" w:themeColor="text1"/>
                <w:szCs w:val="24"/>
              </w:rPr>
              <w:t xml:space="preserve"> oraz publicznej usługi hybrydowej (PUH), zwanymi dalej łącznie </w:t>
            </w:r>
            <w:r w:rsidR="00EB170C" w:rsidRPr="000021AF">
              <w:rPr>
                <w:rFonts w:ascii="Times" w:hAnsi="Times" w:cs="Times"/>
                <w:color w:val="000000" w:themeColor="text1"/>
                <w:szCs w:val="24"/>
              </w:rPr>
              <w:t>„</w:t>
            </w:r>
            <w:r w:rsidRPr="000021AF">
              <w:rPr>
                <w:rFonts w:ascii="Times" w:hAnsi="Times" w:cs="Times"/>
                <w:color w:val="000000" w:themeColor="text1"/>
                <w:szCs w:val="24"/>
              </w:rPr>
              <w:t>e-Doręczeniami</w:t>
            </w:r>
            <w:r w:rsidR="00EB170C" w:rsidRPr="000021AF">
              <w:rPr>
                <w:rFonts w:ascii="Times" w:hAnsi="Times" w:cs="Times"/>
                <w:color w:val="000000" w:themeColor="text1"/>
                <w:szCs w:val="24"/>
              </w:rPr>
              <w:t>”</w:t>
            </w:r>
            <w:r w:rsidRPr="000021AF">
              <w:rPr>
                <w:rFonts w:ascii="Times" w:hAnsi="Times" w:cs="Times"/>
                <w:color w:val="000000" w:themeColor="text1"/>
                <w:szCs w:val="24"/>
              </w:rPr>
              <w:t>.</w:t>
            </w:r>
          </w:p>
          <w:p w14:paraId="33C80032" w14:textId="25B0FB85" w:rsidR="00980989" w:rsidRPr="000021AF" w:rsidRDefault="00B766E1"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Obecnie 54% podmiotów publicznych posiada adresy doręczeń elektronicznych </w:t>
            </w:r>
            <w:r w:rsidR="00AF6D81" w:rsidRPr="000021AF">
              <w:rPr>
                <w:rFonts w:ascii="Times" w:hAnsi="Times" w:cs="Times"/>
                <w:color w:val="000000" w:themeColor="text1"/>
                <w:szCs w:val="24"/>
              </w:rPr>
              <w:t>a</w:t>
            </w:r>
            <w:r w:rsidRPr="000021AF">
              <w:rPr>
                <w:rFonts w:ascii="Times" w:hAnsi="Times" w:cs="Times"/>
                <w:color w:val="000000" w:themeColor="text1"/>
                <w:szCs w:val="24"/>
              </w:rPr>
              <w:t xml:space="preserve"> istniejące przepisy umożliwiają do końca 2025 r. odstąpienie od stosowania doręczeń elektronicznych. Proponowane przepisy </w:t>
            </w:r>
            <w:r w:rsidR="00514E3D" w:rsidRPr="000021AF">
              <w:rPr>
                <w:rFonts w:ascii="Times" w:hAnsi="Times" w:cs="Times"/>
                <w:color w:val="000000" w:themeColor="text1"/>
                <w:szCs w:val="24"/>
              </w:rPr>
              <w:t>mają na</w:t>
            </w:r>
            <w:r w:rsidRPr="000021AF">
              <w:rPr>
                <w:rFonts w:ascii="Times" w:hAnsi="Times" w:cs="Times"/>
                <w:color w:val="000000" w:themeColor="text1"/>
                <w:szCs w:val="24"/>
              </w:rPr>
              <w:t xml:space="preserve"> celu wyeliminowanie wątpliwości w stosowaniu przepisów oraz ich doprecyzowanie w taki sposób, aby zachęcić podmioty do korzystania z doręczeń elektronicznych.  </w:t>
            </w:r>
          </w:p>
          <w:p w14:paraId="1ABC3AB5"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Podmioty, które przystąpiły w terminie do e-Doręczeń, zgłaszały postulaty, uwagi lub wnioski w zakresie związanym z funkcjonowaniem e-Doręczeń. </w:t>
            </w:r>
          </w:p>
          <w:p w14:paraId="4225029A" w14:textId="7BE8489A" w:rsidR="00980989" w:rsidRPr="000021AF" w:rsidRDefault="00B766E1"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Ponadto c</w:t>
            </w:r>
            <w:r w:rsidR="00980989" w:rsidRPr="000021AF">
              <w:rPr>
                <w:rFonts w:ascii="Times" w:hAnsi="Times" w:cs="Times"/>
                <w:color w:val="000000" w:themeColor="text1"/>
                <w:szCs w:val="24"/>
              </w:rPr>
              <w:t>elem projektowanej ustawy jest dokonanie zmian dotyczących e-Doręczeń, istotnych dla ich funkcjonowania i</w:t>
            </w:r>
            <w:r w:rsidR="00EB170C" w:rsidRPr="000021AF">
              <w:rPr>
                <w:rFonts w:ascii="Times" w:hAnsi="Times" w:cs="Times"/>
                <w:color w:val="000000" w:themeColor="text1"/>
                <w:szCs w:val="24"/>
              </w:rPr>
              <w:t> </w:t>
            </w:r>
            <w:r w:rsidR="00980989" w:rsidRPr="000021AF">
              <w:rPr>
                <w:rFonts w:ascii="Times" w:hAnsi="Times" w:cs="Times"/>
                <w:color w:val="000000" w:themeColor="text1"/>
                <w:szCs w:val="24"/>
              </w:rPr>
              <w:t>dalszego rozwoju. Zaproponowane w projekcie przepisy mają charakter doprecyzowujący oraz eliminują pojawiające się wątpliwości w stosowaniu UoDE</w:t>
            </w:r>
            <w:r w:rsidRPr="000021AF">
              <w:rPr>
                <w:rFonts w:ascii="Times" w:hAnsi="Times" w:cs="Times"/>
                <w:color w:val="000000" w:themeColor="text1"/>
                <w:szCs w:val="24"/>
              </w:rPr>
              <w:t xml:space="preserve"> – co może nastąpić wyłączenie </w:t>
            </w:r>
            <w:r w:rsidR="00AF6D81" w:rsidRPr="000021AF">
              <w:rPr>
                <w:rFonts w:ascii="Times" w:hAnsi="Times" w:cs="Times"/>
                <w:color w:val="000000" w:themeColor="text1"/>
                <w:szCs w:val="24"/>
              </w:rPr>
              <w:t>po</w:t>
            </w:r>
            <w:r w:rsidRPr="000021AF">
              <w:rPr>
                <w:rFonts w:ascii="Times" w:hAnsi="Times" w:cs="Times"/>
                <w:color w:val="000000" w:themeColor="text1"/>
                <w:szCs w:val="24"/>
              </w:rPr>
              <w:t>przez zmiany przepisów</w:t>
            </w:r>
            <w:r w:rsidR="00980989" w:rsidRPr="000021AF">
              <w:rPr>
                <w:rFonts w:ascii="Times" w:hAnsi="Times" w:cs="Times"/>
                <w:color w:val="000000" w:themeColor="text1"/>
                <w:szCs w:val="24"/>
              </w:rPr>
              <w:t xml:space="preserve">. </w:t>
            </w:r>
          </w:p>
          <w:p w14:paraId="20E1A769" w14:textId="1936425F" w:rsidR="00980989" w:rsidRPr="000021AF" w:rsidRDefault="00B766E1"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Dodatkowo p</w:t>
            </w:r>
            <w:r w:rsidR="00980989" w:rsidRPr="000021AF">
              <w:rPr>
                <w:rFonts w:ascii="Times" w:hAnsi="Times" w:cs="Times"/>
                <w:color w:val="000000" w:themeColor="text1"/>
                <w:szCs w:val="24"/>
              </w:rPr>
              <w:t>rojekt ustawy uwzględnia postulaty zgłaszane przez podmioty publiczne, w szczególności przez jednostki samorządu terytorialnego, oraz inne podmioty objęte obowiązkiem stosowania przepisów o doręczeniach elektronicznych, dotyczące:</w:t>
            </w:r>
          </w:p>
          <w:p w14:paraId="0BE03C57" w14:textId="58CD2122"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1) zasad obliczania terminów doręczenia korespondencji przez podmioty publiczne (w szczególności w zakresie tzw. </w:t>
            </w:r>
            <w:r w:rsidR="00EB170C" w:rsidRPr="000021AF">
              <w:rPr>
                <w:rFonts w:ascii="Times" w:hAnsi="Times" w:cs="Times"/>
                <w:color w:val="000000" w:themeColor="text1"/>
                <w:szCs w:val="24"/>
              </w:rPr>
              <w:t>„</w:t>
            </w:r>
            <w:r w:rsidRPr="000021AF">
              <w:rPr>
                <w:rFonts w:ascii="Times" w:hAnsi="Times" w:cs="Times"/>
                <w:color w:val="000000" w:themeColor="text1"/>
                <w:szCs w:val="24"/>
              </w:rPr>
              <w:t>fikcji doręczenia</w:t>
            </w:r>
            <w:r w:rsidR="00EB170C" w:rsidRPr="000021AF">
              <w:rPr>
                <w:rFonts w:ascii="Times" w:hAnsi="Times" w:cs="Times"/>
                <w:color w:val="000000" w:themeColor="text1"/>
                <w:szCs w:val="24"/>
              </w:rPr>
              <w:t>”</w:t>
            </w:r>
            <w:r w:rsidRPr="000021AF">
              <w:rPr>
                <w:rFonts w:ascii="Times" w:hAnsi="Times" w:cs="Times"/>
                <w:color w:val="000000" w:themeColor="text1"/>
                <w:szCs w:val="24"/>
              </w:rPr>
              <w:t>);</w:t>
            </w:r>
          </w:p>
          <w:p w14:paraId="34779D3D" w14:textId="276014AD"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2) doprecyzowania obowiązków </w:t>
            </w:r>
            <w:r w:rsidR="00062C40" w:rsidRPr="000021AF">
              <w:rPr>
                <w:rFonts w:ascii="Times" w:hAnsi="Times" w:cs="Times"/>
                <w:color w:val="000000" w:themeColor="text1"/>
                <w:szCs w:val="24"/>
              </w:rPr>
              <w:t>o</w:t>
            </w:r>
            <w:r w:rsidRPr="000021AF">
              <w:rPr>
                <w:rFonts w:ascii="Times" w:hAnsi="Times" w:cs="Times"/>
                <w:color w:val="000000" w:themeColor="text1"/>
                <w:szCs w:val="24"/>
              </w:rPr>
              <w:t xml:space="preserve">peratora </w:t>
            </w:r>
            <w:r w:rsidR="00062C40" w:rsidRPr="000021AF">
              <w:rPr>
                <w:rFonts w:ascii="Times" w:hAnsi="Times" w:cs="Times"/>
                <w:color w:val="000000" w:themeColor="text1"/>
                <w:szCs w:val="24"/>
              </w:rPr>
              <w:t>w</w:t>
            </w:r>
            <w:r w:rsidRPr="000021AF">
              <w:rPr>
                <w:rFonts w:ascii="Times" w:hAnsi="Times" w:cs="Times"/>
                <w:color w:val="000000" w:themeColor="text1"/>
                <w:szCs w:val="24"/>
              </w:rPr>
              <w:t>yznaczonego w zakresie realizowanych usług PURDE i PUH</w:t>
            </w:r>
            <w:r w:rsidR="00B766E1" w:rsidRPr="000021AF">
              <w:rPr>
                <w:rFonts w:ascii="Times" w:hAnsi="Times" w:cs="Times"/>
                <w:color w:val="000000" w:themeColor="text1"/>
                <w:szCs w:val="24"/>
              </w:rPr>
              <w:t xml:space="preserve"> (w szczególności w zakresie wymagań dotyczących weryfikacji korespondencji)</w:t>
            </w:r>
            <w:r w:rsidRPr="000021AF">
              <w:rPr>
                <w:rFonts w:ascii="Times" w:hAnsi="Times" w:cs="Times"/>
                <w:color w:val="000000" w:themeColor="text1"/>
                <w:szCs w:val="24"/>
              </w:rPr>
              <w:t>;</w:t>
            </w:r>
          </w:p>
          <w:p w14:paraId="6BD7F982" w14:textId="02ADBE29"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3) nadzoru nad usługami PURDE</w:t>
            </w:r>
            <w:r w:rsidR="00B766E1" w:rsidRPr="000021AF">
              <w:rPr>
                <w:rFonts w:ascii="Times" w:hAnsi="Times" w:cs="Times"/>
                <w:color w:val="000000" w:themeColor="text1"/>
                <w:szCs w:val="24"/>
              </w:rPr>
              <w:t xml:space="preserve"> (w związku ze wskazaniem, że usługa PURDE jest kwalifikowaną usługą rejestrowanego doręczenia elektronicznego)</w:t>
            </w:r>
            <w:r w:rsidRPr="000021AF">
              <w:rPr>
                <w:rFonts w:ascii="Times" w:hAnsi="Times" w:cs="Times"/>
                <w:color w:val="000000" w:themeColor="text1"/>
                <w:szCs w:val="24"/>
              </w:rPr>
              <w:t xml:space="preserve"> i PUH;</w:t>
            </w:r>
          </w:p>
          <w:p w14:paraId="2A3AB9D8" w14:textId="3664542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4) zwolnienia podmiotów publicznych z opłat za przekazywanie korespondencji do syndyka w postępowaniach upadłościowych.</w:t>
            </w:r>
          </w:p>
        </w:tc>
      </w:tr>
      <w:tr w:rsidR="000021AF" w:rsidRPr="000021AF" w14:paraId="5F464A2E" w14:textId="77777777" w:rsidTr="0057170B">
        <w:trPr>
          <w:trHeight w:val="142"/>
          <w:jc w:val="center"/>
        </w:trPr>
        <w:tc>
          <w:tcPr>
            <w:tcW w:w="10947" w:type="dxa"/>
            <w:gridSpan w:val="27"/>
            <w:shd w:val="clear" w:color="auto" w:fill="99CCFF"/>
            <w:vAlign w:val="center"/>
          </w:tcPr>
          <w:p w14:paraId="3A300540"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pacing w:val="-2"/>
                <w:szCs w:val="24"/>
              </w:rPr>
              <w:t>Rekomendowane rozwiązanie, w tym planowane narzędzia interwencji, i oczekiwany efekt</w:t>
            </w:r>
          </w:p>
        </w:tc>
      </w:tr>
      <w:tr w:rsidR="000021AF" w:rsidRPr="000021AF" w14:paraId="0886EEB6" w14:textId="77777777" w:rsidTr="0057170B">
        <w:trPr>
          <w:trHeight w:val="142"/>
          <w:jc w:val="center"/>
        </w:trPr>
        <w:tc>
          <w:tcPr>
            <w:tcW w:w="10947" w:type="dxa"/>
            <w:gridSpan w:val="27"/>
          </w:tcPr>
          <w:p w14:paraId="2698B010"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lastRenderedPageBreak/>
              <w:t>Zakłada się wprowadzenie następujących zmian:</w:t>
            </w:r>
          </w:p>
          <w:p w14:paraId="4AA71820"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I. W ustawie z dnia 18 listopada 2020 r. o doręczeniach elektronicznych: </w:t>
            </w:r>
          </w:p>
          <w:p w14:paraId="075553F4" w14:textId="77777777" w:rsidR="00980989" w:rsidRPr="000021AF" w:rsidRDefault="00980989">
            <w:pPr>
              <w:pStyle w:val="NormalnyWeb"/>
              <w:numPr>
                <w:ilvl w:val="0"/>
                <w:numId w:val="6"/>
              </w:numPr>
              <w:spacing w:before="0" w:beforeAutospacing="0" w:after="120" w:afterAutospacing="0"/>
              <w:ind w:hanging="376"/>
              <w:jc w:val="both"/>
              <w:rPr>
                <w:rFonts w:ascii="Times" w:hAnsi="Times" w:cs="Times"/>
                <w:b/>
                <w:color w:val="000000" w:themeColor="text1"/>
              </w:rPr>
            </w:pPr>
            <w:r w:rsidRPr="000021AF">
              <w:rPr>
                <w:rStyle w:val="Pogrubienie"/>
                <w:rFonts w:ascii="Times" w:hAnsi="Times" w:cs="Times"/>
                <w:color w:val="000000" w:themeColor="text1"/>
              </w:rPr>
              <w:t>Rozszerzenie zakresu podmiotowego</w:t>
            </w:r>
            <w:r w:rsidRPr="000021AF">
              <w:rPr>
                <w:rFonts w:ascii="Times" w:hAnsi="Times" w:cs="Times"/>
                <w:b/>
                <w:color w:val="000000" w:themeColor="text1"/>
              </w:rPr>
              <w:t xml:space="preserve"> </w:t>
            </w:r>
            <w:r w:rsidRPr="000021AF">
              <w:rPr>
                <w:rFonts w:ascii="Times" w:hAnsi="Times" w:cs="Times"/>
                <w:bCs/>
                <w:color w:val="000000" w:themeColor="text1"/>
              </w:rPr>
              <w:t>–</w:t>
            </w:r>
            <w:r w:rsidRPr="000021AF">
              <w:rPr>
                <w:rFonts w:ascii="Times" w:hAnsi="Times" w:cs="Times"/>
                <w:b/>
                <w:color w:val="000000" w:themeColor="text1"/>
              </w:rPr>
              <w:t xml:space="preserve"> </w:t>
            </w:r>
            <w:r w:rsidRPr="000021AF">
              <w:rPr>
                <w:rFonts w:ascii="Times" w:hAnsi="Times" w:cs="Times"/>
                <w:bCs/>
                <w:color w:val="000000" w:themeColor="text1"/>
              </w:rPr>
              <w:t>ustawa będzie nakładała obowiązek posiadania adresu do doręczeń elektronicznych (ADE) przez podmioty niepubliczne realizujące zadania publiczne oraz w zakresie wprowadzenia tzw. fikcji do doręczeń w przypadku doręczenia między podmiotami niepublicznymi.</w:t>
            </w:r>
          </w:p>
          <w:p w14:paraId="6F826053" w14:textId="77777777" w:rsidR="00980989" w:rsidRPr="000021AF" w:rsidRDefault="00980989">
            <w:pPr>
              <w:pStyle w:val="NormalnyWeb"/>
              <w:numPr>
                <w:ilvl w:val="0"/>
                <w:numId w:val="6"/>
              </w:numPr>
              <w:spacing w:before="0" w:beforeAutospacing="0" w:after="120" w:afterAutospacing="0"/>
              <w:ind w:hanging="376"/>
              <w:jc w:val="both"/>
              <w:rPr>
                <w:rFonts w:ascii="Times" w:hAnsi="Times" w:cs="Times"/>
                <w:bCs/>
                <w:color w:val="000000" w:themeColor="text1"/>
              </w:rPr>
            </w:pPr>
            <w:r w:rsidRPr="000021AF">
              <w:rPr>
                <w:rFonts w:ascii="Times" w:hAnsi="Times" w:cs="Times"/>
                <w:bCs/>
                <w:color w:val="000000" w:themeColor="text1"/>
              </w:rPr>
              <w:t>Dodanie przepisów wprowadzających system, w którym będzie prowadzony Katalog Podmiotów Publicznych (KPP), co ma na celu m.in. wyeliminowanie zauważonych problemów związanych z kwalifikowaniem wybranych podmiotów jako publicznych, których dotyczą przepisy UoDE, możliwości zmiany tych danych, oraz zasad wymiany informacji między KPP a bazą adresów elektronicznych (BAE), ePUAP, KRS i REGON – w których są dane dotyczące również podmiotów publicznych, ale żaden z tych rejestrów nie posiada kompletnych danych o podmiotach publicznych. Dodanie tych przepisów ma również na celu zebranie w jednym systemie najważniejszych informacji o podmiotach publicznych oraz podmiotach realizujących zadania publiczne oraz ujednolicenia tych informacji.</w:t>
            </w:r>
          </w:p>
          <w:p w14:paraId="77B64231" w14:textId="447BB3AB" w:rsidR="00980989" w:rsidRPr="000021AF" w:rsidRDefault="00980989">
            <w:pPr>
              <w:pStyle w:val="NormalnyWeb"/>
              <w:numPr>
                <w:ilvl w:val="0"/>
                <w:numId w:val="6"/>
              </w:numPr>
              <w:spacing w:before="0" w:beforeAutospacing="0" w:after="120" w:afterAutospacing="0"/>
              <w:ind w:hanging="376"/>
              <w:jc w:val="both"/>
              <w:rPr>
                <w:rFonts w:ascii="Times" w:hAnsi="Times" w:cs="Times"/>
                <w:color w:val="000000" w:themeColor="text1"/>
              </w:rPr>
            </w:pPr>
            <w:r w:rsidRPr="000021AF">
              <w:rPr>
                <w:color w:val="000000" w:themeColor="text1"/>
              </w:rPr>
              <w:t>Doprecyzowanie definicji</w:t>
            </w:r>
            <w:r w:rsidRPr="000021AF">
              <w:rPr>
                <w:rFonts w:ascii="Times" w:hAnsi="Times" w:cs="Times"/>
                <w:color w:val="000000" w:themeColor="text1"/>
              </w:rPr>
              <w:t xml:space="preserve"> PUH i PURDE wskazując m.in., że PUH dotyczy wyłącznie obrotu krajowego oraz, że PURDE jest kwalifikowaną usługą doręczenia elektronicznego, o której mowa w art. 3 pkt 37 rozporządzenia z dnia 23 lipca 2014 r. w sprawie identyfikacji elektronicznej i usług zaufania w odniesieniu do transakcji elektronicznych na rynku wewnętrznym oraz uchylającego dyrektywę 1999/93/WE (Dz. Urz. UE L 257 z 28.08.2014, str. 73), zwanego dalej </w:t>
            </w:r>
            <w:r w:rsidR="00EB170C" w:rsidRPr="000021AF">
              <w:rPr>
                <w:rFonts w:ascii="Times" w:hAnsi="Times" w:cs="Times"/>
                <w:color w:val="000000" w:themeColor="text1"/>
              </w:rPr>
              <w:t>„</w:t>
            </w:r>
            <w:r w:rsidRPr="000021AF">
              <w:rPr>
                <w:rFonts w:ascii="Times" w:hAnsi="Times" w:cs="Times"/>
                <w:color w:val="000000" w:themeColor="text1"/>
              </w:rPr>
              <w:t>rozporządzeniem 910/2014</w:t>
            </w:r>
            <w:r w:rsidR="00EB170C" w:rsidRPr="000021AF">
              <w:rPr>
                <w:rFonts w:ascii="Times" w:hAnsi="Times" w:cs="Times"/>
                <w:color w:val="000000" w:themeColor="text1"/>
              </w:rPr>
              <w:t>”</w:t>
            </w:r>
            <w:r w:rsidRPr="000021AF">
              <w:rPr>
                <w:rFonts w:ascii="Times" w:hAnsi="Times" w:cs="Times"/>
                <w:color w:val="000000" w:themeColor="text1"/>
              </w:rPr>
              <w:t>.</w:t>
            </w:r>
          </w:p>
          <w:p w14:paraId="26163D53"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Doprecyzowanie przepisów w zakresie wyłączenia stosowania UoDE w zakresie korespondencji zawierającej informacje niejawne oraz określenie wyjątków od korzystania z usług PURDE i PUH w przypadku dokumentów sporządzonych pierwotnie w formie papierowej.</w:t>
            </w:r>
          </w:p>
          <w:p w14:paraId="3E3B65CE"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Wprowadzenie obowiązku integracji stosowanych przez podmioty publiczne rozwiązań organizacyjno-technicznych innych niż ADE z systemem teleinformatycznym, o których mowa w art. 58 ust. 3 UoDE.</w:t>
            </w:r>
          </w:p>
          <w:p w14:paraId="07BD62B6"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Doprecyzowanie przepisów w celu jednoznacznego wskazania, że w przypadku osoby fizycznej wykonującej zawód zaufania publicznego lub prowadzącej jednoosobową działalność gospodarczą tworzone są odrębne ADE dla danego zawodu oraz jednoosobowej działalności gospodarczej, jak również rozszerzenie zakresu danych wymaganych we wniosku o utworzenie ADE składanych przez osoby wykonujące zawody zaufania publicznego, danych przetwarzanych w BAE dotyczących tych osób, oraz dodanie możliwości weryfikacji tych danych w systemach prowadzonych przez samorządy zawodowe – w szczególności w zakresie prawa do wykonywania zawodu.</w:t>
            </w:r>
          </w:p>
          <w:p w14:paraId="07808F8D" w14:textId="41FD1A49"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 xml:space="preserve">Wprowadzenie jako zasady sposoby wymiany korespondencji (nie tylko obowiązku jej odbierania od podmiotu publicznego) z podmiotami publicznymi z wykorzystaniem PURDE albo </w:t>
            </w:r>
            <w:r w:rsidR="00575DA6" w:rsidRPr="000021AF">
              <w:rPr>
                <w:color w:val="000000" w:themeColor="text1"/>
              </w:rPr>
              <w:t>kwalifikowanej usługi rejestrowanego doręczenia elektronicznego</w:t>
            </w:r>
            <w:r w:rsidRPr="000021AF">
              <w:rPr>
                <w:color w:val="000000" w:themeColor="text1"/>
              </w:rPr>
              <w:t>, przez podmioty, o których mowa w art. 9 ust. 1 UoDE.</w:t>
            </w:r>
          </w:p>
          <w:p w14:paraId="6A0FC6DF"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Doprecyzowanie zasad postępowania z wnioskami o utworzenie ADE, w sytuacji, gdy wniosek zawiera braki formalne.</w:t>
            </w:r>
          </w:p>
          <w:p w14:paraId="7A4D511E"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 xml:space="preserve">Wprowadzenie podstawy prawnej do automatycznego przekazania do BAE informacji z KRS o ogłoszeniu upadłości, o zakończeniu lub umorzeniu postępowania upadłościowego oraz o danych syndyka oraz dodanie przepisu o gromadzeniu w BAE informacji o powołaniu i zaprzestaniu pełnienia funkcji przez zarządcę sukcesyjnego oraz wygaśnięciu zarządu sukcesyjnego oraz o przekazywaniu do BAE tych informacji za pośrednictwem Centralnej Ewidencji i Informacji o Działalności Gospodarczej. </w:t>
            </w:r>
          </w:p>
          <w:p w14:paraId="032DF2A0"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 xml:space="preserve">Zobowiązanie Prezesa Głównego Urzędy Statystycznego do udostępnienia Ministrowi Cyfryzacji w drodze teletransmisji danych zawartych w rejestrze REGON, na potrzeby prowadzenia BAE i Katalogu </w:t>
            </w:r>
            <w:r w:rsidRPr="000021AF">
              <w:rPr>
                <w:color w:val="000000" w:themeColor="text1"/>
              </w:rPr>
              <w:lastRenderedPageBreak/>
              <w:t>Podmiotów Publicznych poprzez wskazania wyraźnej podstawy prawnej do automatycznej wymiany danych pomiędzy systemami w celu usprawnienia funkcjonowania BAE i katalogu.</w:t>
            </w:r>
          </w:p>
          <w:p w14:paraId="14C18805"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Dodanie możliwości nadawania przez Ministra Cyfryzacji dodatkowego ADE również na wniosek podmiotu niepublicznego, gdy jest to uzasadnione strukturą organizacyjną tego podmiotu.</w:t>
            </w:r>
          </w:p>
          <w:p w14:paraId="5F8BDB85"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 xml:space="preserve"> Doprecyzowanie, że wykreślenie ADE powiązanego z PURDE z BAE wywołuje skutki prawne z dniem, w którym decyzja administracyjna o wykreśleniu tego adresu podlega natychmiastowemu wykonaniu i pozostaje bez wpływu na doręczenie korespondencji na skrzynkę do doręczeń powiązaną z wykreślonym tego adresu do końca tego dnia.</w:t>
            </w:r>
          </w:p>
          <w:p w14:paraId="13715489"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Wprowadzenie regulacji prawnej w zakresie skrócenia czasu ponownego wpisu do BAE z 60 do 7 dni.</w:t>
            </w:r>
          </w:p>
          <w:p w14:paraId="7DC4CFBA" w14:textId="4E3C84AA"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 xml:space="preserve">Doprecyzowanie zasad obliczania terminów doręczenia korespondencji przez podmioty publiczne (w szczególności w zakresie tzw. </w:t>
            </w:r>
            <w:r w:rsidR="00EB170C" w:rsidRPr="000021AF">
              <w:rPr>
                <w:color w:val="000000" w:themeColor="text1"/>
              </w:rPr>
              <w:t>„</w:t>
            </w:r>
            <w:r w:rsidRPr="000021AF">
              <w:rPr>
                <w:color w:val="000000" w:themeColor="text1"/>
              </w:rPr>
              <w:t>fikcji doręczenia</w:t>
            </w:r>
            <w:r w:rsidR="00EB170C" w:rsidRPr="000021AF">
              <w:rPr>
                <w:color w:val="000000" w:themeColor="text1"/>
              </w:rPr>
              <w:t>”</w:t>
            </w:r>
            <w:r w:rsidRPr="000021AF">
              <w:rPr>
                <w:color w:val="000000" w:themeColor="text1"/>
              </w:rPr>
              <w:t xml:space="preserve"> – w celu wyeliminowania wątpliwości wynikających z interpretacji zawartych w ustawie przepisów (art. 42).</w:t>
            </w:r>
          </w:p>
          <w:p w14:paraId="0262091C"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Wprowadzenie obowiązku weryfikacji podpisu lub pieczęci elektronicznej przez operatora wyznaczonego (OW) w przypadku przesyłek PUH, oraz wprowadzenie obowiązku zamieszczenia na wydruku dokumentu elektronicznego fotokodu, w tym kodu QR, lub komunikatu nadawanego przez system teleinformatyczny OW, a także wskazanie, że weryfikacja przesyłki PUH będzie również możliwa za pomocą usługi udostępnionej przez OW.</w:t>
            </w:r>
          </w:p>
          <w:p w14:paraId="06043870"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Wprowadzenie obowiązku udostępniania raportów Prezesowi Urzędu Komunikacji Elektronicznej o zrealizowanych usługach oraz zwiększenie nadzoru nad usługami eDoręczeń.</w:t>
            </w:r>
          </w:p>
          <w:p w14:paraId="6AF5DC2E"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Wprowadzenie zwolnienia podmiotów publicznych z opłat za przekazywanie korespondencji do syndyka w postępowaniach upadłościowych.</w:t>
            </w:r>
          </w:p>
          <w:p w14:paraId="750CCA15" w14:textId="77777777"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Wprowadzenie zmiany mającej na celu usprawnienie wyszukiwania ADE w BAE.</w:t>
            </w:r>
          </w:p>
          <w:p w14:paraId="06B18297" w14:textId="05A507B3"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Umożliwienie udostępniania danych osób fizycznych, których ADE są wpisane do BAE, podmiotom niepublicznym – na podstawie ich zgody. Proponowane rozwiązanie będzie dobrowolne i będzie wyłącznie na potrzeby wyszukania ADE w BAE przed podmioty niepubliczne. Zgoda będzie mogła zostać wycofana przez osobę fizyczną w dowolnym czasie.</w:t>
            </w:r>
          </w:p>
          <w:p w14:paraId="62EB912D" w14:textId="2725188C" w:rsidR="00980989" w:rsidRPr="000021AF" w:rsidRDefault="00980989">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 xml:space="preserve">Umożliwienie dostępu przez podmioty niepubliczne do danych osób fizycznych wykonujących zawód zaufania publicznego zgromadzonych w BAE. Proponowane rozwiązanie wynika z konieczności udostępniania danych osób wykonujących zawód zaufania na potrzeby wyszukania ich ADE w BAE przez podmioty inne niż publiczne. </w:t>
            </w:r>
          </w:p>
          <w:p w14:paraId="7DE21634" w14:textId="25E62C40" w:rsidR="007A5FD5" w:rsidRPr="000021AF" w:rsidRDefault="007A5FD5">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Wskazano nowy termin wymiany korespondencji między podmiotami publicznymi za pośrednictwem platformy ePUAP – 1 stycznia 2028 r. (w zakresie usługi PURDE i PUH) oraz wprowadzono wcześniejszy obowiązek stosowania usługi PUH i PURDE przez podmioty, których mowa w art. 155 ust. 6 i 7 UoDE (również 1 stycznia 2028 r.).</w:t>
            </w:r>
          </w:p>
          <w:p w14:paraId="022D5FA4" w14:textId="49AAEE9E" w:rsidR="00980989" w:rsidRPr="000021AF" w:rsidRDefault="007A5FD5">
            <w:pPr>
              <w:pStyle w:val="NormalnyWeb"/>
              <w:numPr>
                <w:ilvl w:val="0"/>
                <w:numId w:val="6"/>
              </w:numPr>
              <w:spacing w:before="0" w:beforeAutospacing="0" w:after="120" w:afterAutospacing="0"/>
              <w:ind w:hanging="376"/>
              <w:jc w:val="both"/>
              <w:rPr>
                <w:color w:val="000000" w:themeColor="text1"/>
              </w:rPr>
            </w:pPr>
            <w:r w:rsidRPr="000021AF">
              <w:rPr>
                <w:color w:val="000000" w:themeColor="text1"/>
              </w:rPr>
              <w:t>Dodano przepis w celu wyeliminowania wątpliwości co do skuteczności wnoszenia pism na ADE podmiotu publicznego – gdy z przepisów odrębnych jednocześnie wynika możliwość wnoszenia pisma na skrzynkę podawczą tego podmiotu</w:t>
            </w:r>
            <w:r w:rsidR="00980989" w:rsidRPr="000021AF">
              <w:rPr>
                <w:color w:val="000000" w:themeColor="text1"/>
              </w:rPr>
              <w:t xml:space="preserve">. </w:t>
            </w:r>
          </w:p>
          <w:p w14:paraId="21BAC676" w14:textId="0B05E961" w:rsidR="00980989" w:rsidRPr="000021AF" w:rsidRDefault="00980989" w:rsidP="0057170B">
            <w:pPr>
              <w:pStyle w:val="NormalnyWeb"/>
              <w:spacing w:before="0" w:beforeAutospacing="0" w:after="120" w:afterAutospacing="0"/>
              <w:rPr>
                <w:rFonts w:ascii="Times" w:hAnsi="Times" w:cs="Times"/>
                <w:color w:val="000000" w:themeColor="text1"/>
              </w:rPr>
            </w:pPr>
            <w:r w:rsidRPr="000021AF">
              <w:rPr>
                <w:rFonts w:ascii="Times" w:hAnsi="Times" w:cs="Times"/>
                <w:color w:val="000000" w:themeColor="text1"/>
              </w:rPr>
              <w:t>II. W ustawie z dnia 14 czerwca 1960 r. – Kodeks postępowania administracyjnego (Dz. U.</w:t>
            </w:r>
            <w:r w:rsidR="001712F4" w:rsidRPr="000021AF">
              <w:rPr>
                <w:rFonts w:ascii="Times" w:hAnsi="Times" w:cs="Times"/>
                <w:color w:val="000000" w:themeColor="text1"/>
              </w:rPr>
              <w:t xml:space="preserve"> </w:t>
            </w:r>
            <w:r w:rsidR="00B27DB1" w:rsidRPr="000021AF">
              <w:rPr>
                <w:rFonts w:ascii="Times" w:hAnsi="Times" w:cs="Times"/>
                <w:color w:val="000000" w:themeColor="text1"/>
              </w:rPr>
              <w:t>z 2025 r. poz. 572</w:t>
            </w:r>
            <w:r w:rsidRPr="000021AF">
              <w:rPr>
                <w:rFonts w:ascii="Times" w:hAnsi="Times" w:cs="Times"/>
                <w:color w:val="000000" w:themeColor="text1"/>
              </w:rPr>
              <w:t>):</w:t>
            </w:r>
          </w:p>
          <w:p w14:paraId="155C52F8" w14:textId="77777777" w:rsidR="00980989" w:rsidRPr="000021AF" w:rsidRDefault="00980989" w:rsidP="00E30BF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Wprowadzenie obowiązku podawania numeru PESEL w przypadku pism inicjujących postępowanie. </w:t>
            </w:r>
          </w:p>
          <w:p w14:paraId="11E7C41F" w14:textId="2C8A4F64"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III. W ustawie z dnia 26 maja 1982 r. – Prawo o adwokaturze (Dz. U. z 2024 r. poz. 1564), w ustawie z dnia 6 lipca 1982 r. o radcach prawnych (Dz. U. z 2024 r. poz. 499), w ustawie z dnia 14 lutego 1991 r. - Prawo o notariacie (Dz. U. z 2024 r. poz. </w:t>
            </w:r>
            <w:r w:rsidR="00B27DB1" w:rsidRPr="000021AF">
              <w:rPr>
                <w:rFonts w:ascii="Times" w:hAnsi="Times" w:cs="Times"/>
                <w:color w:val="000000" w:themeColor="text1"/>
                <w:szCs w:val="24"/>
              </w:rPr>
              <w:t>479</w:t>
            </w:r>
            <w:r w:rsidR="008375FB" w:rsidRPr="000021AF">
              <w:rPr>
                <w:rFonts w:ascii="Times" w:hAnsi="Times" w:cs="Times"/>
                <w:color w:val="000000" w:themeColor="text1"/>
                <w:szCs w:val="24"/>
              </w:rPr>
              <w:t xml:space="preserve"> oraz z 2025 r. poz. 479</w:t>
            </w:r>
            <w:r w:rsidRPr="000021AF">
              <w:rPr>
                <w:rFonts w:ascii="Times" w:hAnsi="Times" w:cs="Times"/>
                <w:color w:val="000000" w:themeColor="text1"/>
                <w:szCs w:val="24"/>
              </w:rPr>
              <w:t xml:space="preserve">), ustawy z dnia 11 kwietnia 2001 r. o rzecznikach patentowych (Dz. U. z 2024 r. poz. 749), ustawy z dnia 15 czerwca 2007 r. o licencji doradcy </w:t>
            </w:r>
            <w:r w:rsidRPr="000021AF">
              <w:rPr>
                <w:rFonts w:ascii="Times" w:hAnsi="Times" w:cs="Times"/>
                <w:color w:val="000000" w:themeColor="text1"/>
                <w:szCs w:val="24"/>
              </w:rPr>
              <w:lastRenderedPageBreak/>
              <w:t xml:space="preserve">restrukturyzacyjnego (Dz. U. z 2022 r. poz. 1007) – wprowadzenie zmian w celu zapewnienia Ministrowi Cyfryzacji automatycznej weryfikacji danych osób wykonujących zawody zaufania publicznego na etapie wniosku o utworzenie ADE i aktualności danych w BAE, poprzez integracje systemów MC i samorządów zawodowych prowadzących listy (rejestry) osób wykonujących te zawody. </w:t>
            </w:r>
          </w:p>
          <w:p w14:paraId="035B8C71" w14:textId="4374ACAC"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IV. </w:t>
            </w:r>
            <w:bookmarkStart w:id="26" w:name="_Hlk191981085"/>
            <w:r w:rsidRPr="000021AF">
              <w:rPr>
                <w:rFonts w:ascii="Times" w:hAnsi="Times" w:cs="Times"/>
                <w:color w:val="000000" w:themeColor="text1"/>
                <w:szCs w:val="24"/>
              </w:rPr>
              <w:t>W ustawie z dnia 29 czerwca 1995 r. o statystyce publicznej (Dz. U. z 2024 r. poz. 1779</w:t>
            </w:r>
            <w:r w:rsidR="001712F4" w:rsidRPr="000021AF">
              <w:rPr>
                <w:rFonts w:ascii="Times" w:hAnsi="Times" w:cs="Times"/>
                <w:color w:val="000000" w:themeColor="text1"/>
                <w:szCs w:val="24"/>
              </w:rPr>
              <w:t xml:space="preserve"> </w:t>
            </w:r>
            <w:r w:rsidR="001712F4" w:rsidRPr="000021AF">
              <w:rPr>
                <w:color w:val="000000" w:themeColor="text1"/>
              </w:rPr>
              <w:t>oraz z 2025 r. poz. 1792</w:t>
            </w:r>
            <w:r w:rsidRPr="000021AF">
              <w:rPr>
                <w:rFonts w:ascii="Times" w:hAnsi="Times" w:cs="Times"/>
                <w:color w:val="000000" w:themeColor="text1"/>
                <w:szCs w:val="24"/>
              </w:rPr>
              <w:t xml:space="preserve">) wprowadzenie zmian dotyczących dostępu przez Ministra Cyfryzacji do REGON, na potrzeby prowadzenia BAE oraz KPP. </w:t>
            </w:r>
          </w:p>
          <w:p w14:paraId="0CBC62AC" w14:textId="39D13228" w:rsidR="00CD59BA" w:rsidRPr="000021AF" w:rsidRDefault="00CD59BA" w:rsidP="0057170B">
            <w:pPr>
              <w:spacing w:after="120" w:line="240" w:lineRule="auto"/>
              <w:jc w:val="both"/>
              <w:rPr>
                <w:rFonts w:ascii="Times" w:hAnsi="Times" w:cs="Times"/>
                <w:b/>
                <w:bCs/>
                <w:color w:val="000000" w:themeColor="text1"/>
                <w:szCs w:val="24"/>
              </w:rPr>
            </w:pPr>
            <w:r w:rsidRPr="000021AF">
              <w:rPr>
                <w:rFonts w:ascii="Times" w:hAnsi="Times" w:cs="Times"/>
                <w:color w:val="000000" w:themeColor="text1"/>
                <w:szCs w:val="24"/>
              </w:rPr>
              <w:t>V. wprowadza się zmiany w ustawie z dnia 20 sierpnia 1997 r. o Krajowym Rejestrze Sądowym (Dz. U. z 2025 r. poz. 869, 1556 i 1792 ), gdzie w art. 20 w ust. 1c pkt 3 dodaje się podstawę do przekazywania danych do BAE i KPP.</w:t>
            </w:r>
          </w:p>
          <w:p w14:paraId="6A2780D9" w14:textId="451785C7" w:rsidR="00980989" w:rsidRPr="000021AF" w:rsidRDefault="00980989" w:rsidP="0057170B">
            <w:pPr>
              <w:spacing w:after="120" w:line="240" w:lineRule="auto"/>
              <w:jc w:val="both"/>
              <w:rPr>
                <w:rFonts w:ascii="Times" w:hAnsi="Times" w:cs="Times"/>
                <w:color w:val="000000" w:themeColor="text1"/>
                <w:szCs w:val="24"/>
              </w:rPr>
            </w:pPr>
            <w:bookmarkStart w:id="27" w:name="_Hlk191981204"/>
            <w:bookmarkEnd w:id="26"/>
            <w:r w:rsidRPr="000021AF">
              <w:rPr>
                <w:rFonts w:ascii="Times" w:hAnsi="Times" w:cs="Times"/>
                <w:color w:val="000000" w:themeColor="text1"/>
                <w:szCs w:val="24"/>
              </w:rPr>
              <w:t>V</w:t>
            </w:r>
            <w:r w:rsidR="00CD59BA" w:rsidRPr="000021AF">
              <w:rPr>
                <w:rFonts w:ascii="Times" w:hAnsi="Times" w:cs="Times"/>
                <w:color w:val="000000" w:themeColor="text1"/>
                <w:szCs w:val="24"/>
              </w:rPr>
              <w:t>I</w:t>
            </w:r>
            <w:r w:rsidRPr="000021AF">
              <w:rPr>
                <w:rFonts w:ascii="Times" w:hAnsi="Times" w:cs="Times"/>
                <w:color w:val="000000" w:themeColor="text1"/>
                <w:szCs w:val="24"/>
              </w:rPr>
              <w:t xml:space="preserve">. </w:t>
            </w:r>
            <w:bookmarkStart w:id="28" w:name="_Hlk191981237"/>
            <w:bookmarkEnd w:id="27"/>
            <w:r w:rsidRPr="000021AF">
              <w:rPr>
                <w:rFonts w:ascii="Times" w:hAnsi="Times" w:cs="Times"/>
                <w:color w:val="000000" w:themeColor="text1"/>
                <w:szCs w:val="24"/>
              </w:rPr>
              <w:t>W ustawie z dnia 5 września 2016 r. o usługach zaufania oraz identyfikacji elektronicznej (Dz. U. z 2024 r. poz. 1725) wprowadzenie zmian w zakresie obowiązku przedłożenia Ministrowi Cyfryzacji oświadczenia, przez kwalifikowanego dostawcę usług zaufania, o gotowości świadczenia usług zgodnie ze standardem określonym w art. 26a, przed rozpoczęciem świadczenia kwalifikowanej usługi rejestrowanego doręczenia elektronicznego. Nałożenie obowiązków na kwalifikowanych dostawców usług oraz OW dostosowania świadczonych usług do standardu niezwłocznie, lecz nie później niż w terminie 6 miesięcy od dnia publikacji nowej wersji tego standardu.</w:t>
            </w:r>
            <w:bookmarkEnd w:id="28"/>
          </w:p>
        </w:tc>
      </w:tr>
      <w:tr w:rsidR="000021AF" w:rsidRPr="000021AF" w14:paraId="474EE286" w14:textId="77777777" w:rsidTr="0057170B">
        <w:trPr>
          <w:trHeight w:val="307"/>
          <w:jc w:val="center"/>
        </w:trPr>
        <w:tc>
          <w:tcPr>
            <w:tcW w:w="10947" w:type="dxa"/>
            <w:gridSpan w:val="27"/>
            <w:shd w:val="clear" w:color="auto" w:fill="99CCFF"/>
            <w:vAlign w:val="center"/>
          </w:tcPr>
          <w:p w14:paraId="3B80627B"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pacing w:val="-2"/>
                <w:szCs w:val="24"/>
              </w:rPr>
              <w:lastRenderedPageBreak/>
              <w:t>Jak problem został rozwiązany w innych krajach, w szczególności krajach członkowskich OECD/UE</w:t>
            </w:r>
            <w:r w:rsidRPr="000021AF">
              <w:rPr>
                <w:rFonts w:ascii="Times" w:hAnsi="Times" w:cs="Times"/>
                <w:b/>
                <w:color w:val="000000" w:themeColor="text1"/>
                <w:szCs w:val="24"/>
              </w:rPr>
              <w:t>?</w:t>
            </w:r>
            <w:r w:rsidRPr="000021AF">
              <w:rPr>
                <w:rFonts w:ascii="Times" w:hAnsi="Times" w:cs="Times"/>
                <w:i/>
                <w:color w:val="000000" w:themeColor="text1"/>
                <w:szCs w:val="24"/>
              </w:rPr>
              <w:t xml:space="preserve"> </w:t>
            </w:r>
          </w:p>
        </w:tc>
      </w:tr>
      <w:tr w:rsidR="000021AF" w:rsidRPr="000021AF" w14:paraId="2FFB5616" w14:textId="77777777" w:rsidTr="0057170B">
        <w:trPr>
          <w:trHeight w:val="142"/>
          <w:jc w:val="center"/>
        </w:trPr>
        <w:tc>
          <w:tcPr>
            <w:tcW w:w="10947" w:type="dxa"/>
            <w:gridSpan w:val="27"/>
          </w:tcPr>
          <w:p w14:paraId="3855005A" w14:textId="77777777" w:rsidR="00980989" w:rsidRPr="000021AF" w:rsidRDefault="00980989" w:rsidP="0057170B">
            <w:pPr>
              <w:spacing w:before="60" w:after="60"/>
              <w:jc w:val="both"/>
              <w:rPr>
                <w:rFonts w:ascii="Times" w:hAnsi="Times" w:cs="Times"/>
                <w:color w:val="000000" w:themeColor="text1"/>
                <w:szCs w:val="24"/>
              </w:rPr>
            </w:pPr>
            <w:r w:rsidRPr="000021AF">
              <w:rPr>
                <w:rFonts w:ascii="Times" w:hAnsi="Times" w:cs="Times"/>
                <w:color w:val="000000" w:themeColor="text1"/>
                <w:szCs w:val="24"/>
              </w:rPr>
              <w:t>Nie dotyczy – wprowadzone zmiany dotyczą wyłącznie rozwiązań krajowych.</w:t>
            </w:r>
          </w:p>
        </w:tc>
      </w:tr>
      <w:tr w:rsidR="000021AF" w:rsidRPr="000021AF" w14:paraId="389F2819" w14:textId="77777777" w:rsidTr="0057170B">
        <w:trPr>
          <w:trHeight w:val="359"/>
          <w:jc w:val="center"/>
        </w:trPr>
        <w:tc>
          <w:tcPr>
            <w:tcW w:w="10947" w:type="dxa"/>
            <w:gridSpan w:val="27"/>
            <w:shd w:val="clear" w:color="auto" w:fill="99CCFF"/>
            <w:vAlign w:val="center"/>
          </w:tcPr>
          <w:p w14:paraId="58225837"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zCs w:val="24"/>
              </w:rPr>
              <w:t>Podmioty, na które oddziałuje projekt</w:t>
            </w:r>
          </w:p>
        </w:tc>
      </w:tr>
      <w:tr w:rsidR="000021AF" w:rsidRPr="000021AF" w14:paraId="4C64801B" w14:textId="77777777" w:rsidTr="0057170B">
        <w:trPr>
          <w:trHeight w:val="142"/>
          <w:jc w:val="center"/>
        </w:trPr>
        <w:tc>
          <w:tcPr>
            <w:tcW w:w="2656" w:type="dxa"/>
            <w:gridSpan w:val="3"/>
          </w:tcPr>
          <w:p w14:paraId="4CD2130F" w14:textId="77777777" w:rsidR="00980989" w:rsidRPr="000021AF" w:rsidRDefault="00980989" w:rsidP="0057170B">
            <w:pPr>
              <w:spacing w:before="40" w:line="240" w:lineRule="auto"/>
              <w:jc w:val="center"/>
              <w:rPr>
                <w:rFonts w:ascii="Times" w:hAnsi="Times" w:cs="Times"/>
                <w:color w:val="000000" w:themeColor="text1"/>
                <w:spacing w:val="-2"/>
                <w:szCs w:val="24"/>
              </w:rPr>
            </w:pPr>
            <w:r w:rsidRPr="000021AF">
              <w:rPr>
                <w:rFonts w:ascii="Times" w:hAnsi="Times" w:cs="Times"/>
                <w:color w:val="000000" w:themeColor="text1"/>
                <w:spacing w:val="-2"/>
                <w:szCs w:val="24"/>
              </w:rPr>
              <w:t>Grupa</w:t>
            </w:r>
          </w:p>
        </w:tc>
        <w:tc>
          <w:tcPr>
            <w:tcW w:w="2285" w:type="dxa"/>
            <w:gridSpan w:val="7"/>
          </w:tcPr>
          <w:p w14:paraId="32320755" w14:textId="77777777" w:rsidR="00980989" w:rsidRPr="000021AF" w:rsidRDefault="00980989" w:rsidP="0057170B">
            <w:pPr>
              <w:spacing w:before="40" w:line="240" w:lineRule="auto"/>
              <w:jc w:val="center"/>
              <w:rPr>
                <w:rFonts w:ascii="Times" w:hAnsi="Times" w:cs="Times"/>
                <w:color w:val="000000" w:themeColor="text1"/>
                <w:spacing w:val="-2"/>
                <w:szCs w:val="24"/>
              </w:rPr>
            </w:pPr>
            <w:r w:rsidRPr="000021AF">
              <w:rPr>
                <w:rFonts w:ascii="Times" w:hAnsi="Times" w:cs="Times"/>
                <w:color w:val="000000" w:themeColor="text1"/>
                <w:spacing w:val="-2"/>
                <w:szCs w:val="24"/>
              </w:rPr>
              <w:t>Wielkość</w:t>
            </w:r>
          </w:p>
        </w:tc>
        <w:tc>
          <w:tcPr>
            <w:tcW w:w="2986" w:type="dxa"/>
            <w:gridSpan w:val="11"/>
          </w:tcPr>
          <w:p w14:paraId="44501C66" w14:textId="77777777" w:rsidR="00980989" w:rsidRPr="000021AF" w:rsidRDefault="00980989" w:rsidP="0057170B">
            <w:pPr>
              <w:spacing w:before="40" w:line="240" w:lineRule="auto"/>
              <w:jc w:val="center"/>
              <w:rPr>
                <w:rFonts w:ascii="Times" w:hAnsi="Times" w:cs="Times"/>
                <w:color w:val="000000" w:themeColor="text1"/>
                <w:spacing w:val="-2"/>
                <w:szCs w:val="24"/>
              </w:rPr>
            </w:pPr>
            <w:r w:rsidRPr="000021AF">
              <w:rPr>
                <w:rFonts w:ascii="Times" w:hAnsi="Times" w:cs="Times"/>
                <w:color w:val="000000" w:themeColor="text1"/>
                <w:spacing w:val="-2"/>
                <w:szCs w:val="24"/>
              </w:rPr>
              <w:t>Źródło danych</w:t>
            </w:r>
            <w:r w:rsidRPr="000021AF" w:rsidDel="00260F33">
              <w:rPr>
                <w:rFonts w:ascii="Times" w:hAnsi="Times" w:cs="Times"/>
                <w:color w:val="000000" w:themeColor="text1"/>
                <w:spacing w:val="-2"/>
                <w:szCs w:val="24"/>
              </w:rPr>
              <w:t xml:space="preserve"> </w:t>
            </w:r>
          </w:p>
        </w:tc>
        <w:tc>
          <w:tcPr>
            <w:tcW w:w="3020" w:type="dxa"/>
            <w:gridSpan w:val="6"/>
          </w:tcPr>
          <w:p w14:paraId="505E4AB2" w14:textId="77777777" w:rsidR="00980989" w:rsidRPr="000021AF" w:rsidRDefault="00980989" w:rsidP="0057170B">
            <w:pPr>
              <w:spacing w:before="40" w:line="240" w:lineRule="auto"/>
              <w:jc w:val="center"/>
              <w:rPr>
                <w:rFonts w:ascii="Times" w:hAnsi="Times" w:cs="Times"/>
                <w:color w:val="000000" w:themeColor="text1"/>
                <w:spacing w:val="-2"/>
                <w:szCs w:val="24"/>
              </w:rPr>
            </w:pPr>
            <w:r w:rsidRPr="000021AF">
              <w:rPr>
                <w:rFonts w:ascii="Times" w:hAnsi="Times" w:cs="Times"/>
                <w:color w:val="000000" w:themeColor="text1"/>
                <w:spacing w:val="-2"/>
                <w:szCs w:val="24"/>
              </w:rPr>
              <w:t>Oddziaływanie</w:t>
            </w:r>
          </w:p>
        </w:tc>
      </w:tr>
      <w:tr w:rsidR="000021AF" w:rsidRPr="000021AF" w14:paraId="40179480" w14:textId="77777777" w:rsidTr="0057170B">
        <w:trPr>
          <w:trHeight w:val="142"/>
          <w:jc w:val="center"/>
        </w:trPr>
        <w:tc>
          <w:tcPr>
            <w:tcW w:w="2656" w:type="dxa"/>
            <w:gridSpan w:val="3"/>
          </w:tcPr>
          <w:p w14:paraId="469365CC"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t>Obywatele w wieku produkcyjnym i poprodukcyjnym</w:t>
            </w:r>
          </w:p>
        </w:tc>
        <w:tc>
          <w:tcPr>
            <w:tcW w:w="2285" w:type="dxa"/>
            <w:gridSpan w:val="7"/>
          </w:tcPr>
          <w:p w14:paraId="1FB522B8"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t>ok. 31 mln</w:t>
            </w:r>
          </w:p>
        </w:tc>
        <w:tc>
          <w:tcPr>
            <w:tcW w:w="2986" w:type="dxa"/>
            <w:gridSpan w:val="11"/>
          </w:tcPr>
          <w:p w14:paraId="0301BDFF" w14:textId="77777777" w:rsidR="00980989" w:rsidRPr="000021AF" w:rsidRDefault="00980989" w:rsidP="0057170B">
            <w:pPr>
              <w:spacing w:before="60" w:after="60"/>
              <w:rPr>
                <w:rFonts w:ascii="Times" w:hAnsi="Times" w:cs="Times"/>
                <w:color w:val="000000" w:themeColor="text1"/>
                <w:spacing w:val="-2"/>
                <w:szCs w:val="24"/>
              </w:rPr>
            </w:pPr>
            <w:r w:rsidRPr="000021AF">
              <w:rPr>
                <w:rFonts w:ascii="Times" w:hAnsi="Times" w:cs="Times"/>
                <w:color w:val="000000" w:themeColor="text1"/>
                <w:spacing w:val="-2"/>
                <w:szCs w:val="24"/>
              </w:rPr>
              <w:t>GUS 2024</w:t>
            </w:r>
          </w:p>
          <w:p w14:paraId="74E2883F" w14:textId="77777777" w:rsidR="00980989" w:rsidRPr="000021AF" w:rsidRDefault="00980989" w:rsidP="0057170B">
            <w:pPr>
              <w:spacing w:line="240" w:lineRule="auto"/>
              <w:rPr>
                <w:rFonts w:ascii="Times" w:hAnsi="Times" w:cs="Times"/>
                <w:color w:val="000000" w:themeColor="text1"/>
                <w:spacing w:val="-2"/>
                <w:szCs w:val="24"/>
              </w:rPr>
            </w:pPr>
          </w:p>
        </w:tc>
        <w:tc>
          <w:tcPr>
            <w:tcW w:w="3020" w:type="dxa"/>
            <w:gridSpan w:val="6"/>
          </w:tcPr>
          <w:p w14:paraId="3191C3F6" w14:textId="3EEBCE2E"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Proponowane zmiany ułatwią prowadzenie korespondencji do podmiotów publicznych drogą elektroniczną.</w:t>
            </w:r>
          </w:p>
        </w:tc>
      </w:tr>
      <w:tr w:rsidR="000021AF" w:rsidRPr="000021AF" w14:paraId="5E2D7C36" w14:textId="77777777" w:rsidTr="0057170B">
        <w:trPr>
          <w:trHeight w:val="142"/>
          <w:jc w:val="center"/>
        </w:trPr>
        <w:tc>
          <w:tcPr>
            <w:tcW w:w="2656" w:type="dxa"/>
            <w:gridSpan w:val="3"/>
          </w:tcPr>
          <w:p w14:paraId="63A8CE0F"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Podmioty publiczne</w:t>
            </w:r>
          </w:p>
        </w:tc>
        <w:tc>
          <w:tcPr>
            <w:tcW w:w="2285" w:type="dxa"/>
            <w:gridSpan w:val="7"/>
          </w:tcPr>
          <w:p w14:paraId="5DF6144D"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t>ok. 83 000</w:t>
            </w:r>
          </w:p>
        </w:tc>
        <w:tc>
          <w:tcPr>
            <w:tcW w:w="2986" w:type="dxa"/>
            <w:gridSpan w:val="11"/>
          </w:tcPr>
          <w:p w14:paraId="4475BBAB"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t>Według katalogu podmiotów publicznych – wewnętrznej bazy podmiotów publicznych prowadzonej w Ministerstwie Cyfryzacji</w:t>
            </w:r>
          </w:p>
        </w:tc>
        <w:tc>
          <w:tcPr>
            <w:tcW w:w="3020" w:type="dxa"/>
            <w:gridSpan w:val="6"/>
          </w:tcPr>
          <w:p w14:paraId="73AD65F6"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Wprowadzenie KPP oraz integracja automatyczna między systemami zapewni dostęp do aktualnych danych o tych podmiotach i usprawni prowadzenie korespondencji drogą elektroniczną.</w:t>
            </w:r>
          </w:p>
        </w:tc>
      </w:tr>
      <w:tr w:rsidR="000021AF" w:rsidRPr="000021AF" w14:paraId="3EDBD0D4" w14:textId="77777777" w:rsidTr="0057170B">
        <w:trPr>
          <w:trHeight w:val="142"/>
          <w:jc w:val="center"/>
        </w:trPr>
        <w:tc>
          <w:tcPr>
            <w:tcW w:w="2656" w:type="dxa"/>
            <w:gridSpan w:val="3"/>
          </w:tcPr>
          <w:p w14:paraId="1203088C"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Podmioty niepubliczne – wpisane do rejestru przedsiębiorców w KRS</w:t>
            </w:r>
          </w:p>
        </w:tc>
        <w:tc>
          <w:tcPr>
            <w:tcW w:w="2285" w:type="dxa"/>
            <w:gridSpan w:val="7"/>
          </w:tcPr>
          <w:p w14:paraId="196BB00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ok. 730 000</w:t>
            </w:r>
          </w:p>
        </w:tc>
        <w:tc>
          <w:tcPr>
            <w:tcW w:w="2986" w:type="dxa"/>
            <w:gridSpan w:val="11"/>
          </w:tcPr>
          <w:p w14:paraId="534D268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KRS</w:t>
            </w:r>
          </w:p>
        </w:tc>
        <w:tc>
          <w:tcPr>
            <w:tcW w:w="3020" w:type="dxa"/>
            <w:gridSpan w:val="6"/>
          </w:tcPr>
          <w:p w14:paraId="51CCF4E5"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Proponowane zmiany</w:t>
            </w:r>
            <w:r w:rsidRPr="000021AF" w:rsidDel="000A4D40">
              <w:rPr>
                <w:rFonts w:ascii="Times" w:hAnsi="Times" w:cs="Times"/>
                <w:color w:val="000000" w:themeColor="text1"/>
                <w:spacing w:val="-2"/>
                <w:szCs w:val="24"/>
              </w:rPr>
              <w:t xml:space="preserve"> </w:t>
            </w:r>
            <w:r w:rsidRPr="000021AF">
              <w:rPr>
                <w:rFonts w:ascii="Times" w:hAnsi="Times" w:cs="Times"/>
                <w:color w:val="000000" w:themeColor="text1"/>
                <w:spacing w:val="-2"/>
                <w:szCs w:val="24"/>
              </w:rPr>
              <w:t>ułatwią prowadzenie korespondencji drogą elektroniczną.</w:t>
            </w:r>
          </w:p>
        </w:tc>
      </w:tr>
      <w:tr w:rsidR="000021AF" w:rsidRPr="000021AF" w14:paraId="03EAC52B" w14:textId="77777777" w:rsidTr="0057170B">
        <w:trPr>
          <w:trHeight w:val="142"/>
          <w:jc w:val="center"/>
        </w:trPr>
        <w:tc>
          <w:tcPr>
            <w:tcW w:w="2656" w:type="dxa"/>
            <w:gridSpan w:val="3"/>
          </w:tcPr>
          <w:p w14:paraId="11E7347A"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Podmioty niepubliczne – wpisane do CEiDG</w:t>
            </w:r>
          </w:p>
        </w:tc>
        <w:tc>
          <w:tcPr>
            <w:tcW w:w="2285" w:type="dxa"/>
            <w:gridSpan w:val="7"/>
          </w:tcPr>
          <w:p w14:paraId="6DD4EF8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ok. ok 2 700 000</w:t>
            </w:r>
          </w:p>
        </w:tc>
        <w:tc>
          <w:tcPr>
            <w:tcW w:w="2986" w:type="dxa"/>
            <w:gridSpan w:val="11"/>
          </w:tcPr>
          <w:p w14:paraId="1CF60BA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CEiDG</w:t>
            </w:r>
          </w:p>
        </w:tc>
        <w:tc>
          <w:tcPr>
            <w:tcW w:w="3020" w:type="dxa"/>
            <w:gridSpan w:val="6"/>
          </w:tcPr>
          <w:p w14:paraId="2628BD16" w14:textId="775194B3"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Proponowane zmiany</w:t>
            </w:r>
            <w:r w:rsidRPr="000021AF" w:rsidDel="000A4D40">
              <w:rPr>
                <w:rFonts w:ascii="Times" w:hAnsi="Times" w:cs="Times"/>
                <w:color w:val="000000" w:themeColor="text1"/>
                <w:spacing w:val="-2"/>
                <w:szCs w:val="24"/>
              </w:rPr>
              <w:t xml:space="preserve"> </w:t>
            </w:r>
            <w:r w:rsidRPr="000021AF">
              <w:rPr>
                <w:rFonts w:ascii="Times" w:hAnsi="Times" w:cs="Times"/>
                <w:color w:val="000000" w:themeColor="text1"/>
                <w:spacing w:val="-2"/>
                <w:szCs w:val="24"/>
              </w:rPr>
              <w:t>ułatwią prowadzenie korespondencji drogą elektroniczną.</w:t>
            </w:r>
          </w:p>
        </w:tc>
      </w:tr>
      <w:tr w:rsidR="000021AF" w:rsidRPr="000021AF" w14:paraId="01027720" w14:textId="77777777" w:rsidTr="0057170B">
        <w:trPr>
          <w:trHeight w:val="142"/>
          <w:jc w:val="center"/>
        </w:trPr>
        <w:tc>
          <w:tcPr>
            <w:tcW w:w="2656" w:type="dxa"/>
            <w:gridSpan w:val="3"/>
          </w:tcPr>
          <w:p w14:paraId="609AC3BB"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Osoby wykonujące zawód zaufania publicznego:</w:t>
            </w:r>
          </w:p>
          <w:p w14:paraId="2C53D738"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 xml:space="preserve">adwokata, radcy prawnego, notariusza, rzecznika patentowego i doradcy podatkowego </w:t>
            </w:r>
            <w:r w:rsidRPr="000021AF">
              <w:rPr>
                <w:rFonts w:ascii="Times" w:hAnsi="Times" w:cs="Times"/>
                <w:color w:val="000000" w:themeColor="text1"/>
                <w:szCs w:val="24"/>
              </w:rPr>
              <w:lastRenderedPageBreak/>
              <w:t>oraz doradcy restrukturyzacyjnego</w:t>
            </w:r>
          </w:p>
        </w:tc>
        <w:tc>
          <w:tcPr>
            <w:tcW w:w="2285" w:type="dxa"/>
            <w:gridSpan w:val="7"/>
          </w:tcPr>
          <w:p w14:paraId="2774439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lastRenderedPageBreak/>
              <w:t>ok. 70 000</w:t>
            </w:r>
          </w:p>
        </w:tc>
        <w:tc>
          <w:tcPr>
            <w:tcW w:w="2986" w:type="dxa"/>
            <w:gridSpan w:val="11"/>
          </w:tcPr>
          <w:p w14:paraId="325256F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 xml:space="preserve">rejestry prowadzone przez właściwe organy nadzorujące ZZP </w:t>
            </w:r>
          </w:p>
        </w:tc>
        <w:tc>
          <w:tcPr>
            <w:tcW w:w="3020" w:type="dxa"/>
            <w:gridSpan w:val="6"/>
          </w:tcPr>
          <w:p w14:paraId="1BE02545" w14:textId="0FC28DA4"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Proponowane zmiany</w:t>
            </w:r>
            <w:r w:rsidRPr="000021AF" w:rsidDel="000A4D40">
              <w:rPr>
                <w:rFonts w:ascii="Times" w:hAnsi="Times" w:cs="Times"/>
                <w:color w:val="000000" w:themeColor="text1"/>
                <w:spacing w:val="-2"/>
                <w:szCs w:val="24"/>
              </w:rPr>
              <w:t xml:space="preserve"> </w:t>
            </w:r>
            <w:r w:rsidRPr="000021AF">
              <w:rPr>
                <w:rFonts w:ascii="Times" w:hAnsi="Times" w:cs="Times"/>
                <w:color w:val="000000" w:themeColor="text1"/>
                <w:spacing w:val="-2"/>
                <w:szCs w:val="24"/>
              </w:rPr>
              <w:t>ułatwią prowadzenie korespondencji drogą elektroniczną oraz umożliwią wyszukanie ADE osób wykonujących zawód zaufania przez podmioty inne niż podmioty publiczne</w:t>
            </w:r>
          </w:p>
        </w:tc>
      </w:tr>
      <w:tr w:rsidR="000021AF" w:rsidRPr="000021AF" w14:paraId="1B660639" w14:textId="77777777" w:rsidTr="0057170B">
        <w:trPr>
          <w:trHeight w:val="142"/>
          <w:jc w:val="center"/>
        </w:trPr>
        <w:tc>
          <w:tcPr>
            <w:tcW w:w="2656" w:type="dxa"/>
            <w:gridSpan w:val="3"/>
          </w:tcPr>
          <w:p w14:paraId="56A0BCCC"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Operator wyznaczony – Poczta Polska S.A.</w:t>
            </w:r>
          </w:p>
        </w:tc>
        <w:tc>
          <w:tcPr>
            <w:tcW w:w="2285" w:type="dxa"/>
            <w:gridSpan w:val="7"/>
          </w:tcPr>
          <w:p w14:paraId="6F77C476"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t xml:space="preserve">1 </w:t>
            </w:r>
          </w:p>
        </w:tc>
        <w:tc>
          <w:tcPr>
            <w:tcW w:w="2986" w:type="dxa"/>
            <w:gridSpan w:val="11"/>
          </w:tcPr>
          <w:p w14:paraId="60B8CCD0"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t>Informacja ogólnodostępna</w:t>
            </w:r>
          </w:p>
        </w:tc>
        <w:tc>
          <w:tcPr>
            <w:tcW w:w="3020" w:type="dxa"/>
            <w:gridSpan w:val="6"/>
          </w:tcPr>
          <w:p w14:paraId="2C9641C6"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Umożliwienie wprowadzenia nowych funkcjonalności oraz usprawnienie dotychczasowych usług, w szczególności w zakresie weryfikacji podpisu elektronicznego oraz podniesienia standardu świadczonych usług PURDE i PUH</w:t>
            </w:r>
          </w:p>
        </w:tc>
      </w:tr>
      <w:tr w:rsidR="000021AF" w:rsidRPr="000021AF" w14:paraId="21C9ECAE" w14:textId="77777777" w:rsidTr="0057170B">
        <w:trPr>
          <w:trHeight w:val="699"/>
          <w:jc w:val="center"/>
        </w:trPr>
        <w:tc>
          <w:tcPr>
            <w:tcW w:w="2656" w:type="dxa"/>
            <w:gridSpan w:val="3"/>
          </w:tcPr>
          <w:p w14:paraId="34098283"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Główny Urząd Statystyczny</w:t>
            </w:r>
          </w:p>
        </w:tc>
        <w:tc>
          <w:tcPr>
            <w:tcW w:w="2285" w:type="dxa"/>
            <w:gridSpan w:val="7"/>
          </w:tcPr>
          <w:p w14:paraId="6BE0B23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1</w:t>
            </w:r>
          </w:p>
        </w:tc>
        <w:tc>
          <w:tcPr>
            <w:tcW w:w="2986" w:type="dxa"/>
            <w:gridSpan w:val="11"/>
          </w:tcPr>
          <w:p w14:paraId="2621743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Informacja ogólnodostępna</w:t>
            </w:r>
            <w:r w:rsidRPr="000021AF" w:rsidDel="0085117E">
              <w:rPr>
                <w:rFonts w:ascii="Times" w:hAnsi="Times" w:cs="Times"/>
                <w:color w:val="000000" w:themeColor="text1"/>
                <w:szCs w:val="24"/>
              </w:rPr>
              <w:t xml:space="preserve"> </w:t>
            </w:r>
          </w:p>
        </w:tc>
        <w:tc>
          <w:tcPr>
            <w:tcW w:w="3020" w:type="dxa"/>
            <w:gridSpan w:val="6"/>
          </w:tcPr>
          <w:p w14:paraId="6C736D04" w14:textId="35C094BC"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Przekazywanie danych objętych wpisem do rejestru REGON i bazy TERYT do KPP.</w:t>
            </w:r>
          </w:p>
          <w:p w14:paraId="232A1DE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 xml:space="preserve">Zmiana danych wpisanych w REGON oraz możliwość wykreślenia podmiotu na podstawie wniosku złożonego z poziomu systemu w którym prowadzony będzie KPP </w:t>
            </w:r>
          </w:p>
        </w:tc>
      </w:tr>
      <w:tr w:rsidR="000021AF" w:rsidRPr="000021AF" w14:paraId="78BB15AD" w14:textId="77777777" w:rsidTr="0057170B">
        <w:trPr>
          <w:trHeight w:val="142"/>
          <w:jc w:val="center"/>
        </w:trPr>
        <w:tc>
          <w:tcPr>
            <w:tcW w:w="2656" w:type="dxa"/>
            <w:gridSpan w:val="3"/>
          </w:tcPr>
          <w:p w14:paraId="5A8986CE"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Minister Cyfryzacji</w:t>
            </w:r>
          </w:p>
        </w:tc>
        <w:tc>
          <w:tcPr>
            <w:tcW w:w="2285" w:type="dxa"/>
            <w:gridSpan w:val="7"/>
          </w:tcPr>
          <w:p w14:paraId="6905847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1</w:t>
            </w:r>
          </w:p>
        </w:tc>
        <w:tc>
          <w:tcPr>
            <w:tcW w:w="2986" w:type="dxa"/>
            <w:gridSpan w:val="11"/>
          </w:tcPr>
          <w:p w14:paraId="13B8D90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Informacja ogólnodostępna</w:t>
            </w:r>
          </w:p>
        </w:tc>
        <w:tc>
          <w:tcPr>
            <w:tcW w:w="3020" w:type="dxa"/>
            <w:gridSpan w:val="6"/>
          </w:tcPr>
          <w:p w14:paraId="356B843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Umożliwienie dostosowania e-Doręczeń do potrzeb i oczekiwań użytkowników oraz prowadzenie utworzonego systemu KPP – proponowane rozwiązania mają na celu umożliwienie rozwoju systemu.</w:t>
            </w:r>
          </w:p>
        </w:tc>
      </w:tr>
      <w:tr w:rsidR="000021AF" w:rsidRPr="000021AF" w14:paraId="11F0E2F7" w14:textId="77777777" w:rsidTr="0057170B">
        <w:trPr>
          <w:trHeight w:val="142"/>
          <w:jc w:val="center"/>
        </w:trPr>
        <w:tc>
          <w:tcPr>
            <w:tcW w:w="2656" w:type="dxa"/>
            <w:gridSpan w:val="3"/>
            <w:tcBorders>
              <w:top w:val="single" w:sz="4" w:space="0" w:color="auto"/>
              <w:left w:val="single" w:sz="4" w:space="0" w:color="auto"/>
              <w:bottom w:val="single" w:sz="4" w:space="0" w:color="auto"/>
              <w:right w:val="single" w:sz="4" w:space="0" w:color="auto"/>
            </w:tcBorders>
          </w:tcPr>
          <w:p w14:paraId="3C3B91CC" w14:textId="77777777" w:rsidR="00980989" w:rsidRPr="000021AF" w:rsidRDefault="00980989" w:rsidP="0057170B">
            <w:pPr>
              <w:tabs>
                <w:tab w:val="left" w:pos="1560"/>
              </w:tabs>
              <w:spacing w:line="240" w:lineRule="auto"/>
              <w:rPr>
                <w:rFonts w:ascii="Times" w:hAnsi="Times" w:cs="Times"/>
                <w:color w:val="000000" w:themeColor="text1"/>
                <w:szCs w:val="24"/>
              </w:rPr>
            </w:pPr>
            <w:r w:rsidRPr="000021AF">
              <w:rPr>
                <w:rFonts w:ascii="Times" w:hAnsi="Times" w:cs="Times"/>
                <w:color w:val="000000" w:themeColor="text1"/>
                <w:szCs w:val="24"/>
              </w:rPr>
              <w:t xml:space="preserve">Minister Sprawiedliwości </w:t>
            </w:r>
          </w:p>
        </w:tc>
        <w:tc>
          <w:tcPr>
            <w:tcW w:w="2285" w:type="dxa"/>
            <w:gridSpan w:val="7"/>
            <w:tcBorders>
              <w:top w:val="single" w:sz="4" w:space="0" w:color="auto"/>
              <w:left w:val="single" w:sz="4" w:space="0" w:color="auto"/>
              <w:bottom w:val="single" w:sz="4" w:space="0" w:color="auto"/>
              <w:right w:val="single" w:sz="4" w:space="0" w:color="auto"/>
            </w:tcBorders>
          </w:tcPr>
          <w:p w14:paraId="5455140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1</w:t>
            </w:r>
          </w:p>
        </w:tc>
        <w:tc>
          <w:tcPr>
            <w:tcW w:w="2986" w:type="dxa"/>
            <w:gridSpan w:val="11"/>
            <w:tcBorders>
              <w:top w:val="single" w:sz="4" w:space="0" w:color="auto"/>
              <w:left w:val="single" w:sz="4" w:space="0" w:color="auto"/>
              <w:bottom w:val="single" w:sz="4" w:space="0" w:color="auto"/>
              <w:right w:val="single" w:sz="4" w:space="0" w:color="auto"/>
            </w:tcBorders>
          </w:tcPr>
          <w:p w14:paraId="5EED3C7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Informacja ogólnodostępna</w:t>
            </w:r>
          </w:p>
        </w:tc>
        <w:tc>
          <w:tcPr>
            <w:tcW w:w="3020" w:type="dxa"/>
            <w:gridSpan w:val="6"/>
            <w:tcBorders>
              <w:top w:val="single" w:sz="4" w:space="0" w:color="auto"/>
              <w:left w:val="single" w:sz="4" w:space="0" w:color="auto"/>
              <w:bottom w:val="single" w:sz="4" w:space="0" w:color="auto"/>
              <w:right w:val="single" w:sz="4" w:space="0" w:color="auto"/>
            </w:tcBorders>
          </w:tcPr>
          <w:p w14:paraId="4E363DE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Przekazywanie danych objętych wpisem do Krajowego Rejestru Sądowego celem gromadzenia i aktualizacji danych w KPP.</w:t>
            </w:r>
          </w:p>
        </w:tc>
      </w:tr>
      <w:tr w:rsidR="000021AF" w:rsidRPr="000021AF" w14:paraId="6C434224" w14:textId="77777777" w:rsidTr="0057170B">
        <w:trPr>
          <w:trHeight w:val="302"/>
          <w:jc w:val="center"/>
        </w:trPr>
        <w:tc>
          <w:tcPr>
            <w:tcW w:w="10947" w:type="dxa"/>
            <w:gridSpan w:val="27"/>
            <w:shd w:val="clear" w:color="auto" w:fill="99CCFF"/>
            <w:vAlign w:val="center"/>
          </w:tcPr>
          <w:p w14:paraId="613FEBBB"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zCs w:val="24"/>
              </w:rPr>
              <w:t>Informacje na temat zakresu, czasu trwania i podsumowanie wyników konsultacji</w:t>
            </w:r>
          </w:p>
        </w:tc>
      </w:tr>
      <w:tr w:rsidR="000021AF" w:rsidRPr="000021AF" w14:paraId="54E385CC" w14:textId="77777777" w:rsidTr="0057170B">
        <w:trPr>
          <w:trHeight w:val="342"/>
          <w:jc w:val="center"/>
        </w:trPr>
        <w:tc>
          <w:tcPr>
            <w:tcW w:w="10947" w:type="dxa"/>
            <w:gridSpan w:val="27"/>
            <w:shd w:val="clear" w:color="auto" w:fill="FFFFFF"/>
          </w:tcPr>
          <w:p w14:paraId="6B4D5DC8" w14:textId="0235DD1A" w:rsidR="00980989" w:rsidRPr="000021AF" w:rsidRDefault="00980989" w:rsidP="0057170B">
            <w:pPr>
              <w:spacing w:before="120" w:after="120" w:line="240" w:lineRule="auto"/>
              <w:rPr>
                <w:rFonts w:ascii="Times" w:hAnsi="Times" w:cs="Times"/>
                <w:color w:val="000000" w:themeColor="text1"/>
                <w:spacing w:val="-2"/>
                <w:szCs w:val="24"/>
              </w:rPr>
            </w:pPr>
            <w:bookmarkStart w:id="29" w:name="_Hlk193486161"/>
            <w:r w:rsidRPr="000021AF">
              <w:rPr>
                <w:rFonts w:ascii="Times" w:hAnsi="Times" w:cs="Times"/>
                <w:color w:val="000000" w:themeColor="text1"/>
                <w:spacing w:val="-2"/>
                <w:szCs w:val="24"/>
              </w:rPr>
              <w:t>Projekt zosta</w:t>
            </w:r>
            <w:r w:rsidR="00EF3AD7" w:rsidRPr="000021AF">
              <w:rPr>
                <w:rFonts w:ascii="Times" w:hAnsi="Times" w:cs="Times"/>
                <w:color w:val="000000" w:themeColor="text1"/>
                <w:spacing w:val="-2"/>
                <w:szCs w:val="24"/>
              </w:rPr>
              <w:t>ł</w:t>
            </w:r>
            <w:r w:rsidRPr="000021AF">
              <w:rPr>
                <w:rFonts w:ascii="Times" w:hAnsi="Times" w:cs="Times"/>
                <w:color w:val="000000" w:themeColor="text1"/>
                <w:spacing w:val="-2"/>
                <w:szCs w:val="24"/>
              </w:rPr>
              <w:t xml:space="preserve"> udostępniony w Biuletynie Informacji Publicznej na stronie Rządowego Centrum Legislacji w zakładce </w:t>
            </w:r>
            <w:r w:rsidR="00EB170C" w:rsidRPr="000021AF">
              <w:rPr>
                <w:rFonts w:ascii="Times" w:hAnsi="Times" w:cs="Times"/>
                <w:color w:val="000000" w:themeColor="text1"/>
                <w:spacing w:val="-2"/>
                <w:szCs w:val="24"/>
              </w:rPr>
              <w:t>„</w:t>
            </w:r>
            <w:r w:rsidRPr="000021AF">
              <w:rPr>
                <w:rFonts w:ascii="Times" w:hAnsi="Times" w:cs="Times"/>
                <w:color w:val="000000" w:themeColor="text1"/>
                <w:spacing w:val="-2"/>
                <w:szCs w:val="24"/>
              </w:rPr>
              <w:t>Rządowy Proces Legislacyjny</w:t>
            </w:r>
            <w:r w:rsidR="00EB170C" w:rsidRPr="000021AF">
              <w:rPr>
                <w:rFonts w:ascii="Times" w:hAnsi="Times" w:cs="Times"/>
                <w:color w:val="000000" w:themeColor="text1"/>
                <w:spacing w:val="-2"/>
                <w:szCs w:val="24"/>
              </w:rPr>
              <w:t>”</w:t>
            </w:r>
            <w:r w:rsidRPr="000021AF">
              <w:rPr>
                <w:rFonts w:ascii="Times" w:hAnsi="Times" w:cs="Times"/>
                <w:color w:val="000000" w:themeColor="text1"/>
                <w:spacing w:val="-2"/>
                <w:szCs w:val="24"/>
              </w:rPr>
              <w:t xml:space="preserve"> zgodnie z § 52 ust. 1 uchwały nr 190 Rady Ministrów z dnia 29 października 2013 r. – Regulamin pracy Rady Ministrów (M. P. z 2024 r. poz. 806</w:t>
            </w:r>
            <w:r w:rsidR="00D071F6" w:rsidRPr="000021AF">
              <w:rPr>
                <w:rFonts w:ascii="Times" w:hAnsi="Times" w:cs="Times"/>
                <w:color w:val="000000" w:themeColor="text1"/>
                <w:spacing w:val="-2"/>
                <w:szCs w:val="24"/>
              </w:rPr>
              <w:t xml:space="preserve"> oraz z 2025 r. poz. 408</w:t>
            </w:r>
            <w:r w:rsidRPr="000021AF">
              <w:rPr>
                <w:rFonts w:ascii="Times" w:hAnsi="Times" w:cs="Times"/>
                <w:color w:val="000000" w:themeColor="text1"/>
                <w:spacing w:val="-2"/>
                <w:szCs w:val="24"/>
              </w:rPr>
              <w:t>) oraz stosownie do wymogów art. 5 ustawy z dnia 7 lipca 2005 r. o działalności lobbingowej w procesie stanowienia prawa (Dz. U. z 2017 r. poz. 248 oraz z 2024 r. poz. 1535).</w:t>
            </w:r>
          </w:p>
          <w:bookmarkEnd w:id="29"/>
          <w:p w14:paraId="1213A17E" w14:textId="2B8A37BE" w:rsidR="00980989" w:rsidRPr="000021AF" w:rsidRDefault="00980989" w:rsidP="0057170B">
            <w:pPr>
              <w:spacing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Projekt ustawy zosta</w:t>
            </w:r>
            <w:r w:rsidR="00EF3AD7" w:rsidRPr="000021AF">
              <w:rPr>
                <w:rFonts w:ascii="Times" w:hAnsi="Times" w:cs="Times"/>
                <w:color w:val="000000" w:themeColor="text1"/>
                <w:spacing w:val="-2"/>
                <w:szCs w:val="24"/>
              </w:rPr>
              <w:t>ł</w:t>
            </w:r>
            <w:r w:rsidRPr="000021AF">
              <w:rPr>
                <w:rFonts w:ascii="Times" w:hAnsi="Times" w:cs="Times"/>
                <w:color w:val="000000" w:themeColor="text1"/>
                <w:spacing w:val="-2"/>
                <w:szCs w:val="24"/>
              </w:rPr>
              <w:t xml:space="preserve"> przekazany do konsultacji publicznych w terminie 30 dni</w:t>
            </w:r>
            <w:r w:rsidR="00EB170C" w:rsidRPr="000021AF">
              <w:rPr>
                <w:rFonts w:ascii="Times" w:hAnsi="Times" w:cs="Times"/>
                <w:color w:val="000000" w:themeColor="text1"/>
                <w:spacing w:val="-2"/>
                <w:szCs w:val="24"/>
              </w:rPr>
              <w:t xml:space="preserve"> </w:t>
            </w:r>
            <w:r w:rsidRPr="000021AF">
              <w:rPr>
                <w:rFonts w:ascii="Times" w:hAnsi="Times" w:cs="Times"/>
                <w:color w:val="000000" w:themeColor="text1"/>
                <w:spacing w:val="-2"/>
                <w:szCs w:val="24"/>
              </w:rPr>
              <w:t>z następującymi podmiotami:</w:t>
            </w:r>
          </w:p>
          <w:p w14:paraId="16271E8A"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Związek Banków Polskich;</w:t>
            </w:r>
          </w:p>
          <w:p w14:paraId="75CB5DB6"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Centrum Cyfrowe Projekt: Polska;</w:t>
            </w:r>
          </w:p>
          <w:p w14:paraId="15D6F732"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Fundacja Bezpieczeństwa Informacji Polska;</w:t>
            </w:r>
          </w:p>
          <w:p w14:paraId="72D5F82D"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Fundacja Bezpieczna Cyberprzestrzeń;</w:t>
            </w:r>
          </w:p>
          <w:p w14:paraId="159ECD56"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lastRenderedPageBreak/>
              <w:t>Fundacja Dobra Sieć;</w:t>
            </w:r>
          </w:p>
          <w:p w14:paraId="083820CE"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Fundacja ePaństwo;</w:t>
            </w:r>
          </w:p>
          <w:p w14:paraId="6C4F3A07"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Fundacja Nowoczesna Polska;</w:t>
            </w:r>
          </w:p>
          <w:p w14:paraId="36720B6A"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Krajowa Izba Gospodarcza;</w:t>
            </w:r>
          </w:p>
          <w:p w14:paraId="502CB880"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Krajowa Izba Gospodarcza Elektroniki i Telekomunikacji;</w:t>
            </w:r>
          </w:p>
          <w:p w14:paraId="5EAEDBEB"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Krajowa Izba Gospodarki Cyfrowej;</w:t>
            </w:r>
          </w:p>
          <w:p w14:paraId="7537A2E8"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Ogólnopolska Federacja Przedsiębiorców i Pracodawców Przedsiębiorcy.pl;</w:t>
            </w:r>
          </w:p>
          <w:p w14:paraId="727184A1"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Ogólnopolskie Porozumienie Organizacji Samorządowych</w:t>
            </w:r>
          </w:p>
          <w:p w14:paraId="07FA197D"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Polska Izba Informatyki i Telekomunikacji;</w:t>
            </w:r>
          </w:p>
          <w:p w14:paraId="20B093C6"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Polska Izba Gospodarcza Zaawansowanych Technologii;</w:t>
            </w:r>
          </w:p>
          <w:p w14:paraId="3121D1B9"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Polska Izba Komunikacji Elektronicznej;</w:t>
            </w:r>
          </w:p>
          <w:p w14:paraId="797761EC"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Polska Rada Biznesu;</w:t>
            </w:r>
          </w:p>
          <w:p w14:paraId="73F49204"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Polskie Towarzystwo Informatyczne;</w:t>
            </w:r>
          </w:p>
          <w:p w14:paraId="0892AA41"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Naczelna Rada Adwokacka;</w:t>
            </w:r>
          </w:p>
          <w:p w14:paraId="7D9A2A65"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Krajowa Izba Radców Prawnych;</w:t>
            </w:r>
          </w:p>
          <w:p w14:paraId="1E595A08"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Krajowa Rada Notarialna;</w:t>
            </w:r>
          </w:p>
          <w:p w14:paraId="64DFA9C3"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Krajowa Izba Doradców Podatkowych;</w:t>
            </w:r>
          </w:p>
          <w:p w14:paraId="73809B44"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Polska Izba Rzeczników Patentowych;</w:t>
            </w:r>
          </w:p>
          <w:p w14:paraId="27D18274" w14:textId="77777777" w:rsidR="00980989" w:rsidRPr="000021AF" w:rsidRDefault="00980989">
            <w:pPr>
              <w:pStyle w:val="Akapitzlist"/>
              <w:numPr>
                <w:ilvl w:val="0"/>
                <w:numId w:val="5"/>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Poczta Polska S.A.</w:t>
            </w:r>
          </w:p>
          <w:p w14:paraId="2B8674A2" w14:textId="70893DE6"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Zgodnie z ustawą z dnia 23 maja 1991 r. o związkach zawodowych projekt zosta</w:t>
            </w:r>
            <w:r w:rsidR="00EF3AD7" w:rsidRPr="000021AF">
              <w:rPr>
                <w:rFonts w:ascii="Times" w:hAnsi="Times" w:cs="Times"/>
                <w:color w:val="000000" w:themeColor="text1"/>
                <w:spacing w:val="-2"/>
                <w:szCs w:val="24"/>
              </w:rPr>
              <w:t>ł</w:t>
            </w:r>
            <w:r w:rsidRPr="000021AF">
              <w:rPr>
                <w:rFonts w:ascii="Times" w:hAnsi="Times" w:cs="Times"/>
                <w:color w:val="000000" w:themeColor="text1"/>
                <w:spacing w:val="-2"/>
                <w:szCs w:val="24"/>
              </w:rPr>
              <w:t xml:space="preserve"> przekazany do następujących organizacji związków zawodowych z terminem 30 dni do:</w:t>
            </w:r>
          </w:p>
          <w:p w14:paraId="6035322F" w14:textId="090E2748" w:rsidR="00980989" w:rsidRPr="000021AF" w:rsidRDefault="00980989">
            <w:pPr>
              <w:pStyle w:val="Akapitzlist"/>
              <w:numPr>
                <w:ilvl w:val="0"/>
                <w:numId w:val="7"/>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 xml:space="preserve">NSZZ </w:t>
            </w:r>
            <w:r w:rsidR="00EB170C" w:rsidRPr="000021AF">
              <w:rPr>
                <w:rFonts w:ascii="Times" w:hAnsi="Times" w:cs="Times"/>
                <w:color w:val="000000" w:themeColor="text1"/>
                <w:spacing w:val="-2"/>
                <w:sz w:val="24"/>
                <w:szCs w:val="24"/>
              </w:rPr>
              <w:t>„</w:t>
            </w:r>
            <w:r w:rsidRPr="000021AF">
              <w:rPr>
                <w:rFonts w:ascii="Times" w:hAnsi="Times" w:cs="Times"/>
                <w:color w:val="000000" w:themeColor="text1"/>
                <w:spacing w:val="-2"/>
                <w:sz w:val="24"/>
                <w:szCs w:val="24"/>
              </w:rPr>
              <w:t>Solidarność</w:t>
            </w:r>
            <w:r w:rsidR="00EB170C" w:rsidRPr="000021AF">
              <w:rPr>
                <w:rFonts w:ascii="Times" w:hAnsi="Times" w:cs="Times"/>
                <w:color w:val="000000" w:themeColor="text1"/>
                <w:spacing w:val="-2"/>
                <w:sz w:val="24"/>
                <w:szCs w:val="24"/>
              </w:rPr>
              <w:t>”</w:t>
            </w:r>
            <w:r w:rsidRPr="000021AF">
              <w:rPr>
                <w:rFonts w:ascii="Times" w:hAnsi="Times" w:cs="Times"/>
                <w:color w:val="000000" w:themeColor="text1"/>
                <w:spacing w:val="-2"/>
                <w:sz w:val="24"/>
                <w:szCs w:val="24"/>
              </w:rPr>
              <w:t>;</w:t>
            </w:r>
          </w:p>
          <w:p w14:paraId="73D30BEA" w14:textId="77777777" w:rsidR="00980989" w:rsidRPr="000021AF" w:rsidRDefault="00980989">
            <w:pPr>
              <w:pStyle w:val="Akapitzlist"/>
              <w:numPr>
                <w:ilvl w:val="0"/>
                <w:numId w:val="7"/>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Ogólnopolskiego Porozumienie Związków Zawodowych;</w:t>
            </w:r>
          </w:p>
          <w:p w14:paraId="027CFDDB" w14:textId="77777777" w:rsidR="00980989" w:rsidRPr="000021AF" w:rsidRDefault="00980989">
            <w:pPr>
              <w:pStyle w:val="Akapitzlist"/>
              <w:numPr>
                <w:ilvl w:val="0"/>
                <w:numId w:val="7"/>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Forum Związków Zawodowych.</w:t>
            </w:r>
          </w:p>
          <w:p w14:paraId="10237921" w14:textId="5C18A481"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Zgodnie z ustawą z dnia 23 maja 1991 r. o organizacjach pracodawców projekt zosta</w:t>
            </w:r>
            <w:r w:rsidR="00EF3AD7" w:rsidRPr="000021AF">
              <w:rPr>
                <w:rFonts w:ascii="Times" w:hAnsi="Times" w:cs="Times"/>
                <w:color w:val="000000" w:themeColor="text1"/>
                <w:spacing w:val="-2"/>
                <w:szCs w:val="24"/>
              </w:rPr>
              <w:t>ł</w:t>
            </w:r>
            <w:r w:rsidRPr="000021AF">
              <w:rPr>
                <w:rFonts w:ascii="Times" w:hAnsi="Times" w:cs="Times"/>
                <w:color w:val="000000" w:themeColor="text1"/>
                <w:spacing w:val="-2"/>
                <w:szCs w:val="24"/>
              </w:rPr>
              <w:t xml:space="preserve"> przekazany do następujących reprezentatywnych organizacji pracodawców z terminem 30 dni do:</w:t>
            </w:r>
          </w:p>
          <w:p w14:paraId="3BEA8DCE" w14:textId="6DBEE8D3"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 xml:space="preserve">Konfederacji </w:t>
            </w:r>
            <w:r w:rsidR="00EB170C" w:rsidRPr="000021AF">
              <w:rPr>
                <w:rFonts w:ascii="Times" w:hAnsi="Times" w:cs="Times"/>
                <w:color w:val="000000" w:themeColor="text1"/>
                <w:spacing w:val="-2"/>
                <w:sz w:val="24"/>
                <w:szCs w:val="24"/>
              </w:rPr>
              <w:t>„</w:t>
            </w:r>
            <w:r w:rsidRPr="000021AF">
              <w:rPr>
                <w:rFonts w:ascii="Times" w:hAnsi="Times" w:cs="Times"/>
                <w:color w:val="000000" w:themeColor="text1"/>
                <w:spacing w:val="-2"/>
                <w:sz w:val="24"/>
                <w:szCs w:val="24"/>
              </w:rPr>
              <w:t>Lewiatan</w:t>
            </w:r>
            <w:r w:rsidR="00EB170C" w:rsidRPr="000021AF">
              <w:rPr>
                <w:rFonts w:ascii="Times" w:hAnsi="Times" w:cs="Times"/>
                <w:color w:val="000000" w:themeColor="text1"/>
                <w:spacing w:val="-2"/>
                <w:sz w:val="24"/>
                <w:szCs w:val="24"/>
              </w:rPr>
              <w:t>”</w:t>
            </w:r>
            <w:r w:rsidRPr="000021AF">
              <w:rPr>
                <w:rFonts w:ascii="Times" w:hAnsi="Times" w:cs="Times"/>
                <w:color w:val="000000" w:themeColor="text1"/>
                <w:spacing w:val="-2"/>
                <w:sz w:val="24"/>
                <w:szCs w:val="24"/>
              </w:rPr>
              <w:t>;</w:t>
            </w:r>
          </w:p>
          <w:p w14:paraId="304EE5C3" w14:textId="77777777"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Związku Rzemiosła Polskiego;</w:t>
            </w:r>
          </w:p>
          <w:p w14:paraId="5DD14015" w14:textId="77777777"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Pracodawców Rzeczypospolitej Polskiej;</w:t>
            </w:r>
          </w:p>
          <w:p w14:paraId="3F944217" w14:textId="77777777"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Business Centre Club;</w:t>
            </w:r>
          </w:p>
          <w:p w14:paraId="35B84BBD" w14:textId="77777777"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Związku Przedsiębiorców i Pracodawców;</w:t>
            </w:r>
          </w:p>
          <w:p w14:paraId="7A3E7443" w14:textId="77777777"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Federacji Przedsiębiorców Polskich;</w:t>
            </w:r>
          </w:p>
          <w:p w14:paraId="48FF300A" w14:textId="77777777" w:rsidR="00980989" w:rsidRPr="000021AF" w:rsidRDefault="00980989">
            <w:pPr>
              <w:pStyle w:val="Akapitzlist"/>
              <w:numPr>
                <w:ilvl w:val="0"/>
                <w:numId w:val="8"/>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Polskiego Towarzystwa Gospodarczego.</w:t>
            </w:r>
          </w:p>
          <w:p w14:paraId="00E2D9A9" w14:textId="386BBDC2"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Projekt ustawy zosta</w:t>
            </w:r>
            <w:r w:rsidR="00EF3AD7" w:rsidRPr="000021AF">
              <w:rPr>
                <w:rFonts w:ascii="Times" w:hAnsi="Times" w:cs="Times"/>
                <w:color w:val="000000" w:themeColor="text1"/>
                <w:spacing w:val="-2"/>
                <w:szCs w:val="24"/>
              </w:rPr>
              <w:t>ł</w:t>
            </w:r>
            <w:r w:rsidRPr="000021AF">
              <w:rPr>
                <w:rFonts w:ascii="Times" w:hAnsi="Times" w:cs="Times"/>
                <w:color w:val="000000" w:themeColor="text1"/>
                <w:spacing w:val="-2"/>
                <w:szCs w:val="24"/>
              </w:rPr>
              <w:t xml:space="preserve"> przekazany do zaopiniowania w terminie 30 dni przez:</w:t>
            </w:r>
          </w:p>
          <w:p w14:paraId="19C4DCB2" w14:textId="77777777" w:rsidR="00980989" w:rsidRPr="000021AF" w:rsidRDefault="00980989">
            <w:pPr>
              <w:pStyle w:val="Akapitzlist"/>
              <w:numPr>
                <w:ilvl w:val="0"/>
                <w:numId w:val="4"/>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Urząd Ochrony Danych Osobowych;</w:t>
            </w:r>
          </w:p>
          <w:p w14:paraId="30536A43" w14:textId="77777777" w:rsidR="00980989" w:rsidRPr="000021AF" w:rsidRDefault="00980989">
            <w:pPr>
              <w:pStyle w:val="Akapitzlist"/>
              <w:numPr>
                <w:ilvl w:val="0"/>
                <w:numId w:val="4"/>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Urząd Ochrony Konkurencji i Konsumentów;</w:t>
            </w:r>
          </w:p>
          <w:p w14:paraId="5BBDFAAD" w14:textId="4CB1B22D" w:rsidR="004446E5" w:rsidRPr="000021AF" w:rsidRDefault="004446E5">
            <w:pPr>
              <w:pStyle w:val="Akapitzlist"/>
              <w:numPr>
                <w:ilvl w:val="0"/>
                <w:numId w:val="4"/>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 xml:space="preserve">Urząd Komunikacji Elektronicznej; </w:t>
            </w:r>
          </w:p>
          <w:p w14:paraId="0B206A44" w14:textId="77777777" w:rsidR="00980989" w:rsidRPr="000021AF" w:rsidRDefault="00980989">
            <w:pPr>
              <w:pStyle w:val="Akapitzlist"/>
              <w:numPr>
                <w:ilvl w:val="0"/>
                <w:numId w:val="4"/>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Prokuratorię Generalną RP;</w:t>
            </w:r>
          </w:p>
          <w:p w14:paraId="75996D55" w14:textId="77777777" w:rsidR="00980989" w:rsidRPr="000021AF" w:rsidRDefault="00980989">
            <w:pPr>
              <w:pStyle w:val="Akapitzlist"/>
              <w:numPr>
                <w:ilvl w:val="0"/>
                <w:numId w:val="4"/>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Główny Urząd Statystyczny. </w:t>
            </w:r>
          </w:p>
          <w:p w14:paraId="1A044809" w14:textId="77777777" w:rsidR="00980989" w:rsidRPr="000021AF" w:rsidRDefault="00980989">
            <w:pPr>
              <w:pStyle w:val="Akapitzlist"/>
              <w:numPr>
                <w:ilvl w:val="0"/>
                <w:numId w:val="4"/>
              </w:numPr>
              <w:spacing w:after="120" w:line="240" w:lineRule="auto"/>
              <w:jc w:val="both"/>
              <w:rPr>
                <w:rFonts w:ascii="Times" w:hAnsi="Times" w:cs="Times"/>
                <w:color w:val="000000" w:themeColor="text1"/>
                <w:spacing w:val="-2"/>
                <w:sz w:val="24"/>
                <w:szCs w:val="24"/>
              </w:rPr>
            </w:pPr>
            <w:r w:rsidRPr="000021AF">
              <w:rPr>
                <w:rFonts w:ascii="Times" w:hAnsi="Times" w:cs="Times"/>
                <w:color w:val="000000" w:themeColor="text1"/>
                <w:spacing w:val="-2"/>
                <w:sz w:val="24"/>
                <w:szCs w:val="24"/>
              </w:rPr>
              <w:t xml:space="preserve">Naczelny Sąd Administracyjny. </w:t>
            </w:r>
          </w:p>
          <w:p w14:paraId="314C3D97" w14:textId="185B8D9A"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Projekt zosta</w:t>
            </w:r>
            <w:r w:rsidR="00EF3AD7" w:rsidRPr="000021AF">
              <w:rPr>
                <w:rFonts w:ascii="Times" w:hAnsi="Times" w:cs="Times"/>
                <w:color w:val="000000" w:themeColor="text1"/>
                <w:spacing w:val="-2"/>
                <w:szCs w:val="24"/>
              </w:rPr>
              <w:t>ł</w:t>
            </w:r>
            <w:r w:rsidRPr="000021AF">
              <w:rPr>
                <w:rFonts w:ascii="Times" w:hAnsi="Times" w:cs="Times"/>
                <w:color w:val="000000" w:themeColor="text1"/>
                <w:spacing w:val="-2"/>
                <w:szCs w:val="24"/>
              </w:rPr>
              <w:t xml:space="preserve"> przesłany również do Komisji Wspólnej Rządu i Samorządu Terytorialnego i Rady Działalności Pożytku Publicznego oraz Rady Dialogu Społecznego.</w:t>
            </w:r>
          </w:p>
        </w:tc>
      </w:tr>
      <w:tr w:rsidR="000021AF" w:rsidRPr="000021AF" w14:paraId="48797342" w14:textId="77777777" w:rsidTr="0057170B">
        <w:trPr>
          <w:trHeight w:val="363"/>
          <w:jc w:val="center"/>
        </w:trPr>
        <w:tc>
          <w:tcPr>
            <w:tcW w:w="10947" w:type="dxa"/>
            <w:gridSpan w:val="27"/>
            <w:shd w:val="clear" w:color="auto" w:fill="99CCFF"/>
            <w:vAlign w:val="center"/>
          </w:tcPr>
          <w:p w14:paraId="3790C8F0"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zCs w:val="24"/>
              </w:rPr>
              <w:lastRenderedPageBreak/>
              <w:t xml:space="preserve"> Wpływ na sektor finansów publicznych</w:t>
            </w:r>
          </w:p>
        </w:tc>
      </w:tr>
      <w:tr w:rsidR="000021AF" w:rsidRPr="000021AF" w14:paraId="3DEAF120" w14:textId="77777777" w:rsidTr="0057170B">
        <w:trPr>
          <w:trHeight w:val="142"/>
          <w:jc w:val="center"/>
        </w:trPr>
        <w:tc>
          <w:tcPr>
            <w:tcW w:w="3119" w:type="dxa"/>
            <w:gridSpan w:val="4"/>
            <w:vMerge w:val="restart"/>
            <w:shd w:val="clear" w:color="auto" w:fill="FFFFFF"/>
          </w:tcPr>
          <w:p w14:paraId="76477D2B" w14:textId="77777777" w:rsidR="00980989" w:rsidRPr="000021AF" w:rsidRDefault="00980989" w:rsidP="0057170B">
            <w:pPr>
              <w:spacing w:before="40" w:after="40"/>
              <w:rPr>
                <w:rFonts w:ascii="Times" w:hAnsi="Times" w:cs="Times"/>
                <w:i/>
                <w:color w:val="000000" w:themeColor="text1"/>
                <w:szCs w:val="24"/>
              </w:rPr>
            </w:pPr>
            <w:r w:rsidRPr="000021AF">
              <w:rPr>
                <w:rFonts w:ascii="Times" w:hAnsi="Times" w:cs="Times"/>
                <w:color w:val="000000" w:themeColor="text1"/>
                <w:szCs w:val="24"/>
              </w:rPr>
              <w:t>(ceny stałe z …… r.)</w:t>
            </w:r>
          </w:p>
        </w:tc>
        <w:tc>
          <w:tcPr>
            <w:tcW w:w="7828" w:type="dxa"/>
            <w:gridSpan w:val="23"/>
            <w:shd w:val="clear" w:color="auto" w:fill="FFFFFF"/>
          </w:tcPr>
          <w:p w14:paraId="2F99E4CA" w14:textId="77777777" w:rsidR="00980989" w:rsidRPr="000021AF" w:rsidRDefault="00980989" w:rsidP="0057170B">
            <w:pPr>
              <w:spacing w:before="40" w:after="40" w:line="240" w:lineRule="auto"/>
              <w:jc w:val="center"/>
              <w:rPr>
                <w:rFonts w:ascii="Times" w:hAnsi="Times" w:cs="Times"/>
                <w:i/>
                <w:color w:val="000000" w:themeColor="text1"/>
                <w:spacing w:val="-2"/>
                <w:szCs w:val="24"/>
              </w:rPr>
            </w:pPr>
            <w:r w:rsidRPr="000021AF">
              <w:rPr>
                <w:rFonts w:ascii="Times" w:hAnsi="Times" w:cs="Times"/>
                <w:color w:val="000000" w:themeColor="text1"/>
                <w:szCs w:val="24"/>
              </w:rPr>
              <w:t>Skutki w okresie 10 lat od wejścia w życie zmian [mln zł]</w:t>
            </w:r>
          </w:p>
        </w:tc>
      </w:tr>
      <w:tr w:rsidR="000021AF" w:rsidRPr="000021AF" w14:paraId="12957FA2" w14:textId="77777777" w:rsidTr="0057170B">
        <w:trPr>
          <w:trHeight w:val="142"/>
          <w:jc w:val="center"/>
        </w:trPr>
        <w:tc>
          <w:tcPr>
            <w:tcW w:w="3119" w:type="dxa"/>
            <w:gridSpan w:val="4"/>
            <w:vMerge/>
            <w:shd w:val="clear" w:color="auto" w:fill="FFFFFF"/>
          </w:tcPr>
          <w:p w14:paraId="793126FF" w14:textId="77777777" w:rsidR="00980989" w:rsidRPr="000021AF" w:rsidRDefault="00980989" w:rsidP="0057170B">
            <w:pPr>
              <w:spacing w:before="40" w:after="40" w:line="240" w:lineRule="auto"/>
              <w:rPr>
                <w:rFonts w:ascii="Times" w:hAnsi="Times" w:cs="Times"/>
                <w:i/>
                <w:color w:val="000000" w:themeColor="text1"/>
                <w:szCs w:val="24"/>
              </w:rPr>
            </w:pPr>
          </w:p>
        </w:tc>
        <w:tc>
          <w:tcPr>
            <w:tcW w:w="568" w:type="dxa"/>
            <w:gridSpan w:val="2"/>
            <w:shd w:val="clear" w:color="auto" w:fill="FFFFFF"/>
          </w:tcPr>
          <w:p w14:paraId="6DB204B0"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616ABE1C"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1</w:t>
            </w:r>
          </w:p>
        </w:tc>
        <w:tc>
          <w:tcPr>
            <w:tcW w:w="568" w:type="dxa"/>
            <w:shd w:val="clear" w:color="auto" w:fill="FFFFFF"/>
          </w:tcPr>
          <w:p w14:paraId="570C20D8"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2</w:t>
            </w:r>
          </w:p>
        </w:tc>
        <w:tc>
          <w:tcPr>
            <w:tcW w:w="568" w:type="dxa"/>
            <w:gridSpan w:val="3"/>
            <w:shd w:val="clear" w:color="auto" w:fill="FFFFFF"/>
          </w:tcPr>
          <w:p w14:paraId="0754F529"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3</w:t>
            </w:r>
          </w:p>
        </w:tc>
        <w:tc>
          <w:tcPr>
            <w:tcW w:w="568" w:type="dxa"/>
            <w:gridSpan w:val="2"/>
            <w:shd w:val="clear" w:color="auto" w:fill="FFFFFF"/>
          </w:tcPr>
          <w:p w14:paraId="614DCE94"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4</w:t>
            </w:r>
          </w:p>
        </w:tc>
        <w:tc>
          <w:tcPr>
            <w:tcW w:w="568" w:type="dxa"/>
            <w:shd w:val="clear" w:color="auto" w:fill="FFFFFF"/>
          </w:tcPr>
          <w:p w14:paraId="00FAF5D0"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5</w:t>
            </w:r>
          </w:p>
        </w:tc>
        <w:tc>
          <w:tcPr>
            <w:tcW w:w="568" w:type="dxa"/>
            <w:gridSpan w:val="3"/>
            <w:shd w:val="clear" w:color="auto" w:fill="FFFFFF"/>
          </w:tcPr>
          <w:p w14:paraId="36B4CB36"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6</w:t>
            </w:r>
          </w:p>
        </w:tc>
        <w:tc>
          <w:tcPr>
            <w:tcW w:w="567" w:type="dxa"/>
            <w:gridSpan w:val="2"/>
            <w:shd w:val="clear" w:color="auto" w:fill="FFFFFF"/>
          </w:tcPr>
          <w:p w14:paraId="50E49542"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7</w:t>
            </w:r>
          </w:p>
        </w:tc>
        <w:tc>
          <w:tcPr>
            <w:tcW w:w="568" w:type="dxa"/>
            <w:gridSpan w:val="2"/>
            <w:shd w:val="clear" w:color="auto" w:fill="FFFFFF"/>
          </w:tcPr>
          <w:p w14:paraId="6C3EE495"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8</w:t>
            </w:r>
          </w:p>
        </w:tc>
        <w:tc>
          <w:tcPr>
            <w:tcW w:w="568" w:type="dxa"/>
            <w:gridSpan w:val="2"/>
            <w:shd w:val="clear" w:color="auto" w:fill="FFFFFF"/>
          </w:tcPr>
          <w:p w14:paraId="43D41FA4"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9</w:t>
            </w:r>
          </w:p>
        </w:tc>
        <w:tc>
          <w:tcPr>
            <w:tcW w:w="568" w:type="dxa"/>
            <w:shd w:val="clear" w:color="auto" w:fill="FFFFFF"/>
          </w:tcPr>
          <w:p w14:paraId="3BCEA5A1"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10</w:t>
            </w:r>
          </w:p>
        </w:tc>
        <w:tc>
          <w:tcPr>
            <w:tcW w:w="1581" w:type="dxa"/>
            <w:gridSpan w:val="2"/>
            <w:shd w:val="clear" w:color="auto" w:fill="FFFFFF"/>
          </w:tcPr>
          <w:p w14:paraId="01B4DD2C" w14:textId="77777777" w:rsidR="00980989" w:rsidRPr="000021AF" w:rsidRDefault="00980989" w:rsidP="0057170B">
            <w:pPr>
              <w:spacing w:before="40" w:after="40" w:line="240" w:lineRule="auto"/>
              <w:jc w:val="center"/>
              <w:rPr>
                <w:rFonts w:ascii="Times" w:hAnsi="Times" w:cs="Times"/>
                <w:i/>
                <w:color w:val="000000" w:themeColor="text1"/>
                <w:spacing w:val="-2"/>
                <w:szCs w:val="24"/>
              </w:rPr>
            </w:pPr>
            <w:r w:rsidRPr="000021AF">
              <w:rPr>
                <w:rFonts w:ascii="Times" w:hAnsi="Times" w:cs="Times"/>
                <w:i/>
                <w:color w:val="000000" w:themeColor="text1"/>
                <w:spacing w:val="-2"/>
                <w:szCs w:val="24"/>
              </w:rPr>
              <w:t>Łącznie (0-</w:t>
            </w:r>
            <w:r w:rsidRPr="000021AF">
              <w:rPr>
                <w:rFonts w:ascii="Times" w:hAnsi="Times" w:cs="Times"/>
                <w:i/>
                <w:color w:val="000000" w:themeColor="text1"/>
                <w:spacing w:val="-2"/>
                <w:szCs w:val="24"/>
              </w:rPr>
              <w:lastRenderedPageBreak/>
              <w:t>10)</w:t>
            </w:r>
          </w:p>
        </w:tc>
      </w:tr>
      <w:tr w:rsidR="000021AF" w:rsidRPr="000021AF" w14:paraId="24C7E06A" w14:textId="77777777" w:rsidTr="0057170B">
        <w:trPr>
          <w:trHeight w:val="321"/>
          <w:jc w:val="center"/>
        </w:trPr>
        <w:tc>
          <w:tcPr>
            <w:tcW w:w="3119" w:type="dxa"/>
            <w:gridSpan w:val="4"/>
            <w:shd w:val="clear" w:color="auto" w:fill="FFFFFF"/>
            <w:vAlign w:val="center"/>
          </w:tcPr>
          <w:p w14:paraId="0C4E287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b/>
                <w:color w:val="000000" w:themeColor="text1"/>
                <w:szCs w:val="24"/>
              </w:rPr>
              <w:lastRenderedPageBreak/>
              <w:t>Dochody ogółem</w:t>
            </w:r>
          </w:p>
        </w:tc>
        <w:tc>
          <w:tcPr>
            <w:tcW w:w="568" w:type="dxa"/>
            <w:gridSpan w:val="2"/>
            <w:shd w:val="clear" w:color="auto" w:fill="FFFFFF"/>
          </w:tcPr>
          <w:p w14:paraId="2D7454E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62EAB1D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60B518E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1E88948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78B6031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79A238B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5F67965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23FF157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BE7673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76FCC4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26FB853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1A32AA9C"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0</w:t>
            </w:r>
          </w:p>
        </w:tc>
      </w:tr>
      <w:tr w:rsidR="000021AF" w:rsidRPr="000021AF" w14:paraId="3DBCB52C" w14:textId="77777777" w:rsidTr="0057170B">
        <w:trPr>
          <w:trHeight w:val="321"/>
          <w:jc w:val="center"/>
        </w:trPr>
        <w:tc>
          <w:tcPr>
            <w:tcW w:w="3119" w:type="dxa"/>
            <w:gridSpan w:val="4"/>
            <w:shd w:val="clear" w:color="auto" w:fill="FFFFFF"/>
            <w:vAlign w:val="center"/>
          </w:tcPr>
          <w:p w14:paraId="22F90FC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budżet państwa</w:t>
            </w:r>
          </w:p>
        </w:tc>
        <w:tc>
          <w:tcPr>
            <w:tcW w:w="568" w:type="dxa"/>
            <w:gridSpan w:val="2"/>
            <w:shd w:val="clear" w:color="auto" w:fill="FFFFFF"/>
          </w:tcPr>
          <w:p w14:paraId="47DE69B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3A8B061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0276AF4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1E2EEC5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92EA72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5DCE19F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46C7F4E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000BDEC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626F028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57C0439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05EDE3D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124A0C0B"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pacing w:val="-2"/>
                <w:szCs w:val="24"/>
              </w:rPr>
              <w:t>0</w:t>
            </w:r>
          </w:p>
        </w:tc>
      </w:tr>
      <w:tr w:rsidR="000021AF" w:rsidRPr="000021AF" w14:paraId="312339A8" w14:textId="77777777" w:rsidTr="0057170B">
        <w:trPr>
          <w:trHeight w:val="344"/>
          <w:jc w:val="center"/>
        </w:trPr>
        <w:tc>
          <w:tcPr>
            <w:tcW w:w="3119" w:type="dxa"/>
            <w:gridSpan w:val="4"/>
            <w:shd w:val="clear" w:color="auto" w:fill="FFFFFF"/>
            <w:vAlign w:val="center"/>
          </w:tcPr>
          <w:p w14:paraId="0B7F352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JST</w:t>
            </w:r>
          </w:p>
        </w:tc>
        <w:tc>
          <w:tcPr>
            <w:tcW w:w="568" w:type="dxa"/>
            <w:gridSpan w:val="2"/>
            <w:shd w:val="clear" w:color="auto" w:fill="FFFFFF"/>
          </w:tcPr>
          <w:p w14:paraId="2A26B65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2A2D0E2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D84C80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09F9C66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E3D107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7ACB3A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5774665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278696D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7156307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128D339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4E003DA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7A4B2DA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09082FF2" w14:textId="77777777" w:rsidTr="0057170B">
        <w:trPr>
          <w:trHeight w:val="344"/>
          <w:jc w:val="center"/>
        </w:trPr>
        <w:tc>
          <w:tcPr>
            <w:tcW w:w="3119" w:type="dxa"/>
            <w:gridSpan w:val="4"/>
            <w:shd w:val="clear" w:color="auto" w:fill="FFFFFF"/>
            <w:vAlign w:val="center"/>
          </w:tcPr>
          <w:p w14:paraId="2F67C1B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pozostałe jednostki (oddzielnie)</w:t>
            </w:r>
          </w:p>
        </w:tc>
        <w:tc>
          <w:tcPr>
            <w:tcW w:w="568" w:type="dxa"/>
            <w:gridSpan w:val="2"/>
            <w:shd w:val="clear" w:color="auto" w:fill="FFFFFF"/>
          </w:tcPr>
          <w:p w14:paraId="3A7F619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3CFF56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C078EC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68FD078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E17092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64C71D1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45B317B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02A117E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791EC5A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2C9124C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573CF55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589C8E3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533B11FB" w14:textId="77777777" w:rsidTr="0057170B">
        <w:trPr>
          <w:trHeight w:val="330"/>
          <w:jc w:val="center"/>
        </w:trPr>
        <w:tc>
          <w:tcPr>
            <w:tcW w:w="3119" w:type="dxa"/>
            <w:gridSpan w:val="4"/>
            <w:shd w:val="clear" w:color="auto" w:fill="FFFFFF"/>
            <w:vAlign w:val="center"/>
          </w:tcPr>
          <w:p w14:paraId="1A23FC3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b/>
                <w:color w:val="000000" w:themeColor="text1"/>
                <w:szCs w:val="24"/>
              </w:rPr>
              <w:t>Wydatki ogółem</w:t>
            </w:r>
          </w:p>
        </w:tc>
        <w:tc>
          <w:tcPr>
            <w:tcW w:w="568" w:type="dxa"/>
            <w:gridSpan w:val="2"/>
            <w:shd w:val="clear" w:color="auto" w:fill="FFFFFF"/>
          </w:tcPr>
          <w:p w14:paraId="7190287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26C5C0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5214593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71B0059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8D39E4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396B6EE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698A190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71EE6F6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633521D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8609B3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7D2F397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17BD463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77A47331" w14:textId="77777777" w:rsidTr="0057170B">
        <w:trPr>
          <w:trHeight w:val="330"/>
          <w:jc w:val="center"/>
        </w:trPr>
        <w:tc>
          <w:tcPr>
            <w:tcW w:w="3119" w:type="dxa"/>
            <w:gridSpan w:val="4"/>
            <w:shd w:val="clear" w:color="auto" w:fill="FFFFFF"/>
            <w:vAlign w:val="center"/>
          </w:tcPr>
          <w:p w14:paraId="1C2DA2E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budżet państwa</w:t>
            </w:r>
          </w:p>
        </w:tc>
        <w:tc>
          <w:tcPr>
            <w:tcW w:w="568" w:type="dxa"/>
            <w:gridSpan w:val="2"/>
            <w:shd w:val="clear" w:color="auto" w:fill="FFFFFF"/>
          </w:tcPr>
          <w:p w14:paraId="1DCF2DC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301C8F3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52AF6CA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2EE9031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3C274AF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4A73AA8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52615A0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7BC8853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56AC007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1F9B0C4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A32F65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3020DBF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6F04263F" w14:textId="77777777" w:rsidTr="0057170B">
        <w:trPr>
          <w:trHeight w:val="351"/>
          <w:jc w:val="center"/>
        </w:trPr>
        <w:tc>
          <w:tcPr>
            <w:tcW w:w="3119" w:type="dxa"/>
            <w:gridSpan w:val="4"/>
            <w:shd w:val="clear" w:color="auto" w:fill="FFFFFF"/>
            <w:vAlign w:val="center"/>
          </w:tcPr>
          <w:p w14:paraId="7AE4096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JST</w:t>
            </w:r>
          </w:p>
        </w:tc>
        <w:tc>
          <w:tcPr>
            <w:tcW w:w="568" w:type="dxa"/>
            <w:gridSpan w:val="2"/>
            <w:shd w:val="clear" w:color="auto" w:fill="FFFFFF"/>
          </w:tcPr>
          <w:p w14:paraId="194A605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555F611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471CADF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324B755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13E1477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447ECD2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4F9080B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75A6035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7CDB99F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FAE85C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354DFBA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0BBD0F6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6B5E426E" w14:textId="77777777" w:rsidTr="0057170B">
        <w:trPr>
          <w:trHeight w:val="351"/>
          <w:jc w:val="center"/>
        </w:trPr>
        <w:tc>
          <w:tcPr>
            <w:tcW w:w="3119" w:type="dxa"/>
            <w:gridSpan w:val="4"/>
            <w:shd w:val="clear" w:color="auto" w:fill="FFFFFF"/>
            <w:vAlign w:val="center"/>
          </w:tcPr>
          <w:p w14:paraId="0D3C449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pozostałe jednostki (oddzielnie)</w:t>
            </w:r>
          </w:p>
        </w:tc>
        <w:tc>
          <w:tcPr>
            <w:tcW w:w="568" w:type="dxa"/>
            <w:gridSpan w:val="2"/>
            <w:shd w:val="clear" w:color="auto" w:fill="FFFFFF"/>
          </w:tcPr>
          <w:p w14:paraId="5C1EFD9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2BF342F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2E5C4DD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26237B6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3A42557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DD5ACC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2951C2A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40A6612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9E9199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E8861B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2119A6D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7022352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2876C43F" w14:textId="77777777" w:rsidTr="0057170B">
        <w:trPr>
          <w:trHeight w:val="360"/>
          <w:jc w:val="center"/>
        </w:trPr>
        <w:tc>
          <w:tcPr>
            <w:tcW w:w="3119" w:type="dxa"/>
            <w:gridSpan w:val="4"/>
            <w:shd w:val="clear" w:color="auto" w:fill="FFFFFF"/>
            <w:vAlign w:val="center"/>
          </w:tcPr>
          <w:p w14:paraId="1A275C6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b/>
                <w:color w:val="000000" w:themeColor="text1"/>
                <w:szCs w:val="24"/>
              </w:rPr>
              <w:t>Saldo ogółem</w:t>
            </w:r>
          </w:p>
        </w:tc>
        <w:tc>
          <w:tcPr>
            <w:tcW w:w="568" w:type="dxa"/>
            <w:gridSpan w:val="2"/>
            <w:shd w:val="clear" w:color="auto" w:fill="FFFFFF"/>
          </w:tcPr>
          <w:p w14:paraId="7310277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DC7EB5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099BFEB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408755F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22FAF53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09E608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26E9E63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7630ED1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E0599C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7E82C5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30FA24C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0760D27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6ECD13C5" w14:textId="77777777" w:rsidTr="0057170B">
        <w:trPr>
          <w:trHeight w:val="360"/>
          <w:jc w:val="center"/>
        </w:trPr>
        <w:tc>
          <w:tcPr>
            <w:tcW w:w="3119" w:type="dxa"/>
            <w:gridSpan w:val="4"/>
            <w:shd w:val="clear" w:color="auto" w:fill="FFFFFF"/>
            <w:vAlign w:val="center"/>
          </w:tcPr>
          <w:p w14:paraId="6F53746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budżet państwa</w:t>
            </w:r>
          </w:p>
        </w:tc>
        <w:tc>
          <w:tcPr>
            <w:tcW w:w="568" w:type="dxa"/>
            <w:gridSpan w:val="2"/>
            <w:shd w:val="clear" w:color="auto" w:fill="FFFFFF"/>
          </w:tcPr>
          <w:p w14:paraId="6FA4C91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1FC34A0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21FAC95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2D0A618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24B380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1AB0434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771298A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1F76E13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2EAAA46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6372618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36137A6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244B10B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04E97397" w14:textId="77777777" w:rsidTr="0057170B">
        <w:trPr>
          <w:trHeight w:val="357"/>
          <w:jc w:val="center"/>
        </w:trPr>
        <w:tc>
          <w:tcPr>
            <w:tcW w:w="3119" w:type="dxa"/>
            <w:gridSpan w:val="4"/>
            <w:shd w:val="clear" w:color="auto" w:fill="FFFFFF"/>
            <w:vAlign w:val="center"/>
          </w:tcPr>
          <w:p w14:paraId="4C7C5DD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JST</w:t>
            </w:r>
          </w:p>
        </w:tc>
        <w:tc>
          <w:tcPr>
            <w:tcW w:w="568" w:type="dxa"/>
            <w:gridSpan w:val="2"/>
            <w:shd w:val="clear" w:color="auto" w:fill="FFFFFF"/>
          </w:tcPr>
          <w:p w14:paraId="5A298CF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0712145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5BA1EB1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6DC4F41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37D5510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0D9158D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3"/>
            <w:shd w:val="clear" w:color="auto" w:fill="FFFFFF"/>
          </w:tcPr>
          <w:p w14:paraId="1C0958B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7" w:type="dxa"/>
            <w:gridSpan w:val="2"/>
            <w:shd w:val="clear" w:color="auto" w:fill="FFFFFF"/>
          </w:tcPr>
          <w:p w14:paraId="2D9E2C7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281BC67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gridSpan w:val="2"/>
            <w:shd w:val="clear" w:color="auto" w:fill="FFFFFF"/>
          </w:tcPr>
          <w:p w14:paraId="4C998DC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568" w:type="dxa"/>
            <w:shd w:val="clear" w:color="auto" w:fill="FFFFFF"/>
          </w:tcPr>
          <w:p w14:paraId="39E1279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c>
          <w:tcPr>
            <w:tcW w:w="1581" w:type="dxa"/>
            <w:gridSpan w:val="2"/>
            <w:shd w:val="clear" w:color="auto" w:fill="FFFFFF"/>
          </w:tcPr>
          <w:p w14:paraId="0DB8C85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0</w:t>
            </w:r>
          </w:p>
        </w:tc>
      </w:tr>
      <w:tr w:rsidR="000021AF" w:rsidRPr="000021AF" w14:paraId="7DFB76C8" w14:textId="77777777" w:rsidTr="0057170B">
        <w:trPr>
          <w:trHeight w:val="357"/>
          <w:jc w:val="center"/>
        </w:trPr>
        <w:tc>
          <w:tcPr>
            <w:tcW w:w="3119" w:type="dxa"/>
            <w:gridSpan w:val="4"/>
            <w:shd w:val="clear" w:color="auto" w:fill="FFFFFF"/>
            <w:vAlign w:val="center"/>
          </w:tcPr>
          <w:p w14:paraId="0B04291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pozostałe jednostki (oddzielnie)</w:t>
            </w:r>
          </w:p>
        </w:tc>
        <w:tc>
          <w:tcPr>
            <w:tcW w:w="568" w:type="dxa"/>
            <w:gridSpan w:val="2"/>
            <w:shd w:val="clear" w:color="auto" w:fill="FFFFFF"/>
          </w:tcPr>
          <w:p w14:paraId="39AA45C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gridSpan w:val="2"/>
            <w:shd w:val="clear" w:color="auto" w:fill="FFFFFF"/>
          </w:tcPr>
          <w:p w14:paraId="5442DF7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shd w:val="clear" w:color="auto" w:fill="FFFFFF"/>
          </w:tcPr>
          <w:p w14:paraId="2484D19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gridSpan w:val="3"/>
            <w:shd w:val="clear" w:color="auto" w:fill="FFFFFF"/>
          </w:tcPr>
          <w:p w14:paraId="16689DFE"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gridSpan w:val="2"/>
            <w:shd w:val="clear" w:color="auto" w:fill="FFFFFF"/>
          </w:tcPr>
          <w:p w14:paraId="4681C57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shd w:val="clear" w:color="auto" w:fill="FFFFFF"/>
          </w:tcPr>
          <w:p w14:paraId="7B81DFF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gridSpan w:val="3"/>
            <w:shd w:val="clear" w:color="auto" w:fill="FFFFFF"/>
          </w:tcPr>
          <w:p w14:paraId="4079F03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7" w:type="dxa"/>
            <w:gridSpan w:val="2"/>
            <w:shd w:val="clear" w:color="auto" w:fill="FFFFFF"/>
          </w:tcPr>
          <w:p w14:paraId="2101D7A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gridSpan w:val="2"/>
            <w:shd w:val="clear" w:color="auto" w:fill="FFFFFF"/>
          </w:tcPr>
          <w:p w14:paraId="5EBC1CA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gridSpan w:val="2"/>
            <w:shd w:val="clear" w:color="auto" w:fill="FFFFFF"/>
          </w:tcPr>
          <w:p w14:paraId="71A428D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568" w:type="dxa"/>
            <w:shd w:val="clear" w:color="auto" w:fill="FFFFFF"/>
          </w:tcPr>
          <w:p w14:paraId="41BF380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c>
          <w:tcPr>
            <w:tcW w:w="1581" w:type="dxa"/>
            <w:gridSpan w:val="2"/>
            <w:shd w:val="clear" w:color="auto" w:fill="FFFFFF"/>
          </w:tcPr>
          <w:p w14:paraId="5FD4B39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t>
            </w:r>
          </w:p>
        </w:tc>
      </w:tr>
      <w:tr w:rsidR="000021AF" w:rsidRPr="000021AF" w14:paraId="22AD10E5" w14:textId="77777777" w:rsidTr="0057170B">
        <w:trPr>
          <w:trHeight w:val="348"/>
          <w:jc w:val="center"/>
        </w:trPr>
        <w:tc>
          <w:tcPr>
            <w:tcW w:w="2233" w:type="dxa"/>
            <w:gridSpan w:val="2"/>
            <w:shd w:val="clear" w:color="auto" w:fill="FFFFFF"/>
            <w:vAlign w:val="center"/>
          </w:tcPr>
          <w:p w14:paraId="3308D45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 xml:space="preserve">Źródła finansowania </w:t>
            </w:r>
          </w:p>
        </w:tc>
        <w:tc>
          <w:tcPr>
            <w:tcW w:w="8714" w:type="dxa"/>
            <w:gridSpan w:val="25"/>
            <w:shd w:val="clear" w:color="auto" w:fill="FFFFFF"/>
            <w:vAlign w:val="center"/>
          </w:tcPr>
          <w:p w14:paraId="74C5CC10" w14:textId="3113FBBC"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Projektowana ustawa nie skutkuje dodatkowymi wydatkami po stronie budżetu państwa lub jednostek samorządu terytorialnego i pozostaje bez wpływu na sektor finansów publicznych. Wydatki wynikające z wdrożenia nowych rozwiązań</w:t>
            </w:r>
            <w:r w:rsidR="00DD499F" w:rsidRPr="000021AF">
              <w:rPr>
                <w:rFonts w:ascii="Times" w:hAnsi="Times" w:cs="Times"/>
                <w:color w:val="000000" w:themeColor="text1"/>
                <w:szCs w:val="24"/>
              </w:rPr>
              <w:t xml:space="preserve">, </w:t>
            </w:r>
            <w:r w:rsidRPr="000021AF">
              <w:rPr>
                <w:rFonts w:ascii="Times" w:hAnsi="Times" w:cs="Times"/>
                <w:color w:val="000000" w:themeColor="text1"/>
                <w:szCs w:val="24"/>
              </w:rPr>
              <w:t>będą sfinansowane z części 27 budżetu państwa - Informatyzacja, bez konieczności ubiegania się o dodatkowe środki z budżetu państwa.</w:t>
            </w:r>
          </w:p>
          <w:p w14:paraId="075825C1" w14:textId="0FD21D40" w:rsidR="00BD3E98" w:rsidRPr="000021AF" w:rsidRDefault="00DD499F" w:rsidP="00234C4A">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zCs w:val="24"/>
              </w:rPr>
              <w:t xml:space="preserve">Ponadto w ramach projektu wdrożenia KPP na podstawie projektowanych przepisów całkowity koszt jest szacowny na </w:t>
            </w:r>
            <w:r w:rsidRPr="000021AF">
              <w:rPr>
                <w:rFonts w:ascii="Times" w:hAnsi="Times" w:cs="Times"/>
                <w:color w:val="000000" w:themeColor="text1"/>
                <w:spacing w:val="-2"/>
                <w:szCs w:val="24"/>
              </w:rPr>
              <w:t xml:space="preserve">70 645 260,00 złotych, </w:t>
            </w:r>
            <w:r w:rsidR="00B766E1" w:rsidRPr="000021AF">
              <w:rPr>
                <w:rFonts w:ascii="Times" w:hAnsi="Times" w:cs="Times"/>
                <w:color w:val="000000" w:themeColor="text1"/>
                <w:spacing w:val="-2"/>
                <w:szCs w:val="24"/>
              </w:rPr>
              <w:t xml:space="preserve">w tym </w:t>
            </w:r>
            <w:r w:rsidRPr="000021AF">
              <w:rPr>
                <w:rFonts w:ascii="Times" w:hAnsi="Times" w:cs="Times"/>
                <w:color w:val="000000" w:themeColor="text1"/>
                <w:spacing w:val="-2"/>
                <w:szCs w:val="24"/>
              </w:rPr>
              <w:t xml:space="preserve">środki </w:t>
            </w:r>
            <w:r w:rsidR="00B766E1" w:rsidRPr="000021AF">
              <w:rPr>
                <w:rFonts w:ascii="Times" w:hAnsi="Times" w:cs="Times"/>
                <w:color w:val="000000" w:themeColor="text1"/>
                <w:spacing w:val="-2"/>
                <w:szCs w:val="24"/>
              </w:rPr>
              <w:t xml:space="preserve">w wysokości 56 311 336,75 złotych </w:t>
            </w:r>
            <w:r w:rsidRPr="000021AF">
              <w:rPr>
                <w:rFonts w:ascii="Times" w:hAnsi="Times" w:cs="Times"/>
                <w:color w:val="000000" w:themeColor="text1"/>
                <w:spacing w:val="-2"/>
                <w:szCs w:val="24"/>
              </w:rPr>
              <w:t>na wdrożenie zostaną pozyskane z Funduszu Europejskiego na Rozwój Cyfrowy (FERC)</w:t>
            </w:r>
            <w:r w:rsidR="00B766E1" w:rsidRPr="000021AF">
              <w:rPr>
                <w:rFonts w:ascii="Times" w:hAnsi="Times" w:cs="Times"/>
                <w:color w:val="000000" w:themeColor="text1"/>
                <w:spacing w:val="-2"/>
                <w:szCs w:val="24"/>
              </w:rPr>
              <w:t xml:space="preserve"> oraz wkład własny </w:t>
            </w:r>
            <w:r w:rsidR="00B766E1" w:rsidRPr="000021AF">
              <w:rPr>
                <w:rFonts w:ascii="Times" w:hAnsi="Times" w:cs="Times"/>
                <w:color w:val="000000" w:themeColor="text1"/>
                <w:szCs w:val="24"/>
              </w:rPr>
              <w:t>w wysokości 14 333 923,25 zł sfinansowane z części 27 budżetu państwa - Informatyzacja, bez konieczności ubiegania się o dodatkowe środki z budżetu państwa</w:t>
            </w:r>
          </w:p>
          <w:p w14:paraId="14581620" w14:textId="7B7861C3" w:rsidR="00BD3E98" w:rsidRPr="000021AF" w:rsidRDefault="00BD3E98" w:rsidP="00BD3E98">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Ponadto zmiany wynikające z projektowanej ustawy w zakresie świadczonej przez operatora wyznaczonego PURDE będą finansowane w ramach środków planowanych corocznie w ustawie budżetowej na dotację przedmiotową na ten cel, bez konieczności dodatkowych zwiększeń.</w:t>
            </w:r>
          </w:p>
          <w:p w14:paraId="7B1CA515" w14:textId="0AB8D8F9" w:rsidR="006565E5" w:rsidRPr="000021AF" w:rsidRDefault="00B766E1" w:rsidP="00BD3E98">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D</w:t>
            </w:r>
            <w:r w:rsidR="00BD3E98" w:rsidRPr="000021AF">
              <w:rPr>
                <w:rFonts w:ascii="Times" w:hAnsi="Times" w:cs="Times"/>
                <w:color w:val="000000" w:themeColor="text1"/>
                <w:szCs w:val="24"/>
              </w:rPr>
              <w:t>otacja dla operatora wyznaczonego do świadczonej PURDE udzielana jest z pozostającej w dyspozycji Ministra Aktywów Państwowych cz. 26 – Łączność</w:t>
            </w:r>
            <w:r w:rsidR="00AF6D81" w:rsidRPr="000021AF">
              <w:rPr>
                <w:rFonts w:ascii="Times" w:hAnsi="Times" w:cs="Times"/>
                <w:color w:val="000000" w:themeColor="text1"/>
                <w:szCs w:val="24"/>
              </w:rPr>
              <w:t>,</w:t>
            </w:r>
            <w:r w:rsidR="00BD3E98" w:rsidRPr="000021AF">
              <w:rPr>
                <w:rFonts w:ascii="Times" w:hAnsi="Times" w:cs="Times"/>
                <w:color w:val="000000" w:themeColor="text1"/>
                <w:szCs w:val="24"/>
              </w:rPr>
              <w:t xml:space="preserve"> a środki na ten cel planowane są w rezerwie celowej poz. 54 - Dotacja przedmiotowa dla operatora wyznaczonego do świadczonej publicznej usługi rejestrowanego doręczenia elektronicznego wynikająca z ustawy o doręczeniach elektronicznych.</w:t>
            </w:r>
          </w:p>
          <w:p w14:paraId="1B676753" w14:textId="70688F30" w:rsidR="006565E5" w:rsidRPr="000021AF" w:rsidRDefault="008D24D9" w:rsidP="006565E5">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W</w:t>
            </w:r>
            <w:r w:rsidR="006565E5" w:rsidRPr="000021AF">
              <w:rPr>
                <w:rFonts w:ascii="Times" w:hAnsi="Times" w:cs="Times"/>
                <w:color w:val="000000" w:themeColor="text1"/>
                <w:szCs w:val="24"/>
              </w:rPr>
              <w:t xml:space="preserve"> odniesieniu do skutków finansowych wejścia w życie projektowanej regulacji dla budżetu państwa w części 15 Sądy powszechne oraz części 37 Sprawiedliwość</w:t>
            </w:r>
            <w:r w:rsidR="00AF6D81" w:rsidRPr="000021AF">
              <w:rPr>
                <w:rFonts w:ascii="Times" w:hAnsi="Times" w:cs="Times"/>
                <w:color w:val="000000" w:themeColor="text1"/>
                <w:szCs w:val="24"/>
              </w:rPr>
              <w:t>,</w:t>
            </w:r>
            <w:r w:rsidR="006565E5" w:rsidRPr="000021AF">
              <w:rPr>
                <w:rFonts w:ascii="Times" w:hAnsi="Times" w:cs="Times"/>
                <w:color w:val="000000" w:themeColor="text1"/>
                <w:szCs w:val="24"/>
              </w:rPr>
              <w:t xml:space="preserve"> należy zauważyć, że art. 1 pkt 7 projektowanej ustawy obliguje Krajowy Rejestr Sądowy do przekazywania automatycznego za pomocą interfejsu programistycznego aplikacji danego systemu do KPP danych o reprezentantach podmiotu i sposobie reprezentacji. Natomiast</w:t>
            </w:r>
            <w:r w:rsidR="00AF6D81" w:rsidRPr="000021AF">
              <w:rPr>
                <w:rFonts w:ascii="Times" w:hAnsi="Times" w:cs="Times"/>
                <w:color w:val="000000" w:themeColor="text1"/>
                <w:szCs w:val="24"/>
              </w:rPr>
              <w:t>,</w:t>
            </w:r>
            <w:r w:rsidR="006565E5" w:rsidRPr="000021AF">
              <w:rPr>
                <w:rFonts w:ascii="Times" w:hAnsi="Times" w:cs="Times"/>
                <w:color w:val="000000" w:themeColor="text1"/>
                <w:szCs w:val="24"/>
              </w:rPr>
              <w:t xml:space="preserve"> zgodnie z art. 9 ustawy</w:t>
            </w:r>
            <w:r w:rsidR="00AF6D81" w:rsidRPr="000021AF">
              <w:rPr>
                <w:rFonts w:ascii="Times" w:hAnsi="Times" w:cs="Times"/>
                <w:color w:val="000000" w:themeColor="text1"/>
                <w:szCs w:val="24"/>
              </w:rPr>
              <w:t>,</w:t>
            </w:r>
            <w:r w:rsidR="006565E5" w:rsidRPr="000021AF">
              <w:rPr>
                <w:rFonts w:ascii="Times" w:hAnsi="Times" w:cs="Times"/>
                <w:color w:val="000000" w:themeColor="text1"/>
                <w:szCs w:val="24"/>
              </w:rPr>
              <w:t xml:space="preserve"> Minister Sprawiedliwości zapewnia ministrowi właściwemu do spraw informatyzacji w celu automatycznej weryfikacji danych doradców restrukturyzacyjnych bazie adresów elektronicznych, o której mowa w art. 25 ustawy z dnia 18 listopada 2020 r. o doręczeniach elektronicznych, dostęp do listy, o </w:t>
            </w:r>
            <w:r w:rsidR="006565E5" w:rsidRPr="000021AF">
              <w:rPr>
                <w:rFonts w:ascii="Times" w:hAnsi="Times" w:cs="Times"/>
                <w:color w:val="000000" w:themeColor="text1"/>
                <w:szCs w:val="24"/>
              </w:rPr>
              <w:lastRenderedPageBreak/>
              <w:t>której mowa w ust. 3a, za pośrednictwem systemu teleinformatycznego. Ponadto, projektowany art. 1 pkt 12 lit. a (zmieniający art. 16 ust. 1 pkt 1 UoDE – dodający lit. i) dotyczy przekazania za pośrednictwem systemu teleinformatycznego do ministra właściwego do spraw informatyzacji informacji z Krajowego Rejestru Sądowego o ogłoszeniu upadłości, zakończeniu lub umorzeniu postępowania upadłościowego oraz danych syndyka.</w:t>
            </w:r>
          </w:p>
          <w:p w14:paraId="68F3A1A8" w14:textId="77777777" w:rsidR="006565E5" w:rsidRPr="000021AF" w:rsidRDefault="006565E5" w:rsidP="006565E5">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W kontekście powyższego wskazać należy, iż w odniesieniu do art. 1 pkt 7 projektowanej ustawy (automatyczne przekazywanie za pomocą API danych o reprezentantach podmiotu i sposobie reprezentacji ujawnionych w KRS) oraz w odniesieniu do art. 1 pkt 12 lit. a (automatyczne przekazywanie za pomocą API informacji ujawnionych w KRS w zakresie ogłoszenia upadłości, zakończenia lub umorzenia postępowania upadłościowego oraz danych syndyka) środki na realizację wymaganych modyfikacji systemu teleinformatycznego KRS zostały wcześniej zabezpieczone w ramach obowiązującej umowy na rozwój i utrzymanie Krajowego Rejestru Sądowego.</w:t>
            </w:r>
          </w:p>
          <w:p w14:paraId="63327B32" w14:textId="308F5597" w:rsidR="006565E5" w:rsidRPr="000021AF" w:rsidRDefault="006565E5" w:rsidP="006565E5">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W zakresie modyfikacji wymaganych w związku z zapisami art. 9 projektowanej ustawy dotyczącymi integracji za pomocą API z Listą doradców restrukturyzacyjnych prowadzoną w KRZ</w:t>
            </w:r>
            <w:r w:rsidR="00AF6D81" w:rsidRPr="000021AF">
              <w:rPr>
                <w:rFonts w:ascii="Times" w:hAnsi="Times" w:cs="Times"/>
                <w:color w:val="000000" w:themeColor="text1"/>
                <w:szCs w:val="24"/>
              </w:rPr>
              <w:t>,</w:t>
            </w:r>
            <w:r w:rsidRPr="000021AF">
              <w:rPr>
                <w:rFonts w:ascii="Times" w:hAnsi="Times" w:cs="Times"/>
                <w:color w:val="000000" w:themeColor="text1"/>
                <w:szCs w:val="24"/>
              </w:rPr>
              <w:t xml:space="preserve"> koszt przewidywanych prac szacowany jest na ok. 500 000 zł brutto (maks. 2000 RH). Rozwój systemu KRZ finansowany jest z części 37 i 15. Modyfikacja zostanie sfinansowana w ramach posiadanych środków budżetowych.</w:t>
            </w:r>
          </w:p>
        </w:tc>
      </w:tr>
      <w:tr w:rsidR="000021AF" w:rsidRPr="000021AF" w14:paraId="74E5F913" w14:textId="77777777" w:rsidTr="0057170B">
        <w:trPr>
          <w:trHeight w:val="1408"/>
          <w:jc w:val="center"/>
        </w:trPr>
        <w:tc>
          <w:tcPr>
            <w:tcW w:w="2233" w:type="dxa"/>
            <w:gridSpan w:val="2"/>
            <w:shd w:val="clear" w:color="auto" w:fill="FFFFFF"/>
          </w:tcPr>
          <w:p w14:paraId="646DF1F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lastRenderedPageBreak/>
              <w:t>Dodatkowe informacje, w tym wskazanie źródeł danych i przyjętych do obliczeń założeń</w:t>
            </w:r>
          </w:p>
        </w:tc>
        <w:tc>
          <w:tcPr>
            <w:tcW w:w="8714" w:type="dxa"/>
            <w:gridSpan w:val="25"/>
            <w:shd w:val="clear" w:color="auto" w:fill="FFFFFF"/>
          </w:tcPr>
          <w:p w14:paraId="68E86339" w14:textId="5CDF97B0"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zCs w:val="24"/>
              </w:rPr>
              <w:t>Projektowana ustawa wprowadza jedynie zmiany konieczne do usprawnienia oraz rozwoju funkcjonowania e-Doręczeń i e</w:t>
            </w:r>
            <w:r w:rsidRPr="000021AF">
              <w:rPr>
                <w:rFonts w:ascii="Times" w:hAnsi="Times" w:cs="Times"/>
                <w:color w:val="000000" w:themeColor="text1"/>
                <w:szCs w:val="24"/>
              </w:rPr>
              <w:noBreakHyphen/>
              <w:t xml:space="preserve">administracji. Projekt zawiera między innymi propozycje przepisów: o charakterze uzupełniającym i doprecyzowującym szereg obowiązujących rozwiązań prawnych związanych z funkcjonowaniem doręczeń elektronicznych regulowanych przez ustawę z dnia 18 listopada 2020 r. o doręczeniach elektronicznych. </w:t>
            </w:r>
            <w:r w:rsidRPr="000021AF">
              <w:rPr>
                <w:rFonts w:ascii="Times" w:hAnsi="Times" w:cs="Times"/>
                <w:color w:val="000000" w:themeColor="text1"/>
                <w:spacing w:val="-2"/>
                <w:szCs w:val="24"/>
              </w:rPr>
              <w:t>Wprowadzenie zmian i ulepszeń umożliwi MC dostosowanie systemu w większym stopniu do oczekiwań użytkowników.</w:t>
            </w:r>
          </w:p>
          <w:p w14:paraId="10C74E09" w14:textId="77777777" w:rsidR="00DD499F"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 xml:space="preserve">Ponadto wdrożenie KPP nastąpi poprzez zmodernizowanie i rozbudowanie systemu wewnętrznej bazy podmiotów publicznych prowadzonej w Ministerstwie Cyfryzacji, oraz poprzedzone będzie pilotażowym wdrożeniem nowych rozwiązań, pakietem szkoleń dla pracowników podmiotów realizujących zadania publiczne oraz komunikacja o charakterze informacyjno-promocyjnym. </w:t>
            </w:r>
          </w:p>
          <w:p w14:paraId="36338163" w14:textId="329B17A1" w:rsidR="00980989" w:rsidRPr="000021AF" w:rsidRDefault="00DD499F"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Ponadto w</w:t>
            </w:r>
            <w:r w:rsidR="00980989" w:rsidRPr="000021AF">
              <w:rPr>
                <w:rFonts w:ascii="Times" w:hAnsi="Times" w:cs="Times"/>
                <w:color w:val="000000" w:themeColor="text1"/>
                <w:spacing w:val="-2"/>
                <w:szCs w:val="24"/>
              </w:rPr>
              <w:t xml:space="preserve"> ramach projektu wdrożenia KPP </w:t>
            </w:r>
            <w:r w:rsidR="00787BBD" w:rsidRPr="000021AF">
              <w:rPr>
                <w:rFonts w:ascii="Times" w:hAnsi="Times" w:cs="Times"/>
                <w:color w:val="000000" w:themeColor="text1"/>
                <w:spacing w:val="-2"/>
                <w:szCs w:val="24"/>
              </w:rPr>
              <w:t>n</w:t>
            </w:r>
            <w:r w:rsidR="00980989" w:rsidRPr="000021AF">
              <w:rPr>
                <w:rFonts w:ascii="Times" w:hAnsi="Times" w:cs="Times"/>
                <w:color w:val="000000" w:themeColor="text1"/>
                <w:spacing w:val="-2"/>
                <w:szCs w:val="24"/>
              </w:rPr>
              <w:t xml:space="preserve">a podstawie projektowanych przepisów, zostanie przeprowadzony również audyt bezpieczeństwa systemu, audyt dostępności cyfrowej oraz audyt użyteczności (UX). </w:t>
            </w:r>
          </w:p>
          <w:p w14:paraId="70F77A38" w14:textId="641D61CB"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Wskazana </w:t>
            </w:r>
            <w:r w:rsidR="00E36CCF" w:rsidRPr="000021AF">
              <w:rPr>
                <w:rFonts w:ascii="Times" w:hAnsi="Times" w:cs="Times"/>
                <w:color w:val="000000" w:themeColor="text1"/>
                <w:szCs w:val="24"/>
              </w:rPr>
              <w:t xml:space="preserve">w wierszu </w:t>
            </w:r>
            <w:r w:rsidR="00EB170C" w:rsidRPr="000021AF">
              <w:rPr>
                <w:rFonts w:ascii="Times" w:hAnsi="Times" w:cs="Times"/>
                <w:color w:val="000000" w:themeColor="text1"/>
                <w:szCs w:val="24"/>
              </w:rPr>
              <w:t>„</w:t>
            </w:r>
            <w:r w:rsidR="00E36CCF" w:rsidRPr="000021AF">
              <w:rPr>
                <w:rFonts w:ascii="Times" w:hAnsi="Times" w:cs="Times"/>
                <w:color w:val="000000" w:themeColor="text1"/>
                <w:szCs w:val="24"/>
              </w:rPr>
              <w:t>źródła finansowania</w:t>
            </w:r>
            <w:r w:rsidR="00EB170C" w:rsidRPr="000021AF">
              <w:rPr>
                <w:rFonts w:ascii="Times" w:hAnsi="Times" w:cs="Times"/>
                <w:color w:val="000000" w:themeColor="text1"/>
                <w:szCs w:val="24"/>
              </w:rPr>
              <w:t>”</w:t>
            </w:r>
            <w:r w:rsidR="00E36CCF" w:rsidRPr="000021AF">
              <w:rPr>
                <w:rFonts w:ascii="Times" w:hAnsi="Times" w:cs="Times"/>
                <w:color w:val="000000" w:themeColor="text1"/>
                <w:szCs w:val="24"/>
              </w:rPr>
              <w:t xml:space="preserve"> </w:t>
            </w:r>
            <w:r w:rsidRPr="000021AF">
              <w:rPr>
                <w:rFonts w:ascii="Times" w:hAnsi="Times" w:cs="Times"/>
                <w:color w:val="000000" w:themeColor="text1"/>
                <w:szCs w:val="24"/>
              </w:rPr>
              <w:t xml:space="preserve">kwota </w:t>
            </w:r>
            <w:r w:rsidR="00E36CCF" w:rsidRPr="000021AF">
              <w:rPr>
                <w:rFonts w:ascii="Times" w:hAnsi="Times" w:cs="Times"/>
                <w:color w:val="000000" w:themeColor="text1"/>
                <w:spacing w:val="-2"/>
                <w:szCs w:val="24"/>
              </w:rPr>
              <w:t>70 645 260,00 złotych</w:t>
            </w:r>
            <w:r w:rsidRPr="000021AF">
              <w:rPr>
                <w:rFonts w:ascii="Times" w:hAnsi="Times" w:cs="Times"/>
                <w:color w:val="000000" w:themeColor="text1"/>
                <w:szCs w:val="24"/>
              </w:rPr>
              <w:t xml:space="preserve"> została oszacowana biorąc pod uwagę ocenę pracochłonności zadań objętych zakresem projektu mającego na celu dostarczenie funkcjonalności systemu teleinformatycznego przy pomocy którego minister właściwy do spraw informatyzacji będzie prowadził Katalog Podmiotów Publicznych, opisane w projekcie ustawy.</w:t>
            </w:r>
          </w:p>
          <w:p w14:paraId="6118AC94"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W ramach wskazanego budżetu uwzględniono koszty inwestycyjne, w tym koszty wytworzenia oprogramowania, infrastruktury oraz stabilizacji w trakcie trwania projektu oraz koszty związane z promocją projektu, szkoleniami, wytworzeniem materiałów informacyjnych i szkoleniowych oraz koszty zarządzania projektem.</w:t>
            </w:r>
          </w:p>
          <w:p w14:paraId="0AA19BE3"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W związku z tym, że planowane jest zawarcie umowy in-house pomiędzy Ministerstwem Cyfryzacji, a Centralnym Ośrodkiem Informatyki na realizację projektu, koszty zostały oszacowane w oparciu o średnie stawki wynagrodzenia przyjęte w aktualnej umowie </w:t>
            </w:r>
            <w:r w:rsidRPr="000021AF">
              <w:rPr>
                <w:rFonts w:ascii="Times" w:hAnsi="Times" w:cs="Times"/>
                <w:color w:val="000000" w:themeColor="text1"/>
                <w:szCs w:val="24"/>
              </w:rPr>
              <w:lastRenderedPageBreak/>
              <w:t>pomiędzy MC a COI, z uwzględnieniem prognozowanego współczynnika inflacji, a w przypadku kosztów zarządzania projektem w oparciu o mnożniki kwoty bazowej wskazane w rozporządzeniu Prezesa Rady Ministrów z dnia 29 stycznia 2016 r. w 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 W kolejnych etapach procedowania przedsięwzięcia zakres projektu będzie podlegał doszczegółowieniu oraz planowaniu i wówczas dokonana zostanie ostateczna jego wycena. W związku z powyższym nie jest możliwe na tym etapie określenie planowanych wydatków w poszczególnych latach.</w:t>
            </w:r>
          </w:p>
        </w:tc>
      </w:tr>
      <w:tr w:rsidR="000021AF" w:rsidRPr="000021AF" w14:paraId="237C6767" w14:textId="77777777" w:rsidTr="0057170B">
        <w:trPr>
          <w:trHeight w:val="345"/>
          <w:jc w:val="center"/>
        </w:trPr>
        <w:tc>
          <w:tcPr>
            <w:tcW w:w="10947" w:type="dxa"/>
            <w:gridSpan w:val="27"/>
            <w:shd w:val="clear" w:color="auto" w:fill="99CCFF"/>
          </w:tcPr>
          <w:p w14:paraId="35915526" w14:textId="77777777" w:rsidR="00980989" w:rsidRPr="000021AF" w:rsidRDefault="00980989">
            <w:pPr>
              <w:widowControl/>
              <w:numPr>
                <w:ilvl w:val="0"/>
                <w:numId w:val="3"/>
              </w:numPr>
              <w:autoSpaceDE/>
              <w:autoSpaceDN/>
              <w:adjustRightInd/>
              <w:spacing w:before="120" w:after="120" w:line="240" w:lineRule="auto"/>
              <w:jc w:val="both"/>
              <w:rPr>
                <w:rFonts w:ascii="Times" w:hAnsi="Times" w:cs="Times"/>
                <w:b/>
                <w:color w:val="000000" w:themeColor="text1"/>
                <w:spacing w:val="-2"/>
                <w:szCs w:val="24"/>
              </w:rPr>
            </w:pPr>
            <w:r w:rsidRPr="000021AF">
              <w:rPr>
                <w:rFonts w:ascii="Times" w:hAnsi="Times" w:cs="Times"/>
                <w:b/>
                <w:color w:val="000000" w:themeColor="text1"/>
                <w:spacing w:val="-2"/>
                <w:szCs w:val="24"/>
              </w:rPr>
              <w:lastRenderedPageBreak/>
              <w:t xml:space="preserve">Wpływ na </w:t>
            </w:r>
            <w:r w:rsidRPr="000021AF">
              <w:rPr>
                <w:rFonts w:ascii="Times" w:hAnsi="Times" w:cs="Times"/>
                <w:b/>
                <w:color w:val="000000" w:themeColor="text1"/>
                <w:szCs w:val="24"/>
              </w:rPr>
              <w:t xml:space="preserve">konkurencyjność gospodarki i przedsiębiorczość, w tym funkcjonowanie przedsiębiorców oraz na rodzinę, obywateli i gospodarstwa domowe </w:t>
            </w:r>
          </w:p>
        </w:tc>
      </w:tr>
      <w:tr w:rsidR="000021AF" w:rsidRPr="000021AF" w14:paraId="2F95B714" w14:textId="77777777" w:rsidTr="0057170B">
        <w:trPr>
          <w:trHeight w:val="142"/>
          <w:jc w:val="center"/>
        </w:trPr>
        <w:tc>
          <w:tcPr>
            <w:tcW w:w="10947" w:type="dxa"/>
            <w:gridSpan w:val="27"/>
            <w:shd w:val="clear" w:color="auto" w:fill="FFFFFF"/>
          </w:tcPr>
          <w:p w14:paraId="769790AA" w14:textId="77777777" w:rsidR="00980989" w:rsidRPr="000021AF" w:rsidRDefault="00980989" w:rsidP="0057170B">
            <w:pPr>
              <w:spacing w:line="240" w:lineRule="auto"/>
              <w:jc w:val="center"/>
              <w:rPr>
                <w:rFonts w:ascii="Times" w:hAnsi="Times" w:cs="Times"/>
                <w:color w:val="000000" w:themeColor="text1"/>
                <w:spacing w:val="-2"/>
                <w:szCs w:val="24"/>
              </w:rPr>
            </w:pPr>
            <w:r w:rsidRPr="000021AF">
              <w:rPr>
                <w:rFonts w:ascii="Times" w:hAnsi="Times" w:cs="Times"/>
                <w:color w:val="000000" w:themeColor="text1"/>
                <w:spacing w:val="-2"/>
                <w:szCs w:val="24"/>
              </w:rPr>
              <w:t>Skutki</w:t>
            </w:r>
          </w:p>
        </w:tc>
      </w:tr>
      <w:tr w:rsidR="000021AF" w:rsidRPr="000021AF" w14:paraId="123D9FCA" w14:textId="77777777" w:rsidTr="0057170B">
        <w:trPr>
          <w:trHeight w:val="142"/>
          <w:jc w:val="center"/>
        </w:trPr>
        <w:tc>
          <w:tcPr>
            <w:tcW w:w="3873" w:type="dxa"/>
            <w:gridSpan w:val="7"/>
            <w:shd w:val="clear" w:color="auto" w:fill="FFFFFF"/>
          </w:tcPr>
          <w:p w14:paraId="1D9D54B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Czas w latach od wejścia w życie zmian</w:t>
            </w:r>
          </w:p>
        </w:tc>
        <w:tc>
          <w:tcPr>
            <w:tcW w:w="950" w:type="dxa"/>
            <w:gridSpan w:val="2"/>
            <w:shd w:val="clear" w:color="auto" w:fill="FFFFFF"/>
          </w:tcPr>
          <w:p w14:paraId="37C76072"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0</w:t>
            </w:r>
          </w:p>
        </w:tc>
        <w:tc>
          <w:tcPr>
            <w:tcW w:w="936" w:type="dxa"/>
            <w:gridSpan w:val="4"/>
            <w:shd w:val="clear" w:color="auto" w:fill="FFFFFF"/>
          </w:tcPr>
          <w:p w14:paraId="76CBD432"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1</w:t>
            </w:r>
          </w:p>
        </w:tc>
        <w:tc>
          <w:tcPr>
            <w:tcW w:w="935" w:type="dxa"/>
            <w:gridSpan w:val="4"/>
            <w:shd w:val="clear" w:color="auto" w:fill="FFFFFF"/>
          </w:tcPr>
          <w:p w14:paraId="049879C1"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2</w:t>
            </w:r>
          </w:p>
        </w:tc>
        <w:tc>
          <w:tcPr>
            <w:tcW w:w="968" w:type="dxa"/>
            <w:gridSpan w:val="3"/>
            <w:shd w:val="clear" w:color="auto" w:fill="FFFFFF"/>
          </w:tcPr>
          <w:p w14:paraId="688390B1"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3</w:t>
            </w:r>
          </w:p>
        </w:tc>
        <w:tc>
          <w:tcPr>
            <w:tcW w:w="935" w:type="dxa"/>
            <w:gridSpan w:val="3"/>
            <w:shd w:val="clear" w:color="auto" w:fill="FFFFFF"/>
          </w:tcPr>
          <w:p w14:paraId="1A52BD41"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5</w:t>
            </w:r>
          </w:p>
        </w:tc>
        <w:tc>
          <w:tcPr>
            <w:tcW w:w="934" w:type="dxa"/>
            <w:gridSpan w:val="3"/>
            <w:shd w:val="clear" w:color="auto" w:fill="FFFFFF"/>
          </w:tcPr>
          <w:p w14:paraId="7333301D" w14:textId="77777777" w:rsidR="00980989" w:rsidRPr="000021AF" w:rsidRDefault="00980989" w:rsidP="0057170B">
            <w:pPr>
              <w:spacing w:line="240" w:lineRule="auto"/>
              <w:jc w:val="center"/>
              <w:rPr>
                <w:rFonts w:ascii="Times" w:hAnsi="Times" w:cs="Times"/>
                <w:color w:val="000000" w:themeColor="text1"/>
                <w:szCs w:val="24"/>
              </w:rPr>
            </w:pPr>
            <w:r w:rsidRPr="000021AF">
              <w:rPr>
                <w:rFonts w:ascii="Times" w:hAnsi="Times" w:cs="Times"/>
                <w:color w:val="000000" w:themeColor="text1"/>
                <w:szCs w:val="24"/>
              </w:rPr>
              <w:t>10</w:t>
            </w:r>
          </w:p>
        </w:tc>
        <w:tc>
          <w:tcPr>
            <w:tcW w:w="1416" w:type="dxa"/>
            <w:shd w:val="clear" w:color="auto" w:fill="FFFFFF"/>
          </w:tcPr>
          <w:p w14:paraId="0DC9D002" w14:textId="77777777" w:rsidR="00980989" w:rsidRPr="000021AF" w:rsidRDefault="00980989" w:rsidP="0057170B">
            <w:pPr>
              <w:spacing w:line="240" w:lineRule="auto"/>
              <w:jc w:val="center"/>
              <w:rPr>
                <w:rFonts w:ascii="Times" w:hAnsi="Times" w:cs="Times"/>
                <w:i/>
                <w:color w:val="000000" w:themeColor="text1"/>
                <w:spacing w:val="-2"/>
                <w:szCs w:val="24"/>
              </w:rPr>
            </w:pPr>
            <w:r w:rsidRPr="000021AF">
              <w:rPr>
                <w:rFonts w:ascii="Times" w:hAnsi="Times" w:cs="Times"/>
                <w:i/>
                <w:color w:val="000000" w:themeColor="text1"/>
                <w:spacing w:val="-2"/>
                <w:szCs w:val="24"/>
              </w:rPr>
              <w:t>Łącznie</w:t>
            </w:r>
            <w:r w:rsidRPr="000021AF" w:rsidDel="0073273A">
              <w:rPr>
                <w:rFonts w:ascii="Times" w:hAnsi="Times" w:cs="Times"/>
                <w:i/>
                <w:color w:val="000000" w:themeColor="text1"/>
                <w:spacing w:val="-2"/>
                <w:szCs w:val="24"/>
              </w:rPr>
              <w:t xml:space="preserve"> </w:t>
            </w:r>
            <w:r w:rsidRPr="000021AF">
              <w:rPr>
                <w:rFonts w:ascii="Times" w:hAnsi="Times" w:cs="Times"/>
                <w:i/>
                <w:color w:val="000000" w:themeColor="text1"/>
                <w:spacing w:val="-2"/>
                <w:szCs w:val="24"/>
              </w:rPr>
              <w:t>(0-10)</w:t>
            </w:r>
          </w:p>
        </w:tc>
      </w:tr>
      <w:tr w:rsidR="000021AF" w:rsidRPr="000021AF" w14:paraId="4E6174EE" w14:textId="77777777" w:rsidTr="0057170B">
        <w:trPr>
          <w:trHeight w:val="142"/>
          <w:jc w:val="center"/>
        </w:trPr>
        <w:tc>
          <w:tcPr>
            <w:tcW w:w="1589" w:type="dxa"/>
            <w:vMerge w:val="restart"/>
            <w:shd w:val="clear" w:color="auto" w:fill="FFFFFF"/>
          </w:tcPr>
          <w:p w14:paraId="6127D1A9" w14:textId="77777777" w:rsidR="00980989" w:rsidRPr="000021AF" w:rsidRDefault="00980989" w:rsidP="0057170B">
            <w:pPr>
              <w:rPr>
                <w:rFonts w:ascii="Times" w:hAnsi="Times" w:cs="Times"/>
                <w:color w:val="000000" w:themeColor="text1"/>
                <w:szCs w:val="24"/>
              </w:rPr>
            </w:pPr>
            <w:r w:rsidRPr="000021AF">
              <w:rPr>
                <w:rFonts w:ascii="Times" w:hAnsi="Times" w:cs="Times"/>
                <w:color w:val="000000" w:themeColor="text1"/>
                <w:szCs w:val="24"/>
              </w:rPr>
              <w:t>W ujęciu pieniężnym</w:t>
            </w:r>
          </w:p>
          <w:p w14:paraId="4FA332F6" w14:textId="77777777" w:rsidR="00980989" w:rsidRPr="000021AF" w:rsidRDefault="00980989" w:rsidP="0057170B">
            <w:pPr>
              <w:rPr>
                <w:rFonts w:ascii="Times" w:hAnsi="Times" w:cs="Times"/>
                <w:color w:val="000000" w:themeColor="text1"/>
                <w:spacing w:val="-2"/>
                <w:szCs w:val="24"/>
              </w:rPr>
            </w:pPr>
            <w:r w:rsidRPr="000021AF">
              <w:rPr>
                <w:rFonts w:ascii="Times" w:hAnsi="Times" w:cs="Times"/>
                <w:color w:val="000000" w:themeColor="text1"/>
                <w:spacing w:val="-2"/>
                <w:szCs w:val="24"/>
              </w:rPr>
              <w:t xml:space="preserve">(w mln zł, </w:t>
            </w:r>
          </w:p>
          <w:p w14:paraId="42E6D6C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pacing w:val="-2"/>
                <w:szCs w:val="24"/>
              </w:rPr>
              <w:t>ceny stałe z …… r.)</w:t>
            </w:r>
          </w:p>
        </w:tc>
        <w:tc>
          <w:tcPr>
            <w:tcW w:w="2284" w:type="dxa"/>
            <w:gridSpan w:val="6"/>
            <w:shd w:val="clear" w:color="auto" w:fill="FFFFFF"/>
          </w:tcPr>
          <w:p w14:paraId="2CCAF1E7"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duże przedsiębiorstwa</w:t>
            </w:r>
          </w:p>
        </w:tc>
        <w:tc>
          <w:tcPr>
            <w:tcW w:w="950" w:type="dxa"/>
            <w:gridSpan w:val="2"/>
            <w:shd w:val="clear" w:color="auto" w:fill="FFFFFF"/>
          </w:tcPr>
          <w:p w14:paraId="00AF01B0"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 xml:space="preserve">Brak danych </w:t>
            </w:r>
          </w:p>
        </w:tc>
        <w:tc>
          <w:tcPr>
            <w:tcW w:w="936" w:type="dxa"/>
            <w:gridSpan w:val="4"/>
            <w:shd w:val="clear" w:color="auto" w:fill="FFFFFF"/>
          </w:tcPr>
          <w:p w14:paraId="54E07D73" w14:textId="77777777" w:rsidR="00980989" w:rsidRPr="000021AF" w:rsidRDefault="00980989" w:rsidP="0057170B">
            <w:pPr>
              <w:spacing w:line="240" w:lineRule="auto"/>
              <w:rPr>
                <w:rFonts w:ascii="Times" w:hAnsi="Times" w:cs="Times"/>
                <w:color w:val="000000" w:themeColor="text1"/>
                <w:szCs w:val="24"/>
              </w:rPr>
            </w:pPr>
          </w:p>
        </w:tc>
        <w:tc>
          <w:tcPr>
            <w:tcW w:w="935" w:type="dxa"/>
            <w:gridSpan w:val="4"/>
            <w:shd w:val="clear" w:color="auto" w:fill="FFFFFF"/>
          </w:tcPr>
          <w:p w14:paraId="43398DAE" w14:textId="77777777" w:rsidR="00980989" w:rsidRPr="000021AF" w:rsidRDefault="00980989" w:rsidP="0057170B">
            <w:pPr>
              <w:spacing w:line="240" w:lineRule="auto"/>
              <w:rPr>
                <w:rFonts w:ascii="Times" w:hAnsi="Times" w:cs="Times"/>
                <w:color w:val="000000" w:themeColor="text1"/>
                <w:szCs w:val="24"/>
              </w:rPr>
            </w:pPr>
          </w:p>
        </w:tc>
        <w:tc>
          <w:tcPr>
            <w:tcW w:w="968" w:type="dxa"/>
            <w:gridSpan w:val="3"/>
            <w:shd w:val="clear" w:color="auto" w:fill="FFFFFF"/>
          </w:tcPr>
          <w:p w14:paraId="11FD168B" w14:textId="77777777" w:rsidR="00980989" w:rsidRPr="000021AF" w:rsidRDefault="00980989" w:rsidP="0057170B">
            <w:pPr>
              <w:spacing w:line="240" w:lineRule="auto"/>
              <w:rPr>
                <w:rFonts w:ascii="Times" w:hAnsi="Times" w:cs="Times"/>
                <w:color w:val="000000" w:themeColor="text1"/>
                <w:szCs w:val="24"/>
              </w:rPr>
            </w:pPr>
          </w:p>
        </w:tc>
        <w:tc>
          <w:tcPr>
            <w:tcW w:w="935" w:type="dxa"/>
            <w:gridSpan w:val="3"/>
            <w:shd w:val="clear" w:color="auto" w:fill="FFFFFF"/>
          </w:tcPr>
          <w:p w14:paraId="35568D2A" w14:textId="77777777" w:rsidR="00980989" w:rsidRPr="000021AF" w:rsidRDefault="00980989" w:rsidP="0057170B">
            <w:pPr>
              <w:spacing w:line="240" w:lineRule="auto"/>
              <w:rPr>
                <w:rFonts w:ascii="Times" w:hAnsi="Times" w:cs="Times"/>
                <w:color w:val="000000" w:themeColor="text1"/>
                <w:szCs w:val="24"/>
              </w:rPr>
            </w:pPr>
          </w:p>
        </w:tc>
        <w:tc>
          <w:tcPr>
            <w:tcW w:w="934" w:type="dxa"/>
            <w:gridSpan w:val="3"/>
            <w:shd w:val="clear" w:color="auto" w:fill="FFFFFF"/>
          </w:tcPr>
          <w:p w14:paraId="547266B6" w14:textId="77777777" w:rsidR="00980989" w:rsidRPr="000021AF" w:rsidRDefault="00980989" w:rsidP="0057170B">
            <w:pPr>
              <w:spacing w:line="240" w:lineRule="auto"/>
              <w:rPr>
                <w:rFonts w:ascii="Times" w:hAnsi="Times" w:cs="Times"/>
                <w:color w:val="000000" w:themeColor="text1"/>
                <w:szCs w:val="24"/>
              </w:rPr>
            </w:pPr>
          </w:p>
        </w:tc>
        <w:tc>
          <w:tcPr>
            <w:tcW w:w="1416" w:type="dxa"/>
            <w:shd w:val="clear" w:color="auto" w:fill="FFFFFF"/>
          </w:tcPr>
          <w:p w14:paraId="43DB47E2" w14:textId="77777777" w:rsidR="00980989" w:rsidRPr="000021AF" w:rsidRDefault="00980989" w:rsidP="0057170B">
            <w:pPr>
              <w:spacing w:line="240" w:lineRule="auto"/>
              <w:rPr>
                <w:rFonts w:ascii="Times" w:hAnsi="Times" w:cs="Times"/>
                <w:color w:val="000000" w:themeColor="text1"/>
                <w:spacing w:val="-2"/>
                <w:szCs w:val="24"/>
              </w:rPr>
            </w:pPr>
          </w:p>
        </w:tc>
      </w:tr>
      <w:tr w:rsidR="000021AF" w:rsidRPr="000021AF" w14:paraId="7C2395E7" w14:textId="77777777" w:rsidTr="0057170B">
        <w:trPr>
          <w:trHeight w:val="142"/>
          <w:jc w:val="center"/>
        </w:trPr>
        <w:tc>
          <w:tcPr>
            <w:tcW w:w="1589" w:type="dxa"/>
            <w:vMerge/>
            <w:shd w:val="clear" w:color="auto" w:fill="FFFFFF"/>
          </w:tcPr>
          <w:p w14:paraId="0BCFA169" w14:textId="77777777" w:rsidR="00980989" w:rsidRPr="000021AF" w:rsidRDefault="00980989" w:rsidP="0057170B">
            <w:pPr>
              <w:spacing w:line="240" w:lineRule="auto"/>
              <w:rPr>
                <w:rFonts w:ascii="Times" w:hAnsi="Times" w:cs="Times"/>
                <w:color w:val="000000" w:themeColor="text1"/>
                <w:szCs w:val="24"/>
              </w:rPr>
            </w:pPr>
          </w:p>
        </w:tc>
        <w:tc>
          <w:tcPr>
            <w:tcW w:w="2284" w:type="dxa"/>
            <w:gridSpan w:val="6"/>
            <w:shd w:val="clear" w:color="auto" w:fill="FFFFFF"/>
          </w:tcPr>
          <w:p w14:paraId="376FEF8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sektor mikro-, małych i średnich przedsiębiorstw</w:t>
            </w:r>
          </w:p>
        </w:tc>
        <w:tc>
          <w:tcPr>
            <w:tcW w:w="950" w:type="dxa"/>
            <w:gridSpan w:val="2"/>
            <w:shd w:val="clear" w:color="auto" w:fill="FFFFFF"/>
          </w:tcPr>
          <w:p w14:paraId="5C457C6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Brak danych</w:t>
            </w:r>
          </w:p>
        </w:tc>
        <w:tc>
          <w:tcPr>
            <w:tcW w:w="936" w:type="dxa"/>
            <w:gridSpan w:val="4"/>
            <w:shd w:val="clear" w:color="auto" w:fill="FFFFFF"/>
          </w:tcPr>
          <w:p w14:paraId="70C1DA72" w14:textId="77777777" w:rsidR="00980989" w:rsidRPr="000021AF" w:rsidRDefault="00980989" w:rsidP="0057170B">
            <w:pPr>
              <w:spacing w:line="240" w:lineRule="auto"/>
              <w:rPr>
                <w:rFonts w:ascii="Times" w:hAnsi="Times" w:cs="Times"/>
                <w:color w:val="000000" w:themeColor="text1"/>
                <w:szCs w:val="24"/>
              </w:rPr>
            </w:pPr>
          </w:p>
        </w:tc>
        <w:tc>
          <w:tcPr>
            <w:tcW w:w="935" w:type="dxa"/>
            <w:gridSpan w:val="4"/>
            <w:shd w:val="clear" w:color="auto" w:fill="FFFFFF"/>
          </w:tcPr>
          <w:p w14:paraId="57E64A9D" w14:textId="77777777" w:rsidR="00980989" w:rsidRPr="000021AF" w:rsidRDefault="00980989" w:rsidP="0057170B">
            <w:pPr>
              <w:spacing w:line="240" w:lineRule="auto"/>
              <w:rPr>
                <w:rFonts w:ascii="Times" w:hAnsi="Times" w:cs="Times"/>
                <w:color w:val="000000" w:themeColor="text1"/>
                <w:szCs w:val="24"/>
              </w:rPr>
            </w:pPr>
          </w:p>
        </w:tc>
        <w:tc>
          <w:tcPr>
            <w:tcW w:w="968" w:type="dxa"/>
            <w:gridSpan w:val="3"/>
            <w:shd w:val="clear" w:color="auto" w:fill="FFFFFF"/>
          </w:tcPr>
          <w:p w14:paraId="38C944F9" w14:textId="77777777" w:rsidR="00980989" w:rsidRPr="000021AF" w:rsidRDefault="00980989" w:rsidP="0057170B">
            <w:pPr>
              <w:spacing w:line="240" w:lineRule="auto"/>
              <w:rPr>
                <w:rFonts w:ascii="Times" w:hAnsi="Times" w:cs="Times"/>
                <w:color w:val="000000" w:themeColor="text1"/>
                <w:szCs w:val="24"/>
              </w:rPr>
            </w:pPr>
          </w:p>
        </w:tc>
        <w:tc>
          <w:tcPr>
            <w:tcW w:w="935" w:type="dxa"/>
            <w:gridSpan w:val="3"/>
            <w:shd w:val="clear" w:color="auto" w:fill="FFFFFF"/>
          </w:tcPr>
          <w:p w14:paraId="1C67D96E" w14:textId="77777777" w:rsidR="00980989" w:rsidRPr="000021AF" w:rsidRDefault="00980989" w:rsidP="0057170B">
            <w:pPr>
              <w:spacing w:line="240" w:lineRule="auto"/>
              <w:rPr>
                <w:rFonts w:ascii="Times" w:hAnsi="Times" w:cs="Times"/>
                <w:color w:val="000000" w:themeColor="text1"/>
                <w:szCs w:val="24"/>
              </w:rPr>
            </w:pPr>
          </w:p>
        </w:tc>
        <w:tc>
          <w:tcPr>
            <w:tcW w:w="934" w:type="dxa"/>
            <w:gridSpan w:val="3"/>
            <w:shd w:val="clear" w:color="auto" w:fill="FFFFFF"/>
          </w:tcPr>
          <w:p w14:paraId="570D03B0" w14:textId="77777777" w:rsidR="00980989" w:rsidRPr="000021AF" w:rsidRDefault="00980989" w:rsidP="0057170B">
            <w:pPr>
              <w:spacing w:line="240" w:lineRule="auto"/>
              <w:rPr>
                <w:rFonts w:ascii="Times" w:hAnsi="Times" w:cs="Times"/>
                <w:color w:val="000000" w:themeColor="text1"/>
                <w:szCs w:val="24"/>
              </w:rPr>
            </w:pPr>
          </w:p>
        </w:tc>
        <w:tc>
          <w:tcPr>
            <w:tcW w:w="1416" w:type="dxa"/>
            <w:shd w:val="clear" w:color="auto" w:fill="FFFFFF"/>
          </w:tcPr>
          <w:p w14:paraId="29534FA8" w14:textId="77777777" w:rsidR="00980989" w:rsidRPr="000021AF" w:rsidRDefault="00980989" w:rsidP="0057170B">
            <w:pPr>
              <w:spacing w:line="240" w:lineRule="auto"/>
              <w:rPr>
                <w:rFonts w:ascii="Times" w:hAnsi="Times" w:cs="Times"/>
                <w:color w:val="000000" w:themeColor="text1"/>
                <w:spacing w:val="-2"/>
                <w:szCs w:val="24"/>
              </w:rPr>
            </w:pPr>
          </w:p>
        </w:tc>
      </w:tr>
      <w:tr w:rsidR="000021AF" w:rsidRPr="000021AF" w14:paraId="6CB88A06" w14:textId="77777777" w:rsidTr="0057170B">
        <w:trPr>
          <w:trHeight w:val="142"/>
          <w:jc w:val="center"/>
        </w:trPr>
        <w:tc>
          <w:tcPr>
            <w:tcW w:w="1589" w:type="dxa"/>
            <w:vMerge/>
            <w:shd w:val="clear" w:color="auto" w:fill="FFFFFF"/>
          </w:tcPr>
          <w:p w14:paraId="7C3AAFC2" w14:textId="77777777" w:rsidR="00980989" w:rsidRPr="000021AF" w:rsidRDefault="00980989" w:rsidP="0057170B">
            <w:pPr>
              <w:spacing w:line="240" w:lineRule="auto"/>
              <w:rPr>
                <w:rFonts w:ascii="Times" w:hAnsi="Times" w:cs="Times"/>
                <w:color w:val="000000" w:themeColor="text1"/>
                <w:szCs w:val="24"/>
              </w:rPr>
            </w:pPr>
          </w:p>
        </w:tc>
        <w:tc>
          <w:tcPr>
            <w:tcW w:w="2284" w:type="dxa"/>
            <w:gridSpan w:val="6"/>
            <w:shd w:val="clear" w:color="auto" w:fill="FFFFFF"/>
          </w:tcPr>
          <w:p w14:paraId="7275949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rodzina, obywatele oraz gospodarstwa domowe</w:t>
            </w:r>
          </w:p>
        </w:tc>
        <w:tc>
          <w:tcPr>
            <w:tcW w:w="950" w:type="dxa"/>
            <w:gridSpan w:val="2"/>
            <w:shd w:val="clear" w:color="auto" w:fill="FFFFFF"/>
          </w:tcPr>
          <w:p w14:paraId="23D2737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Brak danych</w:t>
            </w:r>
          </w:p>
        </w:tc>
        <w:tc>
          <w:tcPr>
            <w:tcW w:w="936" w:type="dxa"/>
            <w:gridSpan w:val="4"/>
            <w:shd w:val="clear" w:color="auto" w:fill="FFFFFF"/>
          </w:tcPr>
          <w:p w14:paraId="5BA3A95D" w14:textId="77777777" w:rsidR="00980989" w:rsidRPr="000021AF" w:rsidRDefault="00980989" w:rsidP="0057170B">
            <w:pPr>
              <w:spacing w:line="240" w:lineRule="auto"/>
              <w:rPr>
                <w:rFonts w:ascii="Times" w:hAnsi="Times" w:cs="Times"/>
                <w:color w:val="000000" w:themeColor="text1"/>
                <w:szCs w:val="24"/>
              </w:rPr>
            </w:pPr>
          </w:p>
        </w:tc>
        <w:tc>
          <w:tcPr>
            <w:tcW w:w="935" w:type="dxa"/>
            <w:gridSpan w:val="4"/>
            <w:shd w:val="clear" w:color="auto" w:fill="FFFFFF"/>
          </w:tcPr>
          <w:p w14:paraId="30A54388" w14:textId="77777777" w:rsidR="00980989" w:rsidRPr="000021AF" w:rsidRDefault="00980989" w:rsidP="0057170B">
            <w:pPr>
              <w:spacing w:line="240" w:lineRule="auto"/>
              <w:rPr>
                <w:rFonts w:ascii="Times" w:hAnsi="Times" w:cs="Times"/>
                <w:color w:val="000000" w:themeColor="text1"/>
                <w:szCs w:val="24"/>
              </w:rPr>
            </w:pPr>
          </w:p>
        </w:tc>
        <w:tc>
          <w:tcPr>
            <w:tcW w:w="968" w:type="dxa"/>
            <w:gridSpan w:val="3"/>
            <w:shd w:val="clear" w:color="auto" w:fill="FFFFFF"/>
          </w:tcPr>
          <w:p w14:paraId="4F1C7DB7" w14:textId="77777777" w:rsidR="00980989" w:rsidRPr="000021AF" w:rsidRDefault="00980989" w:rsidP="0057170B">
            <w:pPr>
              <w:spacing w:line="240" w:lineRule="auto"/>
              <w:rPr>
                <w:rFonts w:ascii="Times" w:hAnsi="Times" w:cs="Times"/>
                <w:color w:val="000000" w:themeColor="text1"/>
                <w:szCs w:val="24"/>
              </w:rPr>
            </w:pPr>
          </w:p>
        </w:tc>
        <w:tc>
          <w:tcPr>
            <w:tcW w:w="935" w:type="dxa"/>
            <w:gridSpan w:val="3"/>
            <w:shd w:val="clear" w:color="auto" w:fill="FFFFFF"/>
          </w:tcPr>
          <w:p w14:paraId="130FAFFF" w14:textId="77777777" w:rsidR="00980989" w:rsidRPr="000021AF" w:rsidRDefault="00980989" w:rsidP="0057170B">
            <w:pPr>
              <w:spacing w:line="240" w:lineRule="auto"/>
              <w:rPr>
                <w:rFonts w:ascii="Times" w:hAnsi="Times" w:cs="Times"/>
                <w:color w:val="000000" w:themeColor="text1"/>
                <w:szCs w:val="24"/>
              </w:rPr>
            </w:pPr>
          </w:p>
        </w:tc>
        <w:tc>
          <w:tcPr>
            <w:tcW w:w="934" w:type="dxa"/>
            <w:gridSpan w:val="3"/>
            <w:shd w:val="clear" w:color="auto" w:fill="FFFFFF"/>
          </w:tcPr>
          <w:p w14:paraId="5BDF8D4C" w14:textId="77777777" w:rsidR="00980989" w:rsidRPr="000021AF" w:rsidRDefault="00980989" w:rsidP="0057170B">
            <w:pPr>
              <w:spacing w:line="240" w:lineRule="auto"/>
              <w:rPr>
                <w:rFonts w:ascii="Times" w:hAnsi="Times" w:cs="Times"/>
                <w:color w:val="000000" w:themeColor="text1"/>
                <w:szCs w:val="24"/>
              </w:rPr>
            </w:pPr>
          </w:p>
        </w:tc>
        <w:tc>
          <w:tcPr>
            <w:tcW w:w="1416" w:type="dxa"/>
            <w:shd w:val="clear" w:color="auto" w:fill="FFFFFF"/>
          </w:tcPr>
          <w:p w14:paraId="2A3C7746" w14:textId="77777777" w:rsidR="00980989" w:rsidRPr="000021AF" w:rsidRDefault="00980989" w:rsidP="0057170B">
            <w:pPr>
              <w:spacing w:line="240" w:lineRule="auto"/>
              <w:rPr>
                <w:rFonts w:ascii="Times" w:hAnsi="Times" w:cs="Times"/>
                <w:color w:val="000000" w:themeColor="text1"/>
                <w:spacing w:val="-2"/>
                <w:szCs w:val="24"/>
              </w:rPr>
            </w:pPr>
          </w:p>
        </w:tc>
      </w:tr>
      <w:tr w:rsidR="000021AF" w:rsidRPr="000021AF" w14:paraId="2FE3D150" w14:textId="77777777" w:rsidTr="0057170B">
        <w:trPr>
          <w:trHeight w:val="142"/>
          <w:jc w:val="center"/>
        </w:trPr>
        <w:tc>
          <w:tcPr>
            <w:tcW w:w="1589" w:type="dxa"/>
            <w:vMerge w:val="restart"/>
            <w:shd w:val="clear" w:color="auto" w:fill="FFFFFF"/>
          </w:tcPr>
          <w:p w14:paraId="7E9400F6"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W ujęciu niepieniężnym</w:t>
            </w:r>
          </w:p>
        </w:tc>
        <w:tc>
          <w:tcPr>
            <w:tcW w:w="2284" w:type="dxa"/>
            <w:gridSpan w:val="6"/>
            <w:shd w:val="clear" w:color="auto" w:fill="FFFFFF"/>
          </w:tcPr>
          <w:p w14:paraId="0EF5D61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duże przedsiębiorstwa</w:t>
            </w:r>
          </w:p>
        </w:tc>
        <w:tc>
          <w:tcPr>
            <w:tcW w:w="7074" w:type="dxa"/>
            <w:gridSpan w:val="20"/>
            <w:shd w:val="clear" w:color="auto" w:fill="FFFFFF"/>
          </w:tcPr>
          <w:p w14:paraId="082288B9"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pacing w:val="-2"/>
                <w:szCs w:val="24"/>
              </w:rPr>
              <w:t>Wprowadzenie zmian umożliwi i usprawni prowadzenie korespondencji drogą elektroniczną z podmiotami publicznymi. Wprowadzenie obowiązku weryfikacji podpisu lub pieczęci elektronicznej przez operatora wyznaczonego (OW) w przypadku przesyłek PUH, a także wskazanie, że weryfikacja przesyłki PUH będzie również możliwa za pomocą usługi udostępnionej przez OW dzięki czemu wzmocnione zostanie zaufanie do systemu e-doręczeń i przyczyni się do zwiększenia jego wykorzystania Ponadto wprowadzenie KPP ułatwi dostęp do danych każdego podmiotu publicznego oraz realizującego zadania publiczne. Przedsiębiorcy będą mogli zweryfikować w jednym systemie dane podmiotów realizujących zadania publiczne, w tym dane podmiotów realizujących zadania w obszarze działalności danego przedsiębiorcy.</w:t>
            </w:r>
          </w:p>
        </w:tc>
      </w:tr>
      <w:tr w:rsidR="000021AF" w:rsidRPr="000021AF" w14:paraId="0F017EF8" w14:textId="77777777" w:rsidTr="0057170B">
        <w:trPr>
          <w:trHeight w:val="142"/>
          <w:jc w:val="center"/>
        </w:trPr>
        <w:tc>
          <w:tcPr>
            <w:tcW w:w="1589" w:type="dxa"/>
            <w:vMerge/>
            <w:shd w:val="clear" w:color="auto" w:fill="FFFFFF"/>
          </w:tcPr>
          <w:p w14:paraId="51E1B511" w14:textId="77777777" w:rsidR="00980989" w:rsidRPr="000021AF" w:rsidRDefault="00980989" w:rsidP="0057170B">
            <w:pPr>
              <w:spacing w:line="240" w:lineRule="auto"/>
              <w:rPr>
                <w:rFonts w:ascii="Times" w:hAnsi="Times" w:cs="Times"/>
                <w:color w:val="000000" w:themeColor="text1"/>
                <w:szCs w:val="24"/>
              </w:rPr>
            </w:pPr>
          </w:p>
        </w:tc>
        <w:tc>
          <w:tcPr>
            <w:tcW w:w="2284" w:type="dxa"/>
            <w:gridSpan w:val="6"/>
            <w:shd w:val="clear" w:color="auto" w:fill="FFFFFF"/>
          </w:tcPr>
          <w:p w14:paraId="5AEC2032"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sektor mikro-, małych i średnich przedsiębiorstw</w:t>
            </w:r>
          </w:p>
        </w:tc>
        <w:tc>
          <w:tcPr>
            <w:tcW w:w="7074" w:type="dxa"/>
            <w:gridSpan w:val="20"/>
            <w:shd w:val="clear" w:color="auto" w:fill="FFFFFF"/>
          </w:tcPr>
          <w:p w14:paraId="2F9C01E5"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pacing w:val="-2"/>
                <w:szCs w:val="24"/>
              </w:rPr>
              <w:t xml:space="preserve">Wprowadzenie zmian umożliwi i usprawni prowadzenie korespondencji drogą elektroniczną z podmiotami publicznymi. Wprowadzenie obowiązku weryfikacji podpisu lub pieczęci elektronicznej przez operatora wyznaczonego (OW) w przypadku przesyłek PUH, a także wskazanie, że weryfikacja przesyłki PUH będzie również możliwa za pomocą usługi udostępnionej przez OW dzięki czemu wzmocnione zostanie zaufanie do systemu e-doręczeń i przyczyni się do zwiększenia jego wykorzystania. Ponadto wprowadzenie KPP ułatwi dostęp do danych każdego podmiotu publicznego oraz realizującego zadania publiczne. Przedsiębiorcy będą mogli zweryfikować w jednym systemie dane podmiotów realizujących zadania publiczne, w tym dane podmiotów realizujących zadania w obszarze działalności danego </w:t>
            </w:r>
            <w:r w:rsidRPr="000021AF">
              <w:rPr>
                <w:rFonts w:ascii="Times" w:hAnsi="Times" w:cs="Times"/>
                <w:color w:val="000000" w:themeColor="text1"/>
                <w:spacing w:val="-2"/>
                <w:szCs w:val="24"/>
              </w:rPr>
              <w:lastRenderedPageBreak/>
              <w:t>przedsiębiorcy.</w:t>
            </w:r>
          </w:p>
        </w:tc>
      </w:tr>
      <w:tr w:rsidR="000021AF" w:rsidRPr="000021AF" w14:paraId="2149C995" w14:textId="77777777" w:rsidTr="0057170B">
        <w:trPr>
          <w:trHeight w:val="596"/>
          <w:jc w:val="center"/>
        </w:trPr>
        <w:tc>
          <w:tcPr>
            <w:tcW w:w="1589" w:type="dxa"/>
            <w:vMerge/>
            <w:shd w:val="clear" w:color="auto" w:fill="FFFFFF"/>
          </w:tcPr>
          <w:p w14:paraId="47709C3A" w14:textId="77777777" w:rsidR="00980989" w:rsidRPr="000021AF" w:rsidRDefault="00980989" w:rsidP="0057170B">
            <w:pPr>
              <w:spacing w:line="240" w:lineRule="auto"/>
              <w:rPr>
                <w:rFonts w:ascii="Times" w:hAnsi="Times" w:cs="Times"/>
                <w:color w:val="000000" w:themeColor="text1"/>
                <w:szCs w:val="24"/>
              </w:rPr>
            </w:pPr>
          </w:p>
        </w:tc>
        <w:tc>
          <w:tcPr>
            <w:tcW w:w="2284" w:type="dxa"/>
            <w:gridSpan w:val="6"/>
            <w:shd w:val="clear" w:color="auto" w:fill="FFFFFF"/>
          </w:tcPr>
          <w:p w14:paraId="46263663" w14:textId="77777777" w:rsidR="00980989" w:rsidRPr="000021AF" w:rsidRDefault="00980989" w:rsidP="0057170B">
            <w:pPr>
              <w:tabs>
                <w:tab w:val="right" w:pos="1936"/>
              </w:tabs>
              <w:spacing w:line="240" w:lineRule="auto"/>
              <w:rPr>
                <w:rFonts w:ascii="Times" w:hAnsi="Times" w:cs="Times"/>
                <w:color w:val="000000" w:themeColor="text1"/>
                <w:szCs w:val="24"/>
              </w:rPr>
            </w:pPr>
            <w:r w:rsidRPr="000021AF">
              <w:rPr>
                <w:rFonts w:ascii="Times" w:hAnsi="Times" w:cs="Times"/>
                <w:color w:val="000000" w:themeColor="text1"/>
                <w:szCs w:val="24"/>
              </w:rPr>
              <w:t xml:space="preserve">rodzina, obywatele oraz gospodarstwa domowe </w:t>
            </w:r>
          </w:p>
        </w:tc>
        <w:tc>
          <w:tcPr>
            <w:tcW w:w="7074" w:type="dxa"/>
            <w:gridSpan w:val="20"/>
            <w:shd w:val="clear" w:color="auto" w:fill="FFFFFF"/>
          </w:tcPr>
          <w:p w14:paraId="43013B39" w14:textId="2575F980"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pacing w:val="-2"/>
                <w:szCs w:val="24"/>
              </w:rPr>
              <w:t>Wprowadzenie zmian umożliwi i usprawni prowadzenie korespondencji drogą elektroniczną z podmiotami publicznymi. Wprowadzenie obowiązku weryfikacji podpisu lub pieczęci elektronicznej przez operatora wyznaczonego (OW) w przypadku przesyłek PUH, a także wskazanie, że weryfikacja przesyłki PUH będzie również możliwa za pomocą usługi udostępnionej przez OW dzięki czemu wzmocnione zostanie zaufanie do systemu e-doręczeń i przyczyni się do zwiększenia jego wykorzystania. Ponadto wprowadzenie KPP ułatwi obywatelom dostęp do danych każdego podmiotu publicznego oraz niepublicznego, któremu podmiot publiczny zlecił lub powierzył realizację zadania publicznego.</w:t>
            </w:r>
          </w:p>
        </w:tc>
      </w:tr>
      <w:tr w:rsidR="000021AF" w:rsidRPr="000021AF" w14:paraId="67A773EB" w14:textId="77777777" w:rsidTr="0057170B">
        <w:trPr>
          <w:trHeight w:val="240"/>
          <w:jc w:val="center"/>
        </w:trPr>
        <w:tc>
          <w:tcPr>
            <w:tcW w:w="1589" w:type="dxa"/>
            <w:vMerge/>
            <w:shd w:val="clear" w:color="auto" w:fill="FFFFFF"/>
          </w:tcPr>
          <w:p w14:paraId="26C724BC" w14:textId="77777777" w:rsidR="00980989" w:rsidRPr="000021AF" w:rsidRDefault="00980989" w:rsidP="0057170B">
            <w:pPr>
              <w:spacing w:line="240" w:lineRule="auto"/>
              <w:rPr>
                <w:rFonts w:ascii="Times" w:hAnsi="Times" w:cs="Times"/>
                <w:color w:val="000000" w:themeColor="text1"/>
                <w:szCs w:val="24"/>
              </w:rPr>
            </w:pPr>
          </w:p>
        </w:tc>
        <w:tc>
          <w:tcPr>
            <w:tcW w:w="2284" w:type="dxa"/>
            <w:gridSpan w:val="6"/>
            <w:shd w:val="clear" w:color="auto" w:fill="FFFFFF"/>
          </w:tcPr>
          <w:p w14:paraId="40D8FE56" w14:textId="77777777" w:rsidR="00980989" w:rsidRPr="000021AF" w:rsidRDefault="00980989" w:rsidP="0057170B">
            <w:pPr>
              <w:tabs>
                <w:tab w:val="right" w:pos="1936"/>
              </w:tabs>
              <w:rPr>
                <w:rFonts w:ascii="Times" w:hAnsi="Times" w:cs="Times"/>
                <w:color w:val="000000" w:themeColor="text1"/>
                <w:szCs w:val="24"/>
              </w:rPr>
            </w:pPr>
            <w:r w:rsidRPr="000021AF">
              <w:rPr>
                <w:rFonts w:ascii="Times" w:hAnsi="Times" w:cs="Times"/>
                <w:color w:val="000000" w:themeColor="text1"/>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021AF">
              <w:rPr>
                <w:rFonts w:ascii="Times" w:hAnsi="Times" w:cs="Times"/>
                <w:color w:val="000000" w:themeColor="text1"/>
                <w:szCs w:val="24"/>
              </w:rPr>
              <w:instrText xml:space="preserve"> FORMTEXT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noProof/>
                <w:color w:val="000000" w:themeColor="text1"/>
                <w:szCs w:val="24"/>
              </w:rPr>
              <w:t>(dodaj/usuń)</w:t>
            </w:r>
            <w:r w:rsidRPr="000021AF">
              <w:rPr>
                <w:rFonts w:ascii="Times" w:hAnsi="Times" w:cs="Times"/>
                <w:color w:val="000000" w:themeColor="text1"/>
                <w:szCs w:val="24"/>
              </w:rPr>
              <w:fldChar w:fldCharType="end"/>
            </w:r>
          </w:p>
        </w:tc>
        <w:tc>
          <w:tcPr>
            <w:tcW w:w="7074" w:type="dxa"/>
            <w:gridSpan w:val="20"/>
            <w:shd w:val="clear" w:color="auto" w:fill="FFFFFF"/>
          </w:tcPr>
          <w:p w14:paraId="5FA2125D" w14:textId="77777777" w:rsidR="00980989" w:rsidRPr="000021AF" w:rsidRDefault="00980989" w:rsidP="0057170B">
            <w:pPr>
              <w:tabs>
                <w:tab w:val="left" w:pos="3000"/>
              </w:tabs>
              <w:rPr>
                <w:rFonts w:ascii="Times" w:hAnsi="Times" w:cs="Times"/>
                <w:color w:val="000000" w:themeColor="text1"/>
                <w:spacing w:val="-2"/>
                <w:szCs w:val="24"/>
              </w:rPr>
            </w:pPr>
          </w:p>
        </w:tc>
      </w:tr>
      <w:tr w:rsidR="000021AF" w:rsidRPr="000021AF" w14:paraId="7F5F8C6E" w14:textId="77777777" w:rsidTr="0057170B">
        <w:trPr>
          <w:trHeight w:val="142"/>
          <w:jc w:val="center"/>
        </w:trPr>
        <w:tc>
          <w:tcPr>
            <w:tcW w:w="1589" w:type="dxa"/>
            <w:vMerge w:val="restart"/>
            <w:shd w:val="clear" w:color="auto" w:fill="FFFFFF"/>
          </w:tcPr>
          <w:p w14:paraId="1E16DB0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Niemierzalne</w:t>
            </w:r>
          </w:p>
        </w:tc>
        <w:tc>
          <w:tcPr>
            <w:tcW w:w="2284" w:type="dxa"/>
            <w:gridSpan w:val="6"/>
            <w:shd w:val="clear" w:color="auto" w:fill="FFFFFF"/>
          </w:tcPr>
          <w:p w14:paraId="6DDE9C5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021AF">
              <w:rPr>
                <w:rFonts w:ascii="Times" w:hAnsi="Times" w:cs="Times"/>
                <w:color w:val="000000" w:themeColor="text1"/>
                <w:szCs w:val="24"/>
              </w:rPr>
              <w:instrText xml:space="preserve"> FORMTEXT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noProof/>
                <w:color w:val="000000" w:themeColor="text1"/>
                <w:szCs w:val="24"/>
              </w:rPr>
              <w:t>(dodaj/usuń)</w:t>
            </w:r>
            <w:r w:rsidRPr="000021AF">
              <w:rPr>
                <w:rFonts w:ascii="Times" w:hAnsi="Times" w:cs="Times"/>
                <w:color w:val="000000" w:themeColor="text1"/>
                <w:szCs w:val="24"/>
              </w:rPr>
              <w:fldChar w:fldCharType="end"/>
            </w:r>
          </w:p>
        </w:tc>
        <w:tc>
          <w:tcPr>
            <w:tcW w:w="7074" w:type="dxa"/>
            <w:gridSpan w:val="20"/>
            <w:shd w:val="clear" w:color="auto" w:fill="FFFFFF"/>
          </w:tcPr>
          <w:p w14:paraId="1021E51F" w14:textId="77777777" w:rsidR="00980989" w:rsidRPr="000021AF" w:rsidRDefault="00980989" w:rsidP="0057170B">
            <w:pPr>
              <w:spacing w:line="240" w:lineRule="auto"/>
              <w:rPr>
                <w:rFonts w:ascii="Times" w:hAnsi="Times" w:cs="Times"/>
                <w:color w:val="000000" w:themeColor="text1"/>
                <w:spacing w:val="-2"/>
                <w:szCs w:val="24"/>
              </w:rPr>
            </w:pPr>
          </w:p>
        </w:tc>
      </w:tr>
      <w:tr w:rsidR="000021AF" w:rsidRPr="000021AF" w14:paraId="2709EA11" w14:textId="77777777" w:rsidTr="0057170B">
        <w:trPr>
          <w:trHeight w:val="142"/>
          <w:jc w:val="center"/>
        </w:trPr>
        <w:tc>
          <w:tcPr>
            <w:tcW w:w="1589" w:type="dxa"/>
            <w:vMerge/>
            <w:shd w:val="clear" w:color="auto" w:fill="FFFFFF"/>
          </w:tcPr>
          <w:p w14:paraId="0F9B64AE" w14:textId="77777777" w:rsidR="00980989" w:rsidRPr="000021AF" w:rsidRDefault="00980989" w:rsidP="0057170B">
            <w:pPr>
              <w:spacing w:line="240" w:lineRule="auto"/>
              <w:rPr>
                <w:rFonts w:ascii="Times" w:hAnsi="Times" w:cs="Times"/>
                <w:color w:val="000000" w:themeColor="text1"/>
                <w:szCs w:val="24"/>
              </w:rPr>
            </w:pPr>
          </w:p>
        </w:tc>
        <w:tc>
          <w:tcPr>
            <w:tcW w:w="2284" w:type="dxa"/>
            <w:gridSpan w:val="6"/>
            <w:shd w:val="clear" w:color="auto" w:fill="FFFFFF"/>
          </w:tcPr>
          <w:p w14:paraId="57721F7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0021AF">
              <w:rPr>
                <w:rFonts w:ascii="Times" w:hAnsi="Times" w:cs="Times"/>
                <w:color w:val="000000" w:themeColor="text1"/>
                <w:szCs w:val="24"/>
              </w:rPr>
              <w:instrText xml:space="preserve"> FORMTEXT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noProof/>
                <w:color w:val="000000" w:themeColor="text1"/>
                <w:szCs w:val="24"/>
              </w:rPr>
              <w:t>(dodaj/usuń)</w:t>
            </w:r>
            <w:r w:rsidRPr="000021AF">
              <w:rPr>
                <w:rFonts w:ascii="Times" w:hAnsi="Times" w:cs="Times"/>
                <w:color w:val="000000" w:themeColor="text1"/>
                <w:szCs w:val="24"/>
              </w:rPr>
              <w:fldChar w:fldCharType="end"/>
            </w:r>
          </w:p>
        </w:tc>
        <w:tc>
          <w:tcPr>
            <w:tcW w:w="7074" w:type="dxa"/>
            <w:gridSpan w:val="20"/>
            <w:shd w:val="clear" w:color="auto" w:fill="FFFFFF"/>
          </w:tcPr>
          <w:p w14:paraId="502E9B55" w14:textId="77777777" w:rsidR="00980989" w:rsidRPr="000021AF" w:rsidRDefault="00980989" w:rsidP="0057170B">
            <w:pPr>
              <w:spacing w:line="240" w:lineRule="auto"/>
              <w:rPr>
                <w:rFonts w:ascii="Times" w:hAnsi="Times" w:cs="Times"/>
                <w:color w:val="000000" w:themeColor="text1"/>
                <w:spacing w:val="-2"/>
                <w:szCs w:val="24"/>
              </w:rPr>
            </w:pPr>
          </w:p>
        </w:tc>
      </w:tr>
      <w:tr w:rsidR="000021AF" w:rsidRPr="000021AF" w14:paraId="0AC8A3F5" w14:textId="77777777" w:rsidTr="0057170B">
        <w:trPr>
          <w:trHeight w:val="1643"/>
          <w:jc w:val="center"/>
        </w:trPr>
        <w:tc>
          <w:tcPr>
            <w:tcW w:w="2233" w:type="dxa"/>
            <w:gridSpan w:val="2"/>
            <w:shd w:val="clear" w:color="auto" w:fill="FFFFFF"/>
          </w:tcPr>
          <w:p w14:paraId="42654E04"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 xml:space="preserve">Dodatkowe informacje, w tym wskazanie źródeł danych i przyjętych do obliczeń założeń </w:t>
            </w:r>
          </w:p>
        </w:tc>
        <w:tc>
          <w:tcPr>
            <w:tcW w:w="8714" w:type="dxa"/>
            <w:gridSpan w:val="25"/>
            <w:shd w:val="clear" w:color="auto" w:fill="FFFFFF"/>
            <w:vAlign w:val="center"/>
          </w:tcPr>
          <w:p w14:paraId="436EC000" w14:textId="77777777" w:rsidR="00980989" w:rsidRPr="000021AF" w:rsidRDefault="00980989" w:rsidP="0057170B">
            <w:pPr>
              <w:spacing w:after="120" w:line="240" w:lineRule="auto"/>
              <w:jc w:val="both"/>
              <w:rPr>
                <w:rFonts w:ascii="Times" w:hAnsi="Times" w:cs="Times"/>
                <w:color w:val="000000" w:themeColor="text1"/>
                <w:szCs w:val="24"/>
              </w:rPr>
            </w:pPr>
          </w:p>
        </w:tc>
      </w:tr>
      <w:tr w:rsidR="000021AF" w:rsidRPr="000021AF" w14:paraId="0873E8ED" w14:textId="77777777" w:rsidTr="0057170B">
        <w:trPr>
          <w:trHeight w:val="342"/>
          <w:jc w:val="center"/>
        </w:trPr>
        <w:tc>
          <w:tcPr>
            <w:tcW w:w="10947" w:type="dxa"/>
            <w:gridSpan w:val="27"/>
            <w:shd w:val="clear" w:color="auto" w:fill="99CCFF"/>
            <w:vAlign w:val="center"/>
          </w:tcPr>
          <w:p w14:paraId="4E46AD51"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zCs w:val="24"/>
              </w:rPr>
              <w:t xml:space="preserve"> Zmiana obciążeń regulacyjnych (w tym obowiązków informacyjnych) wynikających z projektu</w:t>
            </w:r>
          </w:p>
        </w:tc>
      </w:tr>
      <w:tr w:rsidR="000021AF" w:rsidRPr="000021AF" w14:paraId="7130FB09" w14:textId="77777777" w:rsidTr="0057170B">
        <w:trPr>
          <w:trHeight w:val="151"/>
          <w:jc w:val="center"/>
        </w:trPr>
        <w:tc>
          <w:tcPr>
            <w:tcW w:w="10947" w:type="dxa"/>
            <w:gridSpan w:val="27"/>
            <w:shd w:val="clear" w:color="auto" w:fill="FFFFFF"/>
          </w:tcPr>
          <w:p w14:paraId="61BB802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nie dotyczy</w:t>
            </w:r>
          </w:p>
        </w:tc>
      </w:tr>
      <w:tr w:rsidR="000021AF" w:rsidRPr="000021AF" w14:paraId="4461A8EE" w14:textId="77777777" w:rsidTr="0057170B">
        <w:trPr>
          <w:trHeight w:val="946"/>
          <w:jc w:val="center"/>
        </w:trPr>
        <w:tc>
          <w:tcPr>
            <w:tcW w:w="5092" w:type="dxa"/>
            <w:gridSpan w:val="11"/>
            <w:shd w:val="clear" w:color="auto" w:fill="FFFFFF"/>
          </w:tcPr>
          <w:p w14:paraId="7F1B8D6A" w14:textId="77777777" w:rsidR="00980989" w:rsidRPr="000021AF" w:rsidRDefault="00980989" w:rsidP="0057170B">
            <w:pPr>
              <w:rPr>
                <w:rFonts w:ascii="Times" w:hAnsi="Times" w:cs="Times"/>
                <w:color w:val="000000" w:themeColor="text1"/>
                <w:spacing w:val="-2"/>
                <w:szCs w:val="24"/>
              </w:rPr>
            </w:pPr>
            <w:r w:rsidRPr="000021AF">
              <w:rPr>
                <w:rFonts w:ascii="Times" w:hAnsi="Times" w:cs="Times"/>
                <w:color w:val="000000" w:themeColor="text1"/>
                <w:spacing w:val="-2"/>
                <w:szCs w:val="24"/>
              </w:rPr>
              <w:t xml:space="preserve">Wprowadzane są obciążenia poza bezwzględnie wymaganymi przez UE </w:t>
            </w:r>
            <w:r w:rsidRPr="000021AF">
              <w:rPr>
                <w:rFonts w:ascii="Times" w:hAnsi="Times" w:cs="Times"/>
                <w:color w:val="000000" w:themeColor="text1"/>
                <w:szCs w:val="24"/>
              </w:rPr>
              <w:t>(szczegóły w odwróconej tabeli zgodności).</w:t>
            </w:r>
          </w:p>
        </w:tc>
        <w:tc>
          <w:tcPr>
            <w:tcW w:w="5855" w:type="dxa"/>
            <w:gridSpan w:val="16"/>
            <w:shd w:val="clear" w:color="auto" w:fill="FFFFFF"/>
          </w:tcPr>
          <w:p w14:paraId="5F0D132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tak</w:t>
            </w:r>
          </w:p>
          <w:p w14:paraId="13A5359C"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nie</w:t>
            </w:r>
          </w:p>
          <w:p w14:paraId="4406651B" w14:textId="77777777" w:rsidR="00980989" w:rsidRPr="000021AF" w:rsidRDefault="00980989" w:rsidP="0057170B">
            <w:pPr>
              <w:rPr>
                <w:rFonts w:ascii="Times" w:hAnsi="Times" w:cs="Times"/>
                <w:color w:val="000000" w:themeColor="text1"/>
                <w:szCs w:val="24"/>
              </w:rPr>
            </w:pPr>
            <w:r w:rsidRPr="000021AF">
              <w:rPr>
                <w:rFonts w:ascii="Times" w:hAnsi="Times" w:cs="Times"/>
                <w:color w:val="000000" w:themeColor="text1"/>
                <w:szCs w:val="24"/>
              </w:rPr>
              <w:fldChar w:fldCharType="begin">
                <w:ffData>
                  <w:name w:val=""/>
                  <w:enabled/>
                  <w:calcOnExit w:val="0"/>
                  <w:checkBox>
                    <w:sizeAuto/>
                    <w:default w:val="1"/>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nie dotyczy</w:t>
            </w:r>
          </w:p>
        </w:tc>
      </w:tr>
      <w:tr w:rsidR="000021AF" w:rsidRPr="000021AF" w14:paraId="10091DEA" w14:textId="77777777" w:rsidTr="0057170B">
        <w:trPr>
          <w:trHeight w:val="1245"/>
          <w:jc w:val="center"/>
        </w:trPr>
        <w:tc>
          <w:tcPr>
            <w:tcW w:w="5092" w:type="dxa"/>
            <w:gridSpan w:val="11"/>
            <w:shd w:val="clear" w:color="auto" w:fill="FFFFFF"/>
          </w:tcPr>
          <w:p w14:paraId="719A906B"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
                  <w:enabled/>
                  <w:calcOnExit w:val="0"/>
                  <w:checkBox>
                    <w:sizeAuto/>
                    <w:default w:val="1"/>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 xml:space="preserve">zmniejszenie liczby dokumentów </w:t>
            </w:r>
          </w:p>
          <w:p w14:paraId="51A35088"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
                  <w:enabled/>
                  <w:calcOnExit w:val="0"/>
                  <w:checkBox>
                    <w:sizeAuto/>
                    <w:default w:val="1"/>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pacing w:val="-2"/>
                <w:szCs w:val="24"/>
              </w:rPr>
              <w:t>zmniejszenie liczby procedur</w:t>
            </w:r>
          </w:p>
          <w:p w14:paraId="01554E65"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
                  <w:enabled/>
                  <w:calcOnExit w:val="0"/>
                  <w:checkBox>
                    <w:sizeAuto/>
                    <w:default w:val="1"/>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skrócenie czasu na załatwienie sprawy</w:t>
            </w:r>
          </w:p>
          <w:p w14:paraId="40AD3C21" w14:textId="77777777" w:rsidR="00980989" w:rsidRPr="000021AF" w:rsidRDefault="00980989" w:rsidP="0057170B">
            <w:pPr>
              <w:rPr>
                <w:rFonts w:ascii="Times" w:hAnsi="Times" w:cs="Times"/>
                <w:b/>
                <w:color w:val="000000" w:themeColor="text1"/>
                <w:spacing w:val="-2"/>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inne:</w:t>
            </w:r>
            <w:r w:rsidRPr="000021AF">
              <w:rPr>
                <w:rFonts w:ascii="Times" w:hAnsi="Times" w:cs="Times"/>
                <w:color w:val="000000" w:themeColor="text1"/>
                <w:szCs w:val="24"/>
              </w:rPr>
              <w:t xml:space="preserve"> </w:t>
            </w:r>
            <w:r w:rsidRPr="000021AF">
              <w:rPr>
                <w:rFonts w:ascii="Times" w:hAnsi="Times" w:cs="Times"/>
                <w:color w:val="000000" w:themeColor="text1"/>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0021AF">
              <w:rPr>
                <w:rFonts w:ascii="Times" w:hAnsi="Times" w:cs="Times"/>
                <w:color w:val="000000" w:themeColor="text1"/>
                <w:szCs w:val="24"/>
              </w:rPr>
              <w:instrText xml:space="preserve"> FORMTEXT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color w:val="000000" w:themeColor="text1"/>
                <w:szCs w:val="24"/>
              </w:rPr>
              <w:fldChar w:fldCharType="end"/>
            </w:r>
          </w:p>
        </w:tc>
        <w:tc>
          <w:tcPr>
            <w:tcW w:w="5855" w:type="dxa"/>
            <w:gridSpan w:val="16"/>
            <w:shd w:val="clear" w:color="auto" w:fill="FFFFFF"/>
          </w:tcPr>
          <w:p w14:paraId="50E883BF"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zwiększenie liczby dokumentów</w:t>
            </w:r>
          </w:p>
          <w:p w14:paraId="03131FD1"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zwiększenie liczby procedur</w:t>
            </w:r>
          </w:p>
          <w:p w14:paraId="0FB837D8"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wydłużenie czasu na załatwienie sprawy</w:t>
            </w:r>
          </w:p>
          <w:p w14:paraId="294325A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inne:</w:t>
            </w:r>
            <w:r w:rsidRPr="000021AF">
              <w:rPr>
                <w:rFonts w:ascii="Times" w:hAnsi="Times" w:cs="Times"/>
                <w:color w:val="000000" w:themeColor="text1"/>
                <w:szCs w:val="24"/>
              </w:rPr>
              <w:t xml:space="preserve"> </w:t>
            </w:r>
            <w:r w:rsidRPr="000021AF">
              <w:rPr>
                <w:rFonts w:ascii="Times" w:hAnsi="Times" w:cs="Times"/>
                <w:color w:val="000000" w:themeColor="text1"/>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0021AF">
              <w:rPr>
                <w:rFonts w:ascii="Times" w:hAnsi="Times" w:cs="Times"/>
                <w:color w:val="000000" w:themeColor="text1"/>
                <w:szCs w:val="24"/>
              </w:rPr>
              <w:instrText xml:space="preserve"> FORMTEXT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color w:val="000000" w:themeColor="text1"/>
                <w:szCs w:val="24"/>
              </w:rPr>
              <w:fldChar w:fldCharType="end"/>
            </w:r>
          </w:p>
        </w:tc>
      </w:tr>
      <w:tr w:rsidR="000021AF" w:rsidRPr="000021AF" w14:paraId="3AFFDB21" w14:textId="77777777" w:rsidTr="0057170B">
        <w:trPr>
          <w:trHeight w:val="870"/>
          <w:jc w:val="center"/>
        </w:trPr>
        <w:tc>
          <w:tcPr>
            <w:tcW w:w="5092" w:type="dxa"/>
            <w:gridSpan w:val="11"/>
            <w:shd w:val="clear" w:color="auto" w:fill="FFFFFF"/>
          </w:tcPr>
          <w:p w14:paraId="48CD5919"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pacing w:val="-2"/>
                <w:szCs w:val="24"/>
              </w:rPr>
              <w:t xml:space="preserve">Wprowadzane obciążenia są przystosowane do ich elektronizacji. </w:t>
            </w:r>
          </w:p>
        </w:tc>
        <w:tc>
          <w:tcPr>
            <w:tcW w:w="5855" w:type="dxa"/>
            <w:gridSpan w:val="16"/>
            <w:shd w:val="clear" w:color="auto" w:fill="FFFFFF"/>
          </w:tcPr>
          <w:p w14:paraId="08DFEBAD"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tak</w:t>
            </w:r>
          </w:p>
          <w:p w14:paraId="11610C4A"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nie</w:t>
            </w:r>
          </w:p>
          <w:p w14:paraId="53212E7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nie dotyczy</w:t>
            </w:r>
          </w:p>
        </w:tc>
      </w:tr>
      <w:tr w:rsidR="000021AF" w:rsidRPr="000021AF" w14:paraId="00F1C72F" w14:textId="77777777" w:rsidTr="0057170B">
        <w:trPr>
          <w:trHeight w:val="630"/>
          <w:jc w:val="center"/>
        </w:trPr>
        <w:tc>
          <w:tcPr>
            <w:tcW w:w="10947" w:type="dxa"/>
            <w:gridSpan w:val="27"/>
            <w:shd w:val="clear" w:color="auto" w:fill="FFFFFF"/>
          </w:tcPr>
          <w:p w14:paraId="13DC217A" w14:textId="125E9C81" w:rsidR="00B86EB7" w:rsidRPr="000021AF" w:rsidRDefault="00980989" w:rsidP="00B86EB7">
            <w:pPr>
              <w:spacing w:line="240" w:lineRule="auto"/>
              <w:jc w:val="both"/>
              <w:rPr>
                <w:rFonts w:ascii="Times" w:hAnsi="Times" w:cs="Times"/>
                <w:color w:val="000000" w:themeColor="text1"/>
                <w:szCs w:val="24"/>
              </w:rPr>
            </w:pPr>
            <w:r w:rsidRPr="000021AF">
              <w:rPr>
                <w:rFonts w:ascii="Times" w:hAnsi="Times" w:cs="Times"/>
                <w:color w:val="000000" w:themeColor="text1"/>
                <w:szCs w:val="24"/>
              </w:rPr>
              <w:t>Komentarz: usprawnienie procesu wysyłki korespondencji z wykorzystaniem e-Doręczeń zmniejszy licz</w:t>
            </w:r>
            <w:r w:rsidR="00787BBD" w:rsidRPr="000021AF">
              <w:rPr>
                <w:rFonts w:ascii="Times" w:hAnsi="Times" w:cs="Times"/>
                <w:color w:val="000000" w:themeColor="text1"/>
                <w:szCs w:val="24"/>
              </w:rPr>
              <w:t>b</w:t>
            </w:r>
            <w:r w:rsidRPr="000021AF">
              <w:rPr>
                <w:rFonts w:ascii="Times" w:hAnsi="Times" w:cs="Times"/>
                <w:color w:val="000000" w:themeColor="text1"/>
                <w:szCs w:val="24"/>
              </w:rPr>
              <w:t>ę dokumentów w postaci papierowej</w:t>
            </w:r>
            <w:r w:rsidR="00604A40" w:rsidRPr="000021AF">
              <w:rPr>
                <w:rFonts w:ascii="Times" w:hAnsi="Times" w:cs="Times"/>
                <w:color w:val="000000" w:themeColor="text1"/>
                <w:szCs w:val="24"/>
              </w:rPr>
              <w:t xml:space="preserve"> (</w:t>
            </w:r>
            <w:r w:rsidR="00AF6D81" w:rsidRPr="000021AF">
              <w:rPr>
                <w:rFonts w:ascii="Times" w:hAnsi="Times" w:cs="Times"/>
                <w:color w:val="000000" w:themeColor="text1"/>
                <w:szCs w:val="24"/>
              </w:rPr>
              <w:t>u</w:t>
            </w:r>
            <w:r w:rsidR="00604A40" w:rsidRPr="000021AF">
              <w:rPr>
                <w:rFonts w:ascii="Times" w:hAnsi="Times" w:cs="Times"/>
                <w:color w:val="000000" w:themeColor="text1"/>
                <w:szCs w:val="24"/>
              </w:rPr>
              <w:t>łatwienie w procedurze składania wniosku o utworzenie ADE).</w:t>
            </w:r>
          </w:p>
          <w:p w14:paraId="6D629660" w14:textId="52A6C353" w:rsidR="00B86EB7" w:rsidRPr="000021AF" w:rsidRDefault="00B86EB7" w:rsidP="00B86EB7">
            <w:pPr>
              <w:spacing w:line="240" w:lineRule="auto"/>
              <w:jc w:val="both"/>
              <w:rPr>
                <w:rFonts w:ascii="Times" w:hAnsi="Times" w:cs="Times"/>
                <w:color w:val="000000" w:themeColor="text1"/>
                <w:szCs w:val="24"/>
              </w:rPr>
            </w:pPr>
            <w:r w:rsidRPr="000021AF">
              <w:rPr>
                <w:rFonts w:ascii="Times" w:hAnsi="Times" w:cs="Times"/>
                <w:color w:val="000000" w:themeColor="text1"/>
                <w:szCs w:val="24"/>
              </w:rPr>
              <w:t>Projekt wpływa na przedsiębiorców, w szczególności umożliwi i usprawni prowadzenie korespondencji drogą elektroniczną z podmiotami publicznymi. Projekt zakłada umożliwienie i usprawnienie prowadzenia korespondencji drogą elektroniczną z podmiotami publicznymi, przedsiębiorcy zyskają możliwość weryfikacji w jednym systemie danych podmiotów realizujących zadania publiczne, w tym danych podmiotów realizujących zadania w obszarze działalności danego przedsiębiorcy. Zmiany te dotyczą również mikro-, małych i średnich przedsiębiorstw.</w:t>
            </w:r>
          </w:p>
          <w:p w14:paraId="69397B42" w14:textId="3904CC86" w:rsidR="00B86EB7" w:rsidRPr="000021AF" w:rsidRDefault="00B86EB7" w:rsidP="00B86EB7">
            <w:pPr>
              <w:spacing w:line="240" w:lineRule="auto"/>
              <w:jc w:val="both"/>
              <w:rPr>
                <w:rFonts w:ascii="Times" w:hAnsi="Times" w:cs="Times"/>
                <w:color w:val="000000" w:themeColor="text1"/>
                <w:szCs w:val="24"/>
              </w:rPr>
            </w:pPr>
            <w:r w:rsidRPr="000021AF">
              <w:rPr>
                <w:rFonts w:ascii="Times" w:hAnsi="Times" w:cs="Times"/>
                <w:color w:val="000000" w:themeColor="text1"/>
                <w:szCs w:val="24"/>
              </w:rPr>
              <w:t>Projekt zakłada powstanie nowych obciążeń administracyjnych (np. obowiązek przedłożenia Ministrowi Cyfryzacji oświadczenia przez kwalifikowanego dostawcę usług zaufania o gotowości świadczenia usług). Proponowane zmiany spowodują również redukcję obciążeń administracyjnych (m.in. poprzez zmniejszenie liczby dokumentów, zmniejszenie liczby procedur oraz skrócenie czasu na załatwienie sprawy</w:t>
            </w:r>
            <w:r w:rsidR="007E4EE2" w:rsidRPr="000021AF">
              <w:rPr>
                <w:rFonts w:ascii="Times" w:hAnsi="Times" w:cs="Times"/>
                <w:color w:val="000000" w:themeColor="text1"/>
                <w:szCs w:val="24"/>
              </w:rPr>
              <w:t xml:space="preserve"> (w przypadku </w:t>
            </w:r>
            <w:r w:rsidR="007E4EE2" w:rsidRPr="000021AF">
              <w:rPr>
                <w:rFonts w:ascii="Times" w:hAnsi="Times" w:cs="Times"/>
                <w:color w:val="000000" w:themeColor="text1"/>
                <w:szCs w:val="24"/>
              </w:rPr>
              <w:lastRenderedPageBreak/>
              <w:t>wniosków o nadanie ADE, nadawanych w sposób automatyczny, nawet z kilku tygodni do kilku minut)</w:t>
            </w:r>
            <w:r w:rsidRPr="000021AF">
              <w:rPr>
                <w:rFonts w:ascii="Times" w:hAnsi="Times" w:cs="Times"/>
                <w:color w:val="000000" w:themeColor="text1"/>
                <w:szCs w:val="24"/>
              </w:rPr>
              <w:t xml:space="preserve"> – w przypadku innych przedsiębiorców korzystających z systemu e-doręczeń).  </w:t>
            </w:r>
          </w:p>
          <w:p w14:paraId="5FF8E959" w14:textId="082712EA" w:rsidR="00604A40" w:rsidRPr="000021AF" w:rsidRDefault="00604A40" w:rsidP="0057170B">
            <w:pPr>
              <w:spacing w:line="240" w:lineRule="auto"/>
              <w:jc w:val="both"/>
              <w:rPr>
                <w:rFonts w:ascii="Times" w:hAnsi="Times" w:cs="Times"/>
                <w:color w:val="000000" w:themeColor="text1"/>
                <w:szCs w:val="24"/>
              </w:rPr>
            </w:pPr>
          </w:p>
          <w:p w14:paraId="2DD0B14C" w14:textId="0715509E" w:rsidR="00980989" w:rsidRPr="000021AF" w:rsidRDefault="00604A40" w:rsidP="0057170B">
            <w:pPr>
              <w:spacing w:line="240" w:lineRule="auto"/>
              <w:jc w:val="both"/>
              <w:rPr>
                <w:rFonts w:ascii="Times" w:hAnsi="Times" w:cs="Times"/>
                <w:color w:val="000000" w:themeColor="text1"/>
                <w:szCs w:val="24"/>
              </w:rPr>
            </w:pPr>
            <w:r w:rsidRPr="000021AF">
              <w:rPr>
                <w:rFonts w:ascii="Times" w:hAnsi="Times" w:cs="Times"/>
                <w:color w:val="000000" w:themeColor="text1"/>
                <w:szCs w:val="24"/>
              </w:rPr>
              <w:t>KPP wpłynie na szybkość i zmniejszenie liczby przetwarzanych dokumentów przy składaniu wniosku o ADE dla podmiotu publicznego albo niepublicznego realizującego zadania publiczne.</w:t>
            </w:r>
            <w:r w:rsidR="00174BF9">
              <w:rPr>
                <w:rFonts w:ascii="Times" w:hAnsi="Times" w:cs="Times"/>
                <w:color w:val="000000" w:themeColor="text1"/>
                <w:szCs w:val="24"/>
              </w:rPr>
              <w:t xml:space="preserve"> </w:t>
            </w:r>
            <w:r w:rsidR="00980989" w:rsidRPr="000021AF">
              <w:rPr>
                <w:rFonts w:ascii="Times" w:hAnsi="Times" w:cs="Times"/>
                <w:color w:val="000000" w:themeColor="text1"/>
                <w:szCs w:val="24"/>
              </w:rPr>
              <w:t>W ramach KPP wprowadzone zostaną funkcjonalności pozwalające na ujednolicenie danych o podmiotach realizujących zadania publiczne na linii REGON – KPP. Dzięki wprowadzeniu rozwiązania integracji z REGON pozwalającej na uznanie zmian danych dokonanych przez podmiot w KPP jako zmianę cech objętych wpisem do rejestru KPP, dane o tym podmiocie będą spójne, a ich użytkownicy uzyskają pewność co do ich wiarygodności. Dodatkowo podmioty zobowiązane do aktualizacji danych w REGON i jednocześnie w KPP będą mogły wykonać ten krok tylko w jednym z tych systemów, spełniając dwa obowiązki. Czas, jaki powinni poświecić na oba procesy, zostanie skrócony do obsługi tylko jednego z nich.​ W celu zapewnienia aktualności i jakości gromadzonych danych system KPP zostanie utworzony i będzie prowadzony przez Ministra Cyfryzacji.</w:t>
            </w:r>
          </w:p>
          <w:p w14:paraId="3A2E7FA9" w14:textId="77777777" w:rsidR="00980989" w:rsidRPr="000021AF" w:rsidRDefault="00980989" w:rsidP="0057170B">
            <w:pPr>
              <w:spacing w:line="240" w:lineRule="auto"/>
              <w:jc w:val="both"/>
              <w:rPr>
                <w:rFonts w:ascii="Times" w:hAnsi="Times" w:cs="Times"/>
                <w:color w:val="000000" w:themeColor="text1"/>
                <w:szCs w:val="24"/>
              </w:rPr>
            </w:pPr>
          </w:p>
          <w:p w14:paraId="24E44213" w14:textId="77777777" w:rsidR="00980989" w:rsidRPr="000021AF" w:rsidRDefault="00980989" w:rsidP="0057170B">
            <w:pPr>
              <w:spacing w:line="240" w:lineRule="auto"/>
              <w:jc w:val="both"/>
              <w:rPr>
                <w:rFonts w:ascii="Times" w:hAnsi="Times" w:cs="Times"/>
                <w:color w:val="000000" w:themeColor="text1"/>
                <w:szCs w:val="24"/>
              </w:rPr>
            </w:pPr>
            <w:r w:rsidRPr="000021AF">
              <w:rPr>
                <w:rFonts w:ascii="Times" w:hAnsi="Times" w:cs="Times"/>
                <w:color w:val="000000" w:themeColor="text1"/>
                <w:szCs w:val="24"/>
              </w:rPr>
              <w:t>Nałożony obowiązek posiadania adresu do doręczeń elektronicznych przez podmioty niepubliczne realizujące zadania publiczne – spowoduje prowadzenie korespondencji przez te podmioty z wykorzystaniem usług PURDE i PUH.</w:t>
            </w:r>
          </w:p>
          <w:p w14:paraId="63C797E9" w14:textId="77777777" w:rsidR="00980989" w:rsidRPr="000021AF" w:rsidRDefault="00980989" w:rsidP="0057170B">
            <w:pPr>
              <w:spacing w:line="240" w:lineRule="auto"/>
              <w:jc w:val="both"/>
              <w:rPr>
                <w:rFonts w:ascii="Times" w:hAnsi="Times" w:cs="Times"/>
                <w:color w:val="000000" w:themeColor="text1"/>
                <w:szCs w:val="24"/>
              </w:rPr>
            </w:pPr>
            <w:r w:rsidRPr="000021AF">
              <w:rPr>
                <w:rFonts w:ascii="Times" w:hAnsi="Times" w:cs="Times"/>
                <w:color w:val="000000" w:themeColor="text1"/>
                <w:szCs w:val="24"/>
              </w:rPr>
              <w:t>Obowiązek przedłożenia Ministrowi Cyfryzacji oświadczenia, przez kwalifikowanego dostawcę usług zaufania, o gotowości świadczenia usług, będzie stanowił jednoznacznie wskazanie momentu od którego kwalifikowana usługa będzie świadczona przez dostawcę tej usługi.</w:t>
            </w:r>
          </w:p>
          <w:p w14:paraId="7BC2F303" w14:textId="623A44F3" w:rsidR="00980989" w:rsidRPr="000021AF" w:rsidRDefault="00980989" w:rsidP="00234C4A">
            <w:pPr>
              <w:spacing w:line="240" w:lineRule="auto"/>
              <w:jc w:val="both"/>
              <w:rPr>
                <w:rFonts w:ascii="Times" w:hAnsi="Times" w:cs="Times"/>
                <w:color w:val="000000" w:themeColor="text1"/>
                <w:szCs w:val="24"/>
              </w:rPr>
            </w:pPr>
            <w:r w:rsidRPr="000021AF">
              <w:rPr>
                <w:rFonts w:ascii="Times" w:hAnsi="Times" w:cs="Times"/>
                <w:color w:val="000000" w:themeColor="text1"/>
                <w:szCs w:val="24"/>
              </w:rPr>
              <w:t>Wprowadzenie obowiązku weryfikacji podpisu lub pieczęci elektronicznej przez operatora wyznaczonego (OW) w przypadku przesyłek PUH, oraz wprowadzenie obowiązku zamieszczenia na wydruku dokumentu elektronicznego fotokodu, w tym kodu QR, lub komunikatu nadawanego przez system teleinformatyczny OW, zapewni pewność obrotu w zakresie przekazanej korespondencji.</w:t>
            </w:r>
          </w:p>
        </w:tc>
      </w:tr>
      <w:tr w:rsidR="000021AF" w:rsidRPr="000021AF" w14:paraId="167035D4" w14:textId="77777777" w:rsidTr="0057170B">
        <w:trPr>
          <w:trHeight w:val="142"/>
          <w:jc w:val="center"/>
        </w:trPr>
        <w:tc>
          <w:tcPr>
            <w:tcW w:w="10947" w:type="dxa"/>
            <w:gridSpan w:val="27"/>
            <w:shd w:val="clear" w:color="auto" w:fill="99CCFF"/>
          </w:tcPr>
          <w:p w14:paraId="56730ABF" w14:textId="77777777" w:rsidR="00980989" w:rsidRPr="000021AF" w:rsidRDefault="00980989">
            <w:pPr>
              <w:widowControl/>
              <w:numPr>
                <w:ilvl w:val="0"/>
                <w:numId w:val="3"/>
              </w:numPr>
              <w:autoSpaceDE/>
              <w:autoSpaceDN/>
              <w:adjustRightInd/>
              <w:spacing w:before="60" w:after="60" w:line="240" w:lineRule="auto"/>
              <w:jc w:val="both"/>
              <w:rPr>
                <w:rFonts w:ascii="Times" w:hAnsi="Times" w:cs="Times"/>
                <w:b/>
                <w:color w:val="000000" w:themeColor="text1"/>
                <w:szCs w:val="24"/>
              </w:rPr>
            </w:pPr>
            <w:r w:rsidRPr="000021AF">
              <w:rPr>
                <w:rFonts w:ascii="Times" w:hAnsi="Times" w:cs="Times"/>
                <w:b/>
                <w:color w:val="000000" w:themeColor="text1"/>
                <w:szCs w:val="24"/>
              </w:rPr>
              <w:lastRenderedPageBreak/>
              <w:t xml:space="preserve">Wpływ na rynek pracy </w:t>
            </w:r>
          </w:p>
        </w:tc>
      </w:tr>
      <w:tr w:rsidR="000021AF" w:rsidRPr="000021AF" w14:paraId="179662D0" w14:textId="77777777" w:rsidTr="0057170B">
        <w:trPr>
          <w:trHeight w:val="142"/>
          <w:jc w:val="center"/>
        </w:trPr>
        <w:tc>
          <w:tcPr>
            <w:tcW w:w="10947" w:type="dxa"/>
            <w:gridSpan w:val="27"/>
          </w:tcPr>
          <w:p w14:paraId="69CDCF4B"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Brak wpływu </w:t>
            </w:r>
          </w:p>
        </w:tc>
      </w:tr>
      <w:tr w:rsidR="000021AF" w:rsidRPr="000021AF" w14:paraId="2AB57611" w14:textId="77777777" w:rsidTr="0057170B">
        <w:trPr>
          <w:trHeight w:val="142"/>
          <w:jc w:val="center"/>
        </w:trPr>
        <w:tc>
          <w:tcPr>
            <w:tcW w:w="10947" w:type="dxa"/>
            <w:gridSpan w:val="27"/>
            <w:shd w:val="clear" w:color="auto" w:fill="99CCFF"/>
          </w:tcPr>
          <w:p w14:paraId="7F5994FC" w14:textId="77777777" w:rsidR="00980989" w:rsidRPr="000021AF" w:rsidRDefault="00980989">
            <w:pPr>
              <w:widowControl/>
              <w:numPr>
                <w:ilvl w:val="0"/>
                <w:numId w:val="3"/>
              </w:numPr>
              <w:autoSpaceDE/>
              <w:autoSpaceDN/>
              <w:adjustRightInd/>
              <w:spacing w:before="60" w:after="60" w:line="240" w:lineRule="auto"/>
              <w:jc w:val="both"/>
              <w:rPr>
                <w:rFonts w:ascii="Times" w:hAnsi="Times" w:cs="Times"/>
                <w:b/>
                <w:color w:val="000000" w:themeColor="text1"/>
                <w:szCs w:val="24"/>
              </w:rPr>
            </w:pPr>
            <w:r w:rsidRPr="000021AF">
              <w:rPr>
                <w:rFonts w:ascii="Times" w:hAnsi="Times" w:cs="Times"/>
                <w:b/>
                <w:color w:val="000000" w:themeColor="text1"/>
                <w:szCs w:val="24"/>
              </w:rPr>
              <w:t>Wpływ na pozostałe obszary</w:t>
            </w:r>
          </w:p>
        </w:tc>
      </w:tr>
      <w:tr w:rsidR="000021AF" w:rsidRPr="000021AF" w14:paraId="75D4FF3C" w14:textId="77777777" w:rsidTr="0057170B">
        <w:trPr>
          <w:trHeight w:val="1031"/>
          <w:jc w:val="center"/>
        </w:trPr>
        <w:tc>
          <w:tcPr>
            <w:tcW w:w="3532" w:type="dxa"/>
            <w:gridSpan w:val="5"/>
            <w:shd w:val="clear" w:color="auto" w:fill="FFFFFF"/>
          </w:tcPr>
          <w:p w14:paraId="0E7F4105" w14:textId="77777777" w:rsidR="00980989" w:rsidRPr="000021AF" w:rsidRDefault="00980989" w:rsidP="0057170B">
            <w:pPr>
              <w:spacing w:line="240" w:lineRule="auto"/>
              <w:rPr>
                <w:rFonts w:ascii="Times" w:hAnsi="Times" w:cs="Times"/>
                <w:color w:val="000000" w:themeColor="text1"/>
                <w:szCs w:val="24"/>
              </w:rPr>
            </w:pPr>
          </w:p>
          <w:p w14:paraId="42EE244C"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
                  <w:enabled/>
                  <w:calcOnExit w:val="0"/>
                  <w:checkBox>
                    <w:sizeAuto/>
                    <w:default w:val="1"/>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środowisko naturalne</w:t>
            </w:r>
          </w:p>
          <w:p w14:paraId="44F35C63"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sytuacja i rozwój regionalny</w:t>
            </w:r>
          </w:p>
          <w:p w14:paraId="472C2791"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sądy powszechne, administracyjne lub wojskowe</w:t>
            </w:r>
          </w:p>
        </w:tc>
        <w:tc>
          <w:tcPr>
            <w:tcW w:w="3676" w:type="dxa"/>
            <w:gridSpan w:val="14"/>
            <w:shd w:val="clear" w:color="auto" w:fill="FFFFFF"/>
          </w:tcPr>
          <w:p w14:paraId="03F6CB35" w14:textId="77777777" w:rsidR="00980989" w:rsidRPr="000021AF" w:rsidRDefault="00980989" w:rsidP="0057170B">
            <w:pPr>
              <w:spacing w:line="240" w:lineRule="auto"/>
              <w:rPr>
                <w:rFonts w:ascii="Times" w:hAnsi="Times" w:cs="Times"/>
                <w:color w:val="000000" w:themeColor="text1"/>
                <w:szCs w:val="24"/>
              </w:rPr>
            </w:pPr>
          </w:p>
          <w:p w14:paraId="2DDE6874"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demografia</w:t>
            </w:r>
          </w:p>
          <w:p w14:paraId="4859E675"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mienie państwowe</w:t>
            </w:r>
          </w:p>
          <w:p w14:paraId="3BEAF8CF"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 xml:space="preserve">inne: </w:t>
            </w:r>
            <w:r w:rsidRPr="000021AF">
              <w:rPr>
                <w:rFonts w:ascii="Times" w:hAnsi="Times" w:cs="Times"/>
                <w:color w:val="000000" w:themeColor="text1"/>
                <w:szCs w:val="24"/>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0021AF">
              <w:rPr>
                <w:rFonts w:ascii="Times" w:hAnsi="Times" w:cs="Times"/>
                <w:color w:val="000000" w:themeColor="text1"/>
                <w:szCs w:val="24"/>
              </w:rPr>
              <w:instrText xml:space="preserve"> FORMTEXT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noProof/>
                <w:color w:val="000000" w:themeColor="text1"/>
                <w:szCs w:val="24"/>
              </w:rPr>
              <w:t> </w:t>
            </w:r>
            <w:r w:rsidRPr="000021AF">
              <w:rPr>
                <w:rFonts w:ascii="Times" w:hAnsi="Times" w:cs="Times"/>
                <w:color w:val="000000" w:themeColor="text1"/>
                <w:szCs w:val="24"/>
              </w:rPr>
              <w:fldChar w:fldCharType="end"/>
            </w:r>
          </w:p>
        </w:tc>
        <w:tc>
          <w:tcPr>
            <w:tcW w:w="3739" w:type="dxa"/>
            <w:gridSpan w:val="8"/>
            <w:shd w:val="clear" w:color="auto" w:fill="FFFFFF"/>
          </w:tcPr>
          <w:p w14:paraId="40580307" w14:textId="77777777" w:rsidR="00980989" w:rsidRPr="000021AF" w:rsidRDefault="00980989" w:rsidP="0057170B">
            <w:pPr>
              <w:spacing w:line="240" w:lineRule="auto"/>
              <w:rPr>
                <w:rFonts w:ascii="Times" w:hAnsi="Times" w:cs="Times"/>
                <w:color w:val="000000" w:themeColor="text1"/>
                <w:szCs w:val="24"/>
              </w:rPr>
            </w:pPr>
          </w:p>
          <w:p w14:paraId="0B78F79E" w14:textId="77777777" w:rsidR="00980989" w:rsidRPr="000021AF" w:rsidRDefault="00980989" w:rsidP="0057170B">
            <w:pPr>
              <w:spacing w:line="240" w:lineRule="auto"/>
              <w:rPr>
                <w:rFonts w:ascii="Times" w:hAnsi="Times" w:cs="Times"/>
                <w:color w:val="000000" w:themeColor="text1"/>
                <w:spacing w:val="-2"/>
                <w:szCs w:val="24"/>
              </w:rPr>
            </w:pPr>
            <w:r w:rsidRPr="000021AF">
              <w:rPr>
                <w:rFonts w:ascii="Times" w:hAnsi="Times" w:cs="Times"/>
                <w:color w:val="000000" w:themeColor="text1"/>
                <w:szCs w:val="24"/>
              </w:rPr>
              <w:fldChar w:fldCharType="begin">
                <w:ffData>
                  <w:name w:val=""/>
                  <w:enabled/>
                  <w:calcOnExit w:val="0"/>
                  <w:checkBox>
                    <w:sizeAuto/>
                    <w:default w:val="1"/>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informatyzacja</w:t>
            </w:r>
          </w:p>
          <w:p w14:paraId="3AC0143B"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fldChar w:fldCharType="begin">
                <w:ffData>
                  <w:name w:val="Wybór1"/>
                  <w:enabled/>
                  <w:calcOnExit w:val="0"/>
                  <w:checkBox>
                    <w:sizeAuto/>
                    <w:default w:val="0"/>
                  </w:checkBox>
                </w:ffData>
              </w:fldChar>
            </w:r>
            <w:r w:rsidRPr="000021AF">
              <w:rPr>
                <w:rFonts w:ascii="Times" w:hAnsi="Times" w:cs="Times"/>
                <w:color w:val="000000" w:themeColor="text1"/>
                <w:szCs w:val="24"/>
              </w:rPr>
              <w:instrText xml:space="preserve"> FORMCHECKBOX </w:instrText>
            </w:r>
            <w:r w:rsidRPr="000021AF">
              <w:rPr>
                <w:rFonts w:ascii="Times" w:hAnsi="Times" w:cs="Times"/>
                <w:color w:val="000000" w:themeColor="text1"/>
                <w:szCs w:val="24"/>
              </w:rPr>
            </w:r>
            <w:r w:rsidRPr="000021AF">
              <w:rPr>
                <w:rFonts w:ascii="Times" w:hAnsi="Times" w:cs="Times"/>
                <w:color w:val="000000" w:themeColor="text1"/>
                <w:szCs w:val="24"/>
              </w:rPr>
              <w:fldChar w:fldCharType="separate"/>
            </w:r>
            <w:r w:rsidRPr="000021AF">
              <w:rPr>
                <w:rFonts w:ascii="Times" w:hAnsi="Times" w:cs="Times"/>
                <w:color w:val="000000" w:themeColor="text1"/>
                <w:szCs w:val="24"/>
              </w:rPr>
              <w:fldChar w:fldCharType="end"/>
            </w:r>
            <w:r w:rsidRPr="000021AF">
              <w:rPr>
                <w:rFonts w:ascii="Times" w:hAnsi="Times" w:cs="Times"/>
                <w:color w:val="000000" w:themeColor="text1"/>
                <w:szCs w:val="24"/>
              </w:rPr>
              <w:t xml:space="preserve"> </w:t>
            </w:r>
            <w:r w:rsidRPr="000021AF">
              <w:rPr>
                <w:rFonts w:ascii="Times" w:hAnsi="Times" w:cs="Times"/>
                <w:color w:val="000000" w:themeColor="text1"/>
                <w:spacing w:val="-2"/>
                <w:szCs w:val="24"/>
              </w:rPr>
              <w:t>zdrowie</w:t>
            </w:r>
          </w:p>
        </w:tc>
      </w:tr>
      <w:tr w:rsidR="000021AF" w:rsidRPr="000021AF" w14:paraId="73A38191" w14:textId="77777777" w:rsidTr="0057170B">
        <w:trPr>
          <w:trHeight w:val="712"/>
          <w:jc w:val="center"/>
        </w:trPr>
        <w:tc>
          <w:tcPr>
            <w:tcW w:w="2233" w:type="dxa"/>
            <w:gridSpan w:val="2"/>
            <w:shd w:val="clear" w:color="auto" w:fill="FFFFFF"/>
            <w:vAlign w:val="center"/>
          </w:tcPr>
          <w:p w14:paraId="07509EE8" w14:textId="77777777" w:rsidR="00980989" w:rsidRPr="000021AF" w:rsidRDefault="00980989" w:rsidP="0057170B">
            <w:pPr>
              <w:spacing w:line="240" w:lineRule="auto"/>
              <w:rPr>
                <w:rFonts w:ascii="Times" w:hAnsi="Times" w:cs="Times"/>
                <w:color w:val="000000" w:themeColor="text1"/>
                <w:szCs w:val="24"/>
              </w:rPr>
            </w:pPr>
            <w:r w:rsidRPr="000021AF">
              <w:rPr>
                <w:rFonts w:ascii="Times" w:hAnsi="Times" w:cs="Times"/>
                <w:color w:val="000000" w:themeColor="text1"/>
                <w:szCs w:val="24"/>
              </w:rPr>
              <w:t>Omówienie wpływu</w:t>
            </w:r>
          </w:p>
        </w:tc>
        <w:tc>
          <w:tcPr>
            <w:tcW w:w="8714" w:type="dxa"/>
            <w:gridSpan w:val="25"/>
            <w:shd w:val="clear" w:color="auto" w:fill="FFFFFF"/>
            <w:vAlign w:val="center"/>
          </w:tcPr>
          <w:p w14:paraId="3AECD25E"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Usprawnienie procesu wysyłki korespondencji z wykorzystaniem e-Doręczeń zmniejszy liczbę dokumentów w postaci papierowej.</w:t>
            </w:r>
          </w:p>
          <w:p w14:paraId="2A4F40CF"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Zwiększa standard usług rejestrowanego doręczenia, realizowanych przez podmioty publiczne, i wpłynie na efektywniejsze wykonywanie zadań przez podmioty. Zwiększenie poziomu bezpieczeństwa usługi oraz realizowanych zadań przez podmioty publiczne. </w:t>
            </w:r>
          </w:p>
          <w:p w14:paraId="3D7604D0" w14:textId="77777777" w:rsidR="00980989" w:rsidRPr="000021AF" w:rsidRDefault="00980989" w:rsidP="0057170B">
            <w:pPr>
              <w:spacing w:after="120" w:line="240" w:lineRule="auto"/>
              <w:jc w:val="both"/>
              <w:rPr>
                <w:rFonts w:ascii="Times" w:hAnsi="Times" w:cs="Times"/>
                <w:color w:val="000000" w:themeColor="text1"/>
                <w:szCs w:val="24"/>
              </w:rPr>
            </w:pPr>
            <w:r w:rsidRPr="000021AF">
              <w:rPr>
                <w:rFonts w:ascii="Times" w:hAnsi="Times" w:cs="Times"/>
                <w:color w:val="000000" w:themeColor="text1"/>
                <w:szCs w:val="24"/>
              </w:rPr>
              <w:t xml:space="preserve">Utworzenie KPP zapewni wysoki poziom dostępności i otwartości danych (informacji) na potrzeby tworzenia ADE ale również w zakresie ponownego wykorzystania danych o wpinanych do KPP podmiotach przez administrację, obywateli i przedsiębiorców. Ponadto poprzez efektywną wymianę danych z innymi systemami administracji publicznej zapewniona zostanie ich aktualność i spójność. </w:t>
            </w:r>
          </w:p>
        </w:tc>
      </w:tr>
      <w:tr w:rsidR="000021AF" w:rsidRPr="000021AF" w14:paraId="5CA3FFE7" w14:textId="77777777" w:rsidTr="0057170B">
        <w:trPr>
          <w:trHeight w:val="142"/>
          <w:jc w:val="center"/>
        </w:trPr>
        <w:tc>
          <w:tcPr>
            <w:tcW w:w="10947" w:type="dxa"/>
            <w:gridSpan w:val="27"/>
            <w:shd w:val="clear" w:color="auto" w:fill="99CCFF"/>
          </w:tcPr>
          <w:p w14:paraId="62AE87FE"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pacing w:val="-2"/>
                <w:szCs w:val="24"/>
              </w:rPr>
              <w:t>Planowane wykonanie przepisów aktu prawnego</w:t>
            </w:r>
          </w:p>
        </w:tc>
      </w:tr>
      <w:tr w:rsidR="000021AF" w:rsidRPr="000021AF" w14:paraId="17C4F9E7" w14:textId="77777777" w:rsidTr="0057170B">
        <w:trPr>
          <w:trHeight w:val="142"/>
          <w:jc w:val="center"/>
        </w:trPr>
        <w:tc>
          <w:tcPr>
            <w:tcW w:w="10947" w:type="dxa"/>
            <w:gridSpan w:val="27"/>
            <w:shd w:val="clear" w:color="auto" w:fill="FFFFFF"/>
          </w:tcPr>
          <w:p w14:paraId="1A9D1896" w14:textId="77777777"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 xml:space="preserve">Ustawa wejdzie w życie po upływie 14 dnia od dnia ogłoszenia, z wyjątkami w niej określonymi. </w:t>
            </w:r>
          </w:p>
        </w:tc>
      </w:tr>
      <w:tr w:rsidR="000021AF" w:rsidRPr="000021AF" w14:paraId="5E673B82" w14:textId="77777777" w:rsidTr="0057170B">
        <w:trPr>
          <w:trHeight w:val="142"/>
          <w:jc w:val="center"/>
        </w:trPr>
        <w:tc>
          <w:tcPr>
            <w:tcW w:w="10947" w:type="dxa"/>
            <w:gridSpan w:val="27"/>
            <w:shd w:val="clear" w:color="auto" w:fill="99CCFF"/>
          </w:tcPr>
          <w:p w14:paraId="7AB3CA5D"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zCs w:val="24"/>
              </w:rPr>
            </w:pPr>
            <w:r w:rsidRPr="000021AF">
              <w:rPr>
                <w:rFonts w:ascii="Times" w:hAnsi="Times" w:cs="Times"/>
                <w:b/>
                <w:color w:val="000000" w:themeColor="text1"/>
                <w:szCs w:val="24"/>
              </w:rPr>
              <w:lastRenderedPageBreak/>
              <w:t xml:space="preserve"> </w:t>
            </w:r>
            <w:r w:rsidRPr="000021AF">
              <w:rPr>
                <w:rFonts w:ascii="Times" w:hAnsi="Times" w:cs="Times"/>
                <w:b/>
                <w:color w:val="000000" w:themeColor="text1"/>
                <w:spacing w:val="-2"/>
                <w:szCs w:val="24"/>
              </w:rPr>
              <w:t>W jaki sposób i kiedy nastąpi ewaluacja efektów projektu oraz jakie mierniki zostaną zastosowane?</w:t>
            </w:r>
          </w:p>
        </w:tc>
      </w:tr>
      <w:tr w:rsidR="000021AF" w:rsidRPr="000021AF" w14:paraId="1EBD7E31" w14:textId="77777777" w:rsidTr="0057170B">
        <w:trPr>
          <w:trHeight w:val="142"/>
          <w:jc w:val="center"/>
        </w:trPr>
        <w:tc>
          <w:tcPr>
            <w:tcW w:w="10947" w:type="dxa"/>
            <w:gridSpan w:val="27"/>
            <w:shd w:val="clear" w:color="auto" w:fill="FFFFFF"/>
          </w:tcPr>
          <w:p w14:paraId="3962CF75" w14:textId="77777777" w:rsidR="00980989" w:rsidRPr="000021AF" w:rsidRDefault="00980989" w:rsidP="0057170B">
            <w:pPr>
              <w:spacing w:after="120" w:line="240" w:lineRule="auto"/>
              <w:rPr>
                <w:rFonts w:ascii="Times" w:hAnsi="Times" w:cs="Times"/>
                <w:color w:val="000000" w:themeColor="text1"/>
                <w:spacing w:val="-2"/>
                <w:szCs w:val="24"/>
              </w:rPr>
            </w:pPr>
            <w:r w:rsidRPr="000021AF">
              <w:rPr>
                <w:rFonts w:ascii="Times" w:hAnsi="Times" w:cs="Times"/>
                <w:color w:val="000000" w:themeColor="text1"/>
                <w:spacing w:val="-2"/>
                <w:szCs w:val="24"/>
              </w:rPr>
              <w:t>Nie dotyczy.</w:t>
            </w:r>
          </w:p>
        </w:tc>
      </w:tr>
      <w:tr w:rsidR="000021AF" w:rsidRPr="000021AF" w14:paraId="799AF6C0" w14:textId="77777777" w:rsidTr="0057170B">
        <w:trPr>
          <w:trHeight w:val="142"/>
          <w:jc w:val="center"/>
        </w:trPr>
        <w:tc>
          <w:tcPr>
            <w:tcW w:w="10947" w:type="dxa"/>
            <w:gridSpan w:val="27"/>
            <w:shd w:val="clear" w:color="auto" w:fill="99CCFF"/>
          </w:tcPr>
          <w:p w14:paraId="669EEA9A" w14:textId="77777777" w:rsidR="00980989" w:rsidRPr="000021AF" w:rsidRDefault="00980989">
            <w:pPr>
              <w:widowControl/>
              <w:numPr>
                <w:ilvl w:val="0"/>
                <w:numId w:val="3"/>
              </w:numPr>
              <w:autoSpaceDE/>
              <w:autoSpaceDN/>
              <w:adjustRightInd/>
              <w:spacing w:before="60" w:after="60" w:line="240" w:lineRule="auto"/>
              <w:ind w:left="318" w:hanging="284"/>
              <w:jc w:val="both"/>
              <w:rPr>
                <w:rFonts w:ascii="Times" w:hAnsi="Times" w:cs="Times"/>
                <w:b/>
                <w:color w:val="000000" w:themeColor="text1"/>
                <w:spacing w:val="-2"/>
                <w:szCs w:val="24"/>
              </w:rPr>
            </w:pPr>
            <w:r w:rsidRPr="000021AF">
              <w:rPr>
                <w:rFonts w:ascii="Times" w:hAnsi="Times" w:cs="Times"/>
                <w:b/>
                <w:color w:val="000000" w:themeColor="text1"/>
                <w:spacing w:val="-2"/>
                <w:szCs w:val="24"/>
              </w:rPr>
              <w:t xml:space="preserve">Załączniki (istotne dokumenty źródłowe, badania, analizy itp.) </w:t>
            </w:r>
          </w:p>
        </w:tc>
      </w:tr>
      <w:tr w:rsidR="000021AF" w:rsidRPr="000021AF" w14:paraId="170DAE9A" w14:textId="77777777" w:rsidTr="0057170B">
        <w:trPr>
          <w:trHeight w:val="142"/>
          <w:jc w:val="center"/>
        </w:trPr>
        <w:tc>
          <w:tcPr>
            <w:tcW w:w="10947" w:type="dxa"/>
            <w:gridSpan w:val="27"/>
            <w:shd w:val="clear" w:color="auto" w:fill="FFFFFF"/>
          </w:tcPr>
          <w:p w14:paraId="48F917AA" w14:textId="77777777" w:rsidR="00980989" w:rsidRPr="000021AF" w:rsidRDefault="00980989" w:rsidP="0057170B">
            <w:pPr>
              <w:spacing w:after="120" w:line="240" w:lineRule="auto"/>
              <w:jc w:val="both"/>
              <w:rPr>
                <w:rFonts w:ascii="Times" w:hAnsi="Times" w:cs="Times"/>
                <w:color w:val="000000" w:themeColor="text1"/>
                <w:spacing w:val="-2"/>
                <w:szCs w:val="24"/>
              </w:rPr>
            </w:pPr>
            <w:r w:rsidRPr="000021AF">
              <w:rPr>
                <w:rFonts w:ascii="Times" w:hAnsi="Times" w:cs="Times"/>
                <w:color w:val="000000" w:themeColor="text1"/>
                <w:spacing w:val="-2"/>
                <w:szCs w:val="24"/>
              </w:rPr>
              <w:t xml:space="preserve">Nie dotyczy </w:t>
            </w:r>
          </w:p>
        </w:tc>
      </w:tr>
    </w:tbl>
    <w:p w14:paraId="58981D40" w14:textId="77777777" w:rsidR="00980989" w:rsidRPr="000021AF" w:rsidRDefault="00980989" w:rsidP="00FA1217">
      <w:pPr>
        <w:pStyle w:val="PKTpunkt"/>
        <w:rPr>
          <w:rFonts w:ascii="Times New Roman" w:hAnsi="Times New Roman" w:cs="Times New Roman"/>
          <w:color w:val="000000" w:themeColor="text1"/>
        </w:rPr>
      </w:pPr>
    </w:p>
    <w:sectPr w:rsidR="00980989" w:rsidRPr="000021AF" w:rsidSect="001A7F15">
      <w:headerReference w:type="default" r:id="rId15"/>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F33A" w14:textId="77777777" w:rsidR="0006605C" w:rsidRDefault="0006605C">
      <w:r>
        <w:separator/>
      </w:r>
    </w:p>
  </w:endnote>
  <w:endnote w:type="continuationSeparator" w:id="0">
    <w:p w14:paraId="2CC8FB1C" w14:textId="77777777" w:rsidR="0006605C" w:rsidRDefault="0006605C">
      <w:r>
        <w:continuationSeparator/>
      </w:r>
    </w:p>
  </w:endnote>
  <w:endnote w:type="continuationNotice" w:id="1">
    <w:p w14:paraId="44629EF5" w14:textId="77777777" w:rsidR="0006605C" w:rsidRDefault="000660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3C3D" w14:textId="77777777" w:rsidR="0006605C" w:rsidRDefault="0006605C">
      <w:r>
        <w:separator/>
      </w:r>
    </w:p>
  </w:footnote>
  <w:footnote w:type="continuationSeparator" w:id="0">
    <w:p w14:paraId="0A58E921" w14:textId="77777777" w:rsidR="0006605C" w:rsidRDefault="0006605C">
      <w:r>
        <w:continuationSeparator/>
      </w:r>
    </w:p>
  </w:footnote>
  <w:footnote w:type="continuationNotice" w:id="1">
    <w:p w14:paraId="27D14050" w14:textId="77777777" w:rsidR="0006605C" w:rsidRDefault="0006605C">
      <w:pPr>
        <w:spacing w:line="240" w:lineRule="auto"/>
      </w:pPr>
    </w:p>
  </w:footnote>
  <w:footnote w:id="2">
    <w:p w14:paraId="5D8B0593" w14:textId="0499ED05" w:rsidR="00BC2548" w:rsidRPr="00B469C6" w:rsidRDefault="00BC2548" w:rsidP="006C618C">
      <w:pPr>
        <w:pStyle w:val="ODNONIKtreodnonika"/>
      </w:pPr>
      <w:r w:rsidRPr="00B469C6">
        <w:rPr>
          <w:rStyle w:val="Odwoanieprzypisudolnego"/>
        </w:rPr>
        <w:footnoteRef/>
      </w:r>
      <w:r w:rsidRPr="00B469C6">
        <w:rPr>
          <w:vertAlign w:val="superscript"/>
        </w:rPr>
        <w:t>)</w:t>
      </w:r>
      <w:r w:rsidR="00492957" w:rsidRPr="00B469C6">
        <w:tab/>
      </w:r>
      <w:r w:rsidR="00324288" w:rsidRPr="00B469C6">
        <w:t>Niniejszą ustawą zmienia się ustawy</w:t>
      </w:r>
      <w:r w:rsidR="00BF10A6" w:rsidRPr="00B469C6">
        <w:t xml:space="preserve">: </w:t>
      </w:r>
      <w:r w:rsidR="00492957" w:rsidRPr="00B469C6">
        <w:t>ustawę</w:t>
      </w:r>
      <w:r w:rsidR="00324288" w:rsidRPr="00B469C6">
        <w:t xml:space="preserve"> z dnia 14 czerwca 1960 r. – Kodeks postępowania administracyjnego</w:t>
      </w:r>
      <w:r w:rsidR="00BF10A6" w:rsidRPr="00B469C6">
        <w:t xml:space="preserve">, </w:t>
      </w:r>
      <w:r w:rsidR="00492957" w:rsidRPr="00B469C6">
        <w:t xml:space="preserve">ustawę </w:t>
      </w:r>
      <w:r w:rsidR="00324288" w:rsidRPr="00B469C6">
        <w:t xml:space="preserve">z dnia 26 maja 1982 r. – Prawo o adwokaturze, </w:t>
      </w:r>
      <w:r w:rsidR="00492957" w:rsidRPr="00B469C6">
        <w:t>ustawę</w:t>
      </w:r>
      <w:r w:rsidR="00324288" w:rsidRPr="00B469C6">
        <w:t xml:space="preserve"> z dnia 6 lipca 1982 r. </w:t>
      </w:r>
      <w:r w:rsidR="006C618C" w:rsidRPr="00B469C6">
        <w:t>o </w:t>
      </w:r>
      <w:r w:rsidR="00324288" w:rsidRPr="00B469C6">
        <w:t>radcach prawnych, ustaw</w:t>
      </w:r>
      <w:r w:rsidR="00FD6A51" w:rsidRPr="00B469C6">
        <w:t>ę</w:t>
      </w:r>
      <w:r w:rsidR="00324288" w:rsidRPr="00B469C6">
        <w:t xml:space="preserve"> z dnia 14 lutego 1991 r. </w:t>
      </w:r>
      <w:r w:rsidR="003A633B">
        <w:t>–</w:t>
      </w:r>
      <w:r w:rsidR="006C618C" w:rsidRPr="00B469C6">
        <w:t xml:space="preserve"> </w:t>
      </w:r>
      <w:r w:rsidR="00324288" w:rsidRPr="00B469C6">
        <w:t>Prawo o notariacie</w:t>
      </w:r>
      <w:r w:rsidR="00134841" w:rsidRPr="00B469C6">
        <w:t xml:space="preserve">, </w:t>
      </w:r>
      <w:r w:rsidR="00492957" w:rsidRPr="00B469C6">
        <w:t>ustawę</w:t>
      </w:r>
      <w:r w:rsidR="00134841" w:rsidRPr="00B469C6">
        <w:t xml:space="preserve"> z dnia 29 czerwca 1995 r. </w:t>
      </w:r>
      <w:r w:rsidR="006C618C" w:rsidRPr="00B469C6">
        <w:t>o </w:t>
      </w:r>
      <w:r w:rsidR="00134841" w:rsidRPr="00B469C6">
        <w:t xml:space="preserve">statystyce publicznej, </w:t>
      </w:r>
      <w:r w:rsidR="00492957" w:rsidRPr="00B469C6">
        <w:t>ustawę</w:t>
      </w:r>
      <w:r w:rsidR="00134841" w:rsidRPr="00B469C6">
        <w:t xml:space="preserve"> z dnia 20 sierpnia 1997 r. o Krajowym Rejestrze Sądowym,</w:t>
      </w:r>
      <w:r w:rsidR="00324288" w:rsidRPr="00B469C6">
        <w:t xml:space="preserve"> </w:t>
      </w:r>
      <w:r w:rsidR="00492957" w:rsidRPr="00B469C6">
        <w:t>ustawę</w:t>
      </w:r>
      <w:r w:rsidR="00324288" w:rsidRPr="00B469C6">
        <w:t xml:space="preserve"> z dnia </w:t>
      </w:r>
      <w:r w:rsidR="006C618C" w:rsidRPr="00B469C6">
        <w:t>11 </w:t>
      </w:r>
      <w:r w:rsidR="00324288" w:rsidRPr="00B469C6">
        <w:t xml:space="preserve">kwietnia 2001 r. o rzecznikach patentowych, </w:t>
      </w:r>
      <w:r w:rsidR="00492957" w:rsidRPr="00B469C6">
        <w:t>ustawę</w:t>
      </w:r>
      <w:r w:rsidR="00324288" w:rsidRPr="00B469C6">
        <w:t xml:space="preserve"> z dnia 15 czerwca 2007 r. o licencji doradcy restrukturyzacyjnego oraz </w:t>
      </w:r>
      <w:r w:rsidR="00492957" w:rsidRPr="00B469C6">
        <w:t>ustawę</w:t>
      </w:r>
      <w:r w:rsidR="00324288" w:rsidRPr="00B469C6">
        <w:t xml:space="preserve"> z dnia 5 września 2016 r. o usługach zaufania oraz identyfikacji elektronicznej</w:t>
      </w:r>
      <w:r w:rsidR="00134841" w:rsidRPr="00B469C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FA4A"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2EE1"/>
    <w:multiLevelType w:val="multilevel"/>
    <w:tmpl w:val="1422E44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A4C64"/>
    <w:multiLevelType w:val="hybridMultilevel"/>
    <w:tmpl w:val="42AAD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631AFB"/>
    <w:multiLevelType w:val="hybridMultilevel"/>
    <w:tmpl w:val="E71CA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C824D1"/>
    <w:multiLevelType w:val="hybridMultilevel"/>
    <w:tmpl w:val="42AAD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196EA5"/>
    <w:multiLevelType w:val="hybridMultilevel"/>
    <w:tmpl w:val="FAD2C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857FEC"/>
    <w:multiLevelType w:val="hybridMultilevel"/>
    <w:tmpl w:val="D8109A36"/>
    <w:lvl w:ilvl="0" w:tplc="734A54B2">
      <w:start w:val="1"/>
      <w:numFmt w:val="lowerLetter"/>
      <w:lvlText w:val="%1)"/>
      <w:lvlJc w:val="left"/>
      <w:pPr>
        <w:ind w:left="1080" w:hanging="360"/>
      </w:pPr>
      <w:rPr>
        <w:rFonts w:ascii="Times New Roman" w:eastAsiaTheme="minorHAnsi"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82A6FEE"/>
    <w:multiLevelType w:val="hybridMultilevel"/>
    <w:tmpl w:val="42AAD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2033006">
    <w:abstractNumId w:val="2"/>
  </w:num>
  <w:num w:numId="2" w16cid:durableId="758864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590316">
    <w:abstractNumId w:val="4"/>
  </w:num>
  <w:num w:numId="4" w16cid:durableId="1588346097">
    <w:abstractNumId w:val="5"/>
  </w:num>
  <w:num w:numId="5" w16cid:durableId="642806518">
    <w:abstractNumId w:val="1"/>
  </w:num>
  <w:num w:numId="6" w16cid:durableId="357001463">
    <w:abstractNumId w:val="0"/>
  </w:num>
  <w:num w:numId="7" w16cid:durableId="1363551409">
    <w:abstractNumId w:val="7"/>
  </w:num>
  <w:num w:numId="8" w16cid:durableId="62515826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D1"/>
    <w:rsid w:val="00000296"/>
    <w:rsid w:val="000012DA"/>
    <w:rsid w:val="00001D7B"/>
    <w:rsid w:val="000021AF"/>
    <w:rsid w:val="0000246E"/>
    <w:rsid w:val="00002B49"/>
    <w:rsid w:val="00003862"/>
    <w:rsid w:val="00007D42"/>
    <w:rsid w:val="00007FEA"/>
    <w:rsid w:val="00011BB8"/>
    <w:rsid w:val="00012A35"/>
    <w:rsid w:val="000137B2"/>
    <w:rsid w:val="000137C6"/>
    <w:rsid w:val="000144D2"/>
    <w:rsid w:val="00014FEF"/>
    <w:rsid w:val="00015E14"/>
    <w:rsid w:val="00016099"/>
    <w:rsid w:val="00016FED"/>
    <w:rsid w:val="0001718F"/>
    <w:rsid w:val="00017715"/>
    <w:rsid w:val="00017DC2"/>
    <w:rsid w:val="00021522"/>
    <w:rsid w:val="00022803"/>
    <w:rsid w:val="00023471"/>
    <w:rsid w:val="00023F13"/>
    <w:rsid w:val="000269D6"/>
    <w:rsid w:val="00030634"/>
    <w:rsid w:val="000319C1"/>
    <w:rsid w:val="00031A8B"/>
    <w:rsid w:val="00031BCA"/>
    <w:rsid w:val="000330FA"/>
    <w:rsid w:val="0003362F"/>
    <w:rsid w:val="00034A18"/>
    <w:rsid w:val="00034B75"/>
    <w:rsid w:val="00035E66"/>
    <w:rsid w:val="00036B63"/>
    <w:rsid w:val="00037E1A"/>
    <w:rsid w:val="000431B0"/>
    <w:rsid w:val="00043495"/>
    <w:rsid w:val="00045128"/>
    <w:rsid w:val="00046A75"/>
    <w:rsid w:val="00047312"/>
    <w:rsid w:val="000473DD"/>
    <w:rsid w:val="00047F06"/>
    <w:rsid w:val="00047FE1"/>
    <w:rsid w:val="0005081D"/>
    <w:rsid w:val="000508BD"/>
    <w:rsid w:val="000517AB"/>
    <w:rsid w:val="0005339C"/>
    <w:rsid w:val="000534A4"/>
    <w:rsid w:val="000538AC"/>
    <w:rsid w:val="000546F4"/>
    <w:rsid w:val="0005571B"/>
    <w:rsid w:val="00056013"/>
    <w:rsid w:val="00057AB3"/>
    <w:rsid w:val="00060076"/>
    <w:rsid w:val="00060432"/>
    <w:rsid w:val="00060D87"/>
    <w:rsid w:val="00060F22"/>
    <w:rsid w:val="000615A5"/>
    <w:rsid w:val="00061BCC"/>
    <w:rsid w:val="00061D17"/>
    <w:rsid w:val="00061E48"/>
    <w:rsid w:val="00062611"/>
    <w:rsid w:val="00062C40"/>
    <w:rsid w:val="00064BB1"/>
    <w:rsid w:val="00064BC7"/>
    <w:rsid w:val="00064E4C"/>
    <w:rsid w:val="0006605C"/>
    <w:rsid w:val="00066149"/>
    <w:rsid w:val="0006664E"/>
    <w:rsid w:val="00066710"/>
    <w:rsid w:val="00066901"/>
    <w:rsid w:val="00070DA1"/>
    <w:rsid w:val="00071BEE"/>
    <w:rsid w:val="000736CD"/>
    <w:rsid w:val="0007533B"/>
    <w:rsid w:val="0007545D"/>
    <w:rsid w:val="00075742"/>
    <w:rsid w:val="000759F2"/>
    <w:rsid w:val="000760BF"/>
    <w:rsid w:val="0007613E"/>
    <w:rsid w:val="00076BFC"/>
    <w:rsid w:val="00077531"/>
    <w:rsid w:val="00077D72"/>
    <w:rsid w:val="000814A7"/>
    <w:rsid w:val="00081815"/>
    <w:rsid w:val="000835DA"/>
    <w:rsid w:val="00083740"/>
    <w:rsid w:val="0008437B"/>
    <w:rsid w:val="0008557B"/>
    <w:rsid w:val="00085CE7"/>
    <w:rsid w:val="00086005"/>
    <w:rsid w:val="00086DB5"/>
    <w:rsid w:val="0008751C"/>
    <w:rsid w:val="000906EE"/>
    <w:rsid w:val="00091B11"/>
    <w:rsid w:val="00091BA2"/>
    <w:rsid w:val="00092836"/>
    <w:rsid w:val="00093F70"/>
    <w:rsid w:val="000944EF"/>
    <w:rsid w:val="00094CA1"/>
    <w:rsid w:val="000971C4"/>
    <w:rsid w:val="000971DA"/>
    <w:rsid w:val="0009732D"/>
    <w:rsid w:val="000973F0"/>
    <w:rsid w:val="000A0E4D"/>
    <w:rsid w:val="000A1296"/>
    <w:rsid w:val="000A1C27"/>
    <w:rsid w:val="000A1DAD"/>
    <w:rsid w:val="000A2649"/>
    <w:rsid w:val="000A2A2E"/>
    <w:rsid w:val="000A323B"/>
    <w:rsid w:val="000A3D0D"/>
    <w:rsid w:val="000B0223"/>
    <w:rsid w:val="000B1FFA"/>
    <w:rsid w:val="000B2444"/>
    <w:rsid w:val="000B2872"/>
    <w:rsid w:val="000B298D"/>
    <w:rsid w:val="000B3687"/>
    <w:rsid w:val="000B43D8"/>
    <w:rsid w:val="000B4472"/>
    <w:rsid w:val="000B5623"/>
    <w:rsid w:val="000B5B2D"/>
    <w:rsid w:val="000B5DCE"/>
    <w:rsid w:val="000B6459"/>
    <w:rsid w:val="000B7DFA"/>
    <w:rsid w:val="000C001D"/>
    <w:rsid w:val="000C05BA"/>
    <w:rsid w:val="000C0E8F"/>
    <w:rsid w:val="000C27FA"/>
    <w:rsid w:val="000C41A0"/>
    <w:rsid w:val="000C4A52"/>
    <w:rsid w:val="000C4BC4"/>
    <w:rsid w:val="000C76C1"/>
    <w:rsid w:val="000C7AE5"/>
    <w:rsid w:val="000D0110"/>
    <w:rsid w:val="000D2468"/>
    <w:rsid w:val="000D318A"/>
    <w:rsid w:val="000D39C7"/>
    <w:rsid w:val="000D4624"/>
    <w:rsid w:val="000D6173"/>
    <w:rsid w:val="000D6F83"/>
    <w:rsid w:val="000D77C7"/>
    <w:rsid w:val="000D7C90"/>
    <w:rsid w:val="000E0570"/>
    <w:rsid w:val="000E25CC"/>
    <w:rsid w:val="000E28E5"/>
    <w:rsid w:val="000E2C8E"/>
    <w:rsid w:val="000E3159"/>
    <w:rsid w:val="000E3489"/>
    <w:rsid w:val="000E3694"/>
    <w:rsid w:val="000E490F"/>
    <w:rsid w:val="000E6241"/>
    <w:rsid w:val="000E6480"/>
    <w:rsid w:val="000F0674"/>
    <w:rsid w:val="000F0827"/>
    <w:rsid w:val="000F2BE3"/>
    <w:rsid w:val="000F36F0"/>
    <w:rsid w:val="000F3D0D"/>
    <w:rsid w:val="000F5222"/>
    <w:rsid w:val="000F537A"/>
    <w:rsid w:val="000F5D0F"/>
    <w:rsid w:val="000F6ED4"/>
    <w:rsid w:val="000F7A6E"/>
    <w:rsid w:val="001005D9"/>
    <w:rsid w:val="0010179D"/>
    <w:rsid w:val="001018D7"/>
    <w:rsid w:val="00102B97"/>
    <w:rsid w:val="001042BA"/>
    <w:rsid w:val="00104798"/>
    <w:rsid w:val="00106766"/>
    <w:rsid w:val="00106D03"/>
    <w:rsid w:val="00110465"/>
    <w:rsid w:val="00110628"/>
    <w:rsid w:val="00111B8F"/>
    <w:rsid w:val="0011245A"/>
    <w:rsid w:val="00113E68"/>
    <w:rsid w:val="0011493E"/>
    <w:rsid w:val="00114962"/>
    <w:rsid w:val="00115B72"/>
    <w:rsid w:val="001209EC"/>
    <w:rsid w:val="00120A9E"/>
    <w:rsid w:val="00122263"/>
    <w:rsid w:val="0012411B"/>
    <w:rsid w:val="00125355"/>
    <w:rsid w:val="00125A9C"/>
    <w:rsid w:val="00126204"/>
    <w:rsid w:val="001270A2"/>
    <w:rsid w:val="00131237"/>
    <w:rsid w:val="00131646"/>
    <w:rsid w:val="001323D4"/>
    <w:rsid w:val="001329AC"/>
    <w:rsid w:val="001347FA"/>
    <w:rsid w:val="00134841"/>
    <w:rsid w:val="00134CA0"/>
    <w:rsid w:val="00134DF0"/>
    <w:rsid w:val="001352FE"/>
    <w:rsid w:val="00137741"/>
    <w:rsid w:val="0014026F"/>
    <w:rsid w:val="001408CC"/>
    <w:rsid w:val="00141094"/>
    <w:rsid w:val="0014229A"/>
    <w:rsid w:val="00142349"/>
    <w:rsid w:val="0014259B"/>
    <w:rsid w:val="001427C0"/>
    <w:rsid w:val="00144A80"/>
    <w:rsid w:val="00145901"/>
    <w:rsid w:val="00145ADE"/>
    <w:rsid w:val="00147A47"/>
    <w:rsid w:val="00147AA1"/>
    <w:rsid w:val="00147B04"/>
    <w:rsid w:val="0015141F"/>
    <w:rsid w:val="00151B8C"/>
    <w:rsid w:val="00151C1D"/>
    <w:rsid w:val="001520CF"/>
    <w:rsid w:val="0015538E"/>
    <w:rsid w:val="0015667C"/>
    <w:rsid w:val="00157110"/>
    <w:rsid w:val="0015742A"/>
    <w:rsid w:val="00157DA1"/>
    <w:rsid w:val="001603FD"/>
    <w:rsid w:val="0016225A"/>
    <w:rsid w:val="00163147"/>
    <w:rsid w:val="00163611"/>
    <w:rsid w:val="00163B68"/>
    <w:rsid w:val="00164C57"/>
    <w:rsid w:val="00164C9D"/>
    <w:rsid w:val="00165872"/>
    <w:rsid w:val="001712F4"/>
    <w:rsid w:val="00171C8F"/>
    <w:rsid w:val="00172600"/>
    <w:rsid w:val="00172F7A"/>
    <w:rsid w:val="00173150"/>
    <w:rsid w:val="00173390"/>
    <w:rsid w:val="001736F0"/>
    <w:rsid w:val="00173BB3"/>
    <w:rsid w:val="001740D0"/>
    <w:rsid w:val="001741FB"/>
    <w:rsid w:val="00174BF9"/>
    <w:rsid w:val="00174E6D"/>
    <w:rsid w:val="00174F2C"/>
    <w:rsid w:val="001770A3"/>
    <w:rsid w:val="00180817"/>
    <w:rsid w:val="00180AD5"/>
    <w:rsid w:val="00180F2A"/>
    <w:rsid w:val="00182C06"/>
    <w:rsid w:val="0018310B"/>
    <w:rsid w:val="00184B91"/>
    <w:rsid w:val="00184D4A"/>
    <w:rsid w:val="0018570B"/>
    <w:rsid w:val="00186EC1"/>
    <w:rsid w:val="0018745F"/>
    <w:rsid w:val="00187E78"/>
    <w:rsid w:val="00191B91"/>
    <w:rsid w:val="00191E1F"/>
    <w:rsid w:val="001945F2"/>
    <w:rsid w:val="0019473B"/>
    <w:rsid w:val="001952B1"/>
    <w:rsid w:val="00195C23"/>
    <w:rsid w:val="001968BF"/>
    <w:rsid w:val="00196C9E"/>
    <w:rsid w:val="00196E39"/>
    <w:rsid w:val="00197649"/>
    <w:rsid w:val="001A01FB"/>
    <w:rsid w:val="001A0DCB"/>
    <w:rsid w:val="001A10E9"/>
    <w:rsid w:val="001A183D"/>
    <w:rsid w:val="001A2B65"/>
    <w:rsid w:val="001A3417"/>
    <w:rsid w:val="001A3CD3"/>
    <w:rsid w:val="001A40F1"/>
    <w:rsid w:val="001A5BEF"/>
    <w:rsid w:val="001A7F15"/>
    <w:rsid w:val="001A7F5E"/>
    <w:rsid w:val="001A7FAB"/>
    <w:rsid w:val="001B06FB"/>
    <w:rsid w:val="001B1A2F"/>
    <w:rsid w:val="001B342E"/>
    <w:rsid w:val="001B3C82"/>
    <w:rsid w:val="001B6889"/>
    <w:rsid w:val="001C0A4A"/>
    <w:rsid w:val="001C16EE"/>
    <w:rsid w:val="001C1832"/>
    <w:rsid w:val="001C188C"/>
    <w:rsid w:val="001C554B"/>
    <w:rsid w:val="001C773E"/>
    <w:rsid w:val="001C7A18"/>
    <w:rsid w:val="001C7A93"/>
    <w:rsid w:val="001D1783"/>
    <w:rsid w:val="001D1BF4"/>
    <w:rsid w:val="001D227F"/>
    <w:rsid w:val="001D299F"/>
    <w:rsid w:val="001D40CA"/>
    <w:rsid w:val="001D4631"/>
    <w:rsid w:val="001D53CD"/>
    <w:rsid w:val="001D55A3"/>
    <w:rsid w:val="001D5AF5"/>
    <w:rsid w:val="001E06F7"/>
    <w:rsid w:val="001E1E73"/>
    <w:rsid w:val="001E4237"/>
    <w:rsid w:val="001E4E0C"/>
    <w:rsid w:val="001E4FA4"/>
    <w:rsid w:val="001E526D"/>
    <w:rsid w:val="001E5655"/>
    <w:rsid w:val="001E56AC"/>
    <w:rsid w:val="001E5B5A"/>
    <w:rsid w:val="001E64EE"/>
    <w:rsid w:val="001F1832"/>
    <w:rsid w:val="001F220F"/>
    <w:rsid w:val="001F25B3"/>
    <w:rsid w:val="001F2F81"/>
    <w:rsid w:val="001F3616"/>
    <w:rsid w:val="001F6523"/>
    <w:rsid w:val="001F6616"/>
    <w:rsid w:val="001F6C95"/>
    <w:rsid w:val="00201157"/>
    <w:rsid w:val="00202BD4"/>
    <w:rsid w:val="00204406"/>
    <w:rsid w:val="002046EC"/>
    <w:rsid w:val="00204A97"/>
    <w:rsid w:val="002051A7"/>
    <w:rsid w:val="00206676"/>
    <w:rsid w:val="002101FD"/>
    <w:rsid w:val="002114EF"/>
    <w:rsid w:val="002129CA"/>
    <w:rsid w:val="00214179"/>
    <w:rsid w:val="00215DD6"/>
    <w:rsid w:val="002166AD"/>
    <w:rsid w:val="002173AE"/>
    <w:rsid w:val="00217871"/>
    <w:rsid w:val="0022160E"/>
    <w:rsid w:val="00221ED8"/>
    <w:rsid w:val="00222728"/>
    <w:rsid w:val="002231EA"/>
    <w:rsid w:val="00223FDF"/>
    <w:rsid w:val="002245A2"/>
    <w:rsid w:val="00224A85"/>
    <w:rsid w:val="00224CA2"/>
    <w:rsid w:val="00224EBD"/>
    <w:rsid w:val="00225AF8"/>
    <w:rsid w:val="00225BC3"/>
    <w:rsid w:val="002279C0"/>
    <w:rsid w:val="002323D6"/>
    <w:rsid w:val="00234C4A"/>
    <w:rsid w:val="00236D50"/>
    <w:rsid w:val="0023727E"/>
    <w:rsid w:val="00241AE1"/>
    <w:rsid w:val="00242081"/>
    <w:rsid w:val="00243777"/>
    <w:rsid w:val="002441CD"/>
    <w:rsid w:val="002443D0"/>
    <w:rsid w:val="00244465"/>
    <w:rsid w:val="002501A3"/>
    <w:rsid w:val="00251458"/>
    <w:rsid w:val="0025166C"/>
    <w:rsid w:val="00253C99"/>
    <w:rsid w:val="002555D4"/>
    <w:rsid w:val="002557F0"/>
    <w:rsid w:val="00260283"/>
    <w:rsid w:val="002607DC"/>
    <w:rsid w:val="00261A16"/>
    <w:rsid w:val="00262E62"/>
    <w:rsid w:val="00263522"/>
    <w:rsid w:val="00264A56"/>
    <w:rsid w:val="00264EC6"/>
    <w:rsid w:val="0027004D"/>
    <w:rsid w:val="00271013"/>
    <w:rsid w:val="00271472"/>
    <w:rsid w:val="00273FE4"/>
    <w:rsid w:val="00274944"/>
    <w:rsid w:val="002765B4"/>
    <w:rsid w:val="00276A94"/>
    <w:rsid w:val="00276BB8"/>
    <w:rsid w:val="00281C67"/>
    <w:rsid w:val="00283A70"/>
    <w:rsid w:val="00283B5D"/>
    <w:rsid w:val="00283E34"/>
    <w:rsid w:val="002868FA"/>
    <w:rsid w:val="00287428"/>
    <w:rsid w:val="002901FB"/>
    <w:rsid w:val="00293047"/>
    <w:rsid w:val="0029405D"/>
    <w:rsid w:val="0029483D"/>
    <w:rsid w:val="00294FA6"/>
    <w:rsid w:val="00295A6F"/>
    <w:rsid w:val="00297FCA"/>
    <w:rsid w:val="002A18A6"/>
    <w:rsid w:val="002A20C4"/>
    <w:rsid w:val="002A28C7"/>
    <w:rsid w:val="002A56F2"/>
    <w:rsid w:val="002A570F"/>
    <w:rsid w:val="002A7292"/>
    <w:rsid w:val="002A7358"/>
    <w:rsid w:val="002A7902"/>
    <w:rsid w:val="002B0F6B"/>
    <w:rsid w:val="002B21BF"/>
    <w:rsid w:val="002B23B8"/>
    <w:rsid w:val="002B25F1"/>
    <w:rsid w:val="002B4429"/>
    <w:rsid w:val="002B4DD8"/>
    <w:rsid w:val="002B576E"/>
    <w:rsid w:val="002B6167"/>
    <w:rsid w:val="002B6379"/>
    <w:rsid w:val="002B68A6"/>
    <w:rsid w:val="002B74E2"/>
    <w:rsid w:val="002B7FAF"/>
    <w:rsid w:val="002C0243"/>
    <w:rsid w:val="002C27EB"/>
    <w:rsid w:val="002C2EDB"/>
    <w:rsid w:val="002C4367"/>
    <w:rsid w:val="002C5FD5"/>
    <w:rsid w:val="002C6D33"/>
    <w:rsid w:val="002C6FBA"/>
    <w:rsid w:val="002C77FC"/>
    <w:rsid w:val="002C7FE1"/>
    <w:rsid w:val="002D04A0"/>
    <w:rsid w:val="002D0C4F"/>
    <w:rsid w:val="002D1364"/>
    <w:rsid w:val="002D4D30"/>
    <w:rsid w:val="002D5000"/>
    <w:rsid w:val="002D598D"/>
    <w:rsid w:val="002D7188"/>
    <w:rsid w:val="002D7678"/>
    <w:rsid w:val="002E1003"/>
    <w:rsid w:val="002E1DE3"/>
    <w:rsid w:val="002E2AB6"/>
    <w:rsid w:val="002E3F34"/>
    <w:rsid w:val="002E5F79"/>
    <w:rsid w:val="002E64FA"/>
    <w:rsid w:val="002F0030"/>
    <w:rsid w:val="002F0644"/>
    <w:rsid w:val="002F0A00"/>
    <w:rsid w:val="002F0CFA"/>
    <w:rsid w:val="002F235F"/>
    <w:rsid w:val="002F356F"/>
    <w:rsid w:val="002F51A9"/>
    <w:rsid w:val="002F669F"/>
    <w:rsid w:val="002F6FB1"/>
    <w:rsid w:val="00301248"/>
    <w:rsid w:val="00301C64"/>
    <w:rsid w:val="00301C97"/>
    <w:rsid w:val="0030290A"/>
    <w:rsid w:val="00303C7D"/>
    <w:rsid w:val="0031004C"/>
    <w:rsid w:val="003105F6"/>
    <w:rsid w:val="00311297"/>
    <w:rsid w:val="003113BE"/>
    <w:rsid w:val="00311C24"/>
    <w:rsid w:val="00312201"/>
    <w:rsid w:val="003122CA"/>
    <w:rsid w:val="00312BE1"/>
    <w:rsid w:val="00314379"/>
    <w:rsid w:val="003148FD"/>
    <w:rsid w:val="00315869"/>
    <w:rsid w:val="00321080"/>
    <w:rsid w:val="003229C6"/>
    <w:rsid w:val="00322D45"/>
    <w:rsid w:val="00323269"/>
    <w:rsid w:val="00324288"/>
    <w:rsid w:val="0032490C"/>
    <w:rsid w:val="00324C23"/>
    <w:rsid w:val="0032569A"/>
    <w:rsid w:val="00325A1F"/>
    <w:rsid w:val="003268F9"/>
    <w:rsid w:val="00326AC4"/>
    <w:rsid w:val="00327642"/>
    <w:rsid w:val="003308A8"/>
    <w:rsid w:val="00330BAF"/>
    <w:rsid w:val="00332E53"/>
    <w:rsid w:val="00332FF9"/>
    <w:rsid w:val="003330FA"/>
    <w:rsid w:val="00334E3A"/>
    <w:rsid w:val="0033550B"/>
    <w:rsid w:val="00335778"/>
    <w:rsid w:val="00335C84"/>
    <w:rsid w:val="003361DD"/>
    <w:rsid w:val="00340800"/>
    <w:rsid w:val="00340B1C"/>
    <w:rsid w:val="00341A6A"/>
    <w:rsid w:val="0034326C"/>
    <w:rsid w:val="0034470D"/>
    <w:rsid w:val="00345B9C"/>
    <w:rsid w:val="00347097"/>
    <w:rsid w:val="0034777E"/>
    <w:rsid w:val="00347FC9"/>
    <w:rsid w:val="0035085E"/>
    <w:rsid w:val="00352DAE"/>
    <w:rsid w:val="00354EB9"/>
    <w:rsid w:val="0035555F"/>
    <w:rsid w:val="0035598C"/>
    <w:rsid w:val="00357039"/>
    <w:rsid w:val="00357402"/>
    <w:rsid w:val="00357469"/>
    <w:rsid w:val="00357684"/>
    <w:rsid w:val="003602AE"/>
    <w:rsid w:val="00360929"/>
    <w:rsid w:val="00360FF5"/>
    <w:rsid w:val="003647D5"/>
    <w:rsid w:val="00365DDB"/>
    <w:rsid w:val="003674B0"/>
    <w:rsid w:val="003700DD"/>
    <w:rsid w:val="003706CF"/>
    <w:rsid w:val="00370D70"/>
    <w:rsid w:val="00370D87"/>
    <w:rsid w:val="003736AE"/>
    <w:rsid w:val="00373F71"/>
    <w:rsid w:val="0037727C"/>
    <w:rsid w:val="00377E70"/>
    <w:rsid w:val="00380904"/>
    <w:rsid w:val="003823EE"/>
    <w:rsid w:val="00382960"/>
    <w:rsid w:val="00383CC7"/>
    <w:rsid w:val="003846F7"/>
    <w:rsid w:val="00385164"/>
    <w:rsid w:val="003851ED"/>
    <w:rsid w:val="00385B39"/>
    <w:rsid w:val="00386785"/>
    <w:rsid w:val="0038726B"/>
    <w:rsid w:val="0038758E"/>
    <w:rsid w:val="00387E28"/>
    <w:rsid w:val="00390E89"/>
    <w:rsid w:val="0039154D"/>
    <w:rsid w:val="00391B1A"/>
    <w:rsid w:val="00393B02"/>
    <w:rsid w:val="00394423"/>
    <w:rsid w:val="0039614E"/>
    <w:rsid w:val="00396671"/>
    <w:rsid w:val="00396942"/>
    <w:rsid w:val="00396B49"/>
    <w:rsid w:val="00396E3E"/>
    <w:rsid w:val="003A17F0"/>
    <w:rsid w:val="003A306E"/>
    <w:rsid w:val="003A33A3"/>
    <w:rsid w:val="003A37E0"/>
    <w:rsid w:val="003A3AFB"/>
    <w:rsid w:val="003A4DBE"/>
    <w:rsid w:val="003A60DC"/>
    <w:rsid w:val="003A633B"/>
    <w:rsid w:val="003A6A46"/>
    <w:rsid w:val="003A7A63"/>
    <w:rsid w:val="003B000C"/>
    <w:rsid w:val="003B012D"/>
    <w:rsid w:val="003B0F1D"/>
    <w:rsid w:val="003B49FA"/>
    <w:rsid w:val="003B4A57"/>
    <w:rsid w:val="003B6278"/>
    <w:rsid w:val="003C004B"/>
    <w:rsid w:val="003C0AD9"/>
    <w:rsid w:val="003C0BB2"/>
    <w:rsid w:val="003C0ED0"/>
    <w:rsid w:val="003C1D49"/>
    <w:rsid w:val="003C35C4"/>
    <w:rsid w:val="003C3A38"/>
    <w:rsid w:val="003C4658"/>
    <w:rsid w:val="003C73B7"/>
    <w:rsid w:val="003C766A"/>
    <w:rsid w:val="003D12C2"/>
    <w:rsid w:val="003D165C"/>
    <w:rsid w:val="003D1E70"/>
    <w:rsid w:val="003D31B9"/>
    <w:rsid w:val="003D3867"/>
    <w:rsid w:val="003E0D1A"/>
    <w:rsid w:val="003E12CD"/>
    <w:rsid w:val="003E2DA3"/>
    <w:rsid w:val="003E31F8"/>
    <w:rsid w:val="003E54FF"/>
    <w:rsid w:val="003E5FA6"/>
    <w:rsid w:val="003E6AB8"/>
    <w:rsid w:val="003E789E"/>
    <w:rsid w:val="003F020D"/>
    <w:rsid w:val="003F03D9"/>
    <w:rsid w:val="003F15B0"/>
    <w:rsid w:val="003F2175"/>
    <w:rsid w:val="003F2FBE"/>
    <w:rsid w:val="003F318D"/>
    <w:rsid w:val="003F3B3D"/>
    <w:rsid w:val="003F56FC"/>
    <w:rsid w:val="003F5BAE"/>
    <w:rsid w:val="003F6ED7"/>
    <w:rsid w:val="00400668"/>
    <w:rsid w:val="00401C84"/>
    <w:rsid w:val="00401DCE"/>
    <w:rsid w:val="0040278C"/>
    <w:rsid w:val="00403210"/>
    <w:rsid w:val="004035BB"/>
    <w:rsid w:val="004035EB"/>
    <w:rsid w:val="00404384"/>
    <w:rsid w:val="00406559"/>
    <w:rsid w:val="00407034"/>
    <w:rsid w:val="00407332"/>
    <w:rsid w:val="00407828"/>
    <w:rsid w:val="00413242"/>
    <w:rsid w:val="00413D8E"/>
    <w:rsid w:val="004140F2"/>
    <w:rsid w:val="00415911"/>
    <w:rsid w:val="00415C58"/>
    <w:rsid w:val="00417B22"/>
    <w:rsid w:val="00421085"/>
    <w:rsid w:val="0042465E"/>
    <w:rsid w:val="00424DF7"/>
    <w:rsid w:val="004303F5"/>
    <w:rsid w:val="00431F9F"/>
    <w:rsid w:val="00432B76"/>
    <w:rsid w:val="00434D01"/>
    <w:rsid w:val="00435D26"/>
    <w:rsid w:val="00440C99"/>
    <w:rsid w:val="0044175C"/>
    <w:rsid w:val="004446E5"/>
    <w:rsid w:val="00445CB8"/>
    <w:rsid w:val="00445F4D"/>
    <w:rsid w:val="00446DC4"/>
    <w:rsid w:val="0044759E"/>
    <w:rsid w:val="004504C0"/>
    <w:rsid w:val="00453C2B"/>
    <w:rsid w:val="004550FB"/>
    <w:rsid w:val="00455759"/>
    <w:rsid w:val="00460C16"/>
    <w:rsid w:val="0046111A"/>
    <w:rsid w:val="00462946"/>
    <w:rsid w:val="00463F43"/>
    <w:rsid w:val="004641C4"/>
    <w:rsid w:val="00464B94"/>
    <w:rsid w:val="004653A8"/>
    <w:rsid w:val="00465A0B"/>
    <w:rsid w:val="00466224"/>
    <w:rsid w:val="00470130"/>
    <w:rsid w:val="0047077C"/>
    <w:rsid w:val="00470B05"/>
    <w:rsid w:val="00470FAA"/>
    <w:rsid w:val="0047181F"/>
    <w:rsid w:val="0047207C"/>
    <w:rsid w:val="00472CD6"/>
    <w:rsid w:val="00473A3F"/>
    <w:rsid w:val="00474E3C"/>
    <w:rsid w:val="0047562F"/>
    <w:rsid w:val="004757ED"/>
    <w:rsid w:val="00475C2B"/>
    <w:rsid w:val="00475E4C"/>
    <w:rsid w:val="004806E3"/>
    <w:rsid w:val="00480A58"/>
    <w:rsid w:val="00482151"/>
    <w:rsid w:val="00483267"/>
    <w:rsid w:val="004849B1"/>
    <w:rsid w:val="00484B9F"/>
    <w:rsid w:val="00484D03"/>
    <w:rsid w:val="00485FAD"/>
    <w:rsid w:val="00487AED"/>
    <w:rsid w:val="004906CD"/>
    <w:rsid w:val="00491C8E"/>
    <w:rsid w:val="00491EDF"/>
    <w:rsid w:val="00492957"/>
    <w:rsid w:val="00492A3F"/>
    <w:rsid w:val="00493EC3"/>
    <w:rsid w:val="00494F62"/>
    <w:rsid w:val="00497DDB"/>
    <w:rsid w:val="004A0297"/>
    <w:rsid w:val="004A0426"/>
    <w:rsid w:val="004A145E"/>
    <w:rsid w:val="004A2001"/>
    <w:rsid w:val="004A22D4"/>
    <w:rsid w:val="004A3590"/>
    <w:rsid w:val="004A6019"/>
    <w:rsid w:val="004A765C"/>
    <w:rsid w:val="004B00A7"/>
    <w:rsid w:val="004B04B0"/>
    <w:rsid w:val="004B0879"/>
    <w:rsid w:val="004B2455"/>
    <w:rsid w:val="004B25E2"/>
    <w:rsid w:val="004B34D7"/>
    <w:rsid w:val="004B39CE"/>
    <w:rsid w:val="004B4F71"/>
    <w:rsid w:val="004B5037"/>
    <w:rsid w:val="004B5B2F"/>
    <w:rsid w:val="004B626A"/>
    <w:rsid w:val="004B660E"/>
    <w:rsid w:val="004C05BD"/>
    <w:rsid w:val="004C2943"/>
    <w:rsid w:val="004C3B06"/>
    <w:rsid w:val="004C3F97"/>
    <w:rsid w:val="004C4A53"/>
    <w:rsid w:val="004C4D0A"/>
    <w:rsid w:val="004C55D4"/>
    <w:rsid w:val="004C5F9F"/>
    <w:rsid w:val="004C6833"/>
    <w:rsid w:val="004C7973"/>
    <w:rsid w:val="004C7A0F"/>
    <w:rsid w:val="004C7EE7"/>
    <w:rsid w:val="004D0B65"/>
    <w:rsid w:val="004D14E0"/>
    <w:rsid w:val="004D1BA5"/>
    <w:rsid w:val="004D273E"/>
    <w:rsid w:val="004D2DEE"/>
    <w:rsid w:val="004D2E1F"/>
    <w:rsid w:val="004D3412"/>
    <w:rsid w:val="004D3A30"/>
    <w:rsid w:val="004D7FD9"/>
    <w:rsid w:val="004E0238"/>
    <w:rsid w:val="004E0896"/>
    <w:rsid w:val="004E0B1E"/>
    <w:rsid w:val="004E1324"/>
    <w:rsid w:val="004E19A5"/>
    <w:rsid w:val="004E37E5"/>
    <w:rsid w:val="004E3FDB"/>
    <w:rsid w:val="004E5445"/>
    <w:rsid w:val="004E5648"/>
    <w:rsid w:val="004E594E"/>
    <w:rsid w:val="004E67F1"/>
    <w:rsid w:val="004E78D3"/>
    <w:rsid w:val="004F1F4A"/>
    <w:rsid w:val="004F296D"/>
    <w:rsid w:val="004F508B"/>
    <w:rsid w:val="004F5292"/>
    <w:rsid w:val="004F54FE"/>
    <w:rsid w:val="004F695F"/>
    <w:rsid w:val="004F6CA4"/>
    <w:rsid w:val="005004CC"/>
    <w:rsid w:val="00500752"/>
    <w:rsid w:val="00501A50"/>
    <w:rsid w:val="0050222D"/>
    <w:rsid w:val="00503AF3"/>
    <w:rsid w:val="0050492C"/>
    <w:rsid w:val="0050696D"/>
    <w:rsid w:val="00507234"/>
    <w:rsid w:val="00507AAA"/>
    <w:rsid w:val="00507C6E"/>
    <w:rsid w:val="0051089F"/>
    <w:rsid w:val="0051094B"/>
    <w:rsid w:val="005110D7"/>
    <w:rsid w:val="00511C43"/>
    <w:rsid w:val="00511D99"/>
    <w:rsid w:val="005128D3"/>
    <w:rsid w:val="005137FC"/>
    <w:rsid w:val="005147E8"/>
    <w:rsid w:val="00514E3D"/>
    <w:rsid w:val="005158F2"/>
    <w:rsid w:val="00520001"/>
    <w:rsid w:val="00522E62"/>
    <w:rsid w:val="00526BC3"/>
    <w:rsid w:val="00526DFC"/>
    <w:rsid w:val="00526F43"/>
    <w:rsid w:val="00527651"/>
    <w:rsid w:val="00527F43"/>
    <w:rsid w:val="0053040A"/>
    <w:rsid w:val="005317DC"/>
    <w:rsid w:val="0053296F"/>
    <w:rsid w:val="0053306C"/>
    <w:rsid w:val="00533536"/>
    <w:rsid w:val="00533712"/>
    <w:rsid w:val="005363AB"/>
    <w:rsid w:val="00536936"/>
    <w:rsid w:val="0054079B"/>
    <w:rsid w:val="00541078"/>
    <w:rsid w:val="005423B0"/>
    <w:rsid w:val="00542460"/>
    <w:rsid w:val="00544EF4"/>
    <w:rsid w:val="00545E53"/>
    <w:rsid w:val="005479D9"/>
    <w:rsid w:val="005519C7"/>
    <w:rsid w:val="005528F9"/>
    <w:rsid w:val="005572BD"/>
    <w:rsid w:val="00557A12"/>
    <w:rsid w:val="00560AC7"/>
    <w:rsid w:val="00560EC4"/>
    <w:rsid w:val="00561542"/>
    <w:rsid w:val="00561AFB"/>
    <w:rsid w:val="00561FA8"/>
    <w:rsid w:val="00562A2C"/>
    <w:rsid w:val="00562CDC"/>
    <w:rsid w:val="00562D7B"/>
    <w:rsid w:val="0056353D"/>
    <w:rsid w:val="005635ED"/>
    <w:rsid w:val="00563CFF"/>
    <w:rsid w:val="00565253"/>
    <w:rsid w:val="0056691A"/>
    <w:rsid w:val="00566F1E"/>
    <w:rsid w:val="00567C1E"/>
    <w:rsid w:val="00570191"/>
    <w:rsid w:val="00570570"/>
    <w:rsid w:val="00570C6D"/>
    <w:rsid w:val="00570CDF"/>
    <w:rsid w:val="00572512"/>
    <w:rsid w:val="0057393A"/>
    <w:rsid w:val="00573EE6"/>
    <w:rsid w:val="0057547F"/>
    <w:rsid w:val="005754EE"/>
    <w:rsid w:val="00575A7B"/>
    <w:rsid w:val="00575DA6"/>
    <w:rsid w:val="0057617E"/>
    <w:rsid w:val="00576497"/>
    <w:rsid w:val="00577B5D"/>
    <w:rsid w:val="005801AB"/>
    <w:rsid w:val="00580603"/>
    <w:rsid w:val="00581E50"/>
    <w:rsid w:val="00582165"/>
    <w:rsid w:val="005835C3"/>
    <w:rsid w:val="005835E7"/>
    <w:rsid w:val="0058397F"/>
    <w:rsid w:val="00583BF8"/>
    <w:rsid w:val="005852AD"/>
    <w:rsid w:val="00585386"/>
    <w:rsid w:val="00585F33"/>
    <w:rsid w:val="00591124"/>
    <w:rsid w:val="00591564"/>
    <w:rsid w:val="005940C7"/>
    <w:rsid w:val="00597024"/>
    <w:rsid w:val="00597FD8"/>
    <w:rsid w:val="005A0014"/>
    <w:rsid w:val="005A0274"/>
    <w:rsid w:val="005A095C"/>
    <w:rsid w:val="005A1AFE"/>
    <w:rsid w:val="005A44E9"/>
    <w:rsid w:val="005A4757"/>
    <w:rsid w:val="005A6118"/>
    <w:rsid w:val="005A669D"/>
    <w:rsid w:val="005A75D8"/>
    <w:rsid w:val="005B0679"/>
    <w:rsid w:val="005B1B9F"/>
    <w:rsid w:val="005B604C"/>
    <w:rsid w:val="005B713E"/>
    <w:rsid w:val="005B78DB"/>
    <w:rsid w:val="005B7DDF"/>
    <w:rsid w:val="005C03B6"/>
    <w:rsid w:val="005C0743"/>
    <w:rsid w:val="005C348E"/>
    <w:rsid w:val="005C3A06"/>
    <w:rsid w:val="005C588A"/>
    <w:rsid w:val="005C5E9B"/>
    <w:rsid w:val="005C5EF6"/>
    <w:rsid w:val="005C6386"/>
    <w:rsid w:val="005C68E1"/>
    <w:rsid w:val="005C7BB7"/>
    <w:rsid w:val="005D3763"/>
    <w:rsid w:val="005D3FAB"/>
    <w:rsid w:val="005D55E1"/>
    <w:rsid w:val="005D611A"/>
    <w:rsid w:val="005D746E"/>
    <w:rsid w:val="005D774F"/>
    <w:rsid w:val="005E03FA"/>
    <w:rsid w:val="005E07A6"/>
    <w:rsid w:val="005E19F7"/>
    <w:rsid w:val="005E3596"/>
    <w:rsid w:val="005E3E5B"/>
    <w:rsid w:val="005E4F04"/>
    <w:rsid w:val="005E5131"/>
    <w:rsid w:val="005E554D"/>
    <w:rsid w:val="005E5A9A"/>
    <w:rsid w:val="005E62C2"/>
    <w:rsid w:val="005E6C71"/>
    <w:rsid w:val="005F0963"/>
    <w:rsid w:val="005F0B58"/>
    <w:rsid w:val="005F11FE"/>
    <w:rsid w:val="005F1D32"/>
    <w:rsid w:val="005F1D8A"/>
    <w:rsid w:val="005F2824"/>
    <w:rsid w:val="005F2C77"/>
    <w:rsid w:val="005F2EBA"/>
    <w:rsid w:val="005F30B6"/>
    <w:rsid w:val="005F3344"/>
    <w:rsid w:val="005F359A"/>
    <w:rsid w:val="005F35ED"/>
    <w:rsid w:val="005F74B3"/>
    <w:rsid w:val="005F7812"/>
    <w:rsid w:val="005F7A88"/>
    <w:rsid w:val="005F7E77"/>
    <w:rsid w:val="006006B0"/>
    <w:rsid w:val="006008CF"/>
    <w:rsid w:val="00601EB4"/>
    <w:rsid w:val="00602C2D"/>
    <w:rsid w:val="00603A1A"/>
    <w:rsid w:val="006046D5"/>
    <w:rsid w:val="00604A40"/>
    <w:rsid w:val="006062D8"/>
    <w:rsid w:val="00607A93"/>
    <w:rsid w:val="006103CF"/>
    <w:rsid w:val="00610B13"/>
    <w:rsid w:val="00610C08"/>
    <w:rsid w:val="006118B5"/>
    <w:rsid w:val="00611F74"/>
    <w:rsid w:val="006140DD"/>
    <w:rsid w:val="00614F36"/>
    <w:rsid w:val="0061534C"/>
    <w:rsid w:val="00615772"/>
    <w:rsid w:val="00621256"/>
    <w:rsid w:val="00621FCC"/>
    <w:rsid w:val="00622E4B"/>
    <w:rsid w:val="00623D4F"/>
    <w:rsid w:val="00626880"/>
    <w:rsid w:val="0063147C"/>
    <w:rsid w:val="0063201B"/>
    <w:rsid w:val="006333DA"/>
    <w:rsid w:val="006341D4"/>
    <w:rsid w:val="006346A9"/>
    <w:rsid w:val="00635134"/>
    <w:rsid w:val="006356E2"/>
    <w:rsid w:val="00635B44"/>
    <w:rsid w:val="006362C9"/>
    <w:rsid w:val="00640122"/>
    <w:rsid w:val="00642A65"/>
    <w:rsid w:val="00643127"/>
    <w:rsid w:val="00643342"/>
    <w:rsid w:val="0064580D"/>
    <w:rsid w:val="00645DCE"/>
    <w:rsid w:val="0064644C"/>
    <w:rsid w:val="006465AC"/>
    <w:rsid w:val="006465BF"/>
    <w:rsid w:val="00647F76"/>
    <w:rsid w:val="00651A22"/>
    <w:rsid w:val="00653066"/>
    <w:rsid w:val="00653B22"/>
    <w:rsid w:val="006565E5"/>
    <w:rsid w:val="0065756B"/>
    <w:rsid w:val="00657BF4"/>
    <w:rsid w:val="006603FB"/>
    <w:rsid w:val="006608DF"/>
    <w:rsid w:val="00661B34"/>
    <w:rsid w:val="006623AC"/>
    <w:rsid w:val="006647B7"/>
    <w:rsid w:val="00664C1A"/>
    <w:rsid w:val="00666331"/>
    <w:rsid w:val="00666A70"/>
    <w:rsid w:val="006678AF"/>
    <w:rsid w:val="006701EF"/>
    <w:rsid w:val="0067020B"/>
    <w:rsid w:val="00670CCA"/>
    <w:rsid w:val="00670FAA"/>
    <w:rsid w:val="0067164C"/>
    <w:rsid w:val="00671C70"/>
    <w:rsid w:val="00672B96"/>
    <w:rsid w:val="00673678"/>
    <w:rsid w:val="00673BA5"/>
    <w:rsid w:val="006756F5"/>
    <w:rsid w:val="00677FA8"/>
    <w:rsid w:val="00680058"/>
    <w:rsid w:val="0068184E"/>
    <w:rsid w:val="00681F9F"/>
    <w:rsid w:val="0068367F"/>
    <w:rsid w:val="006840EA"/>
    <w:rsid w:val="006844E2"/>
    <w:rsid w:val="00685267"/>
    <w:rsid w:val="006860B0"/>
    <w:rsid w:val="00686C40"/>
    <w:rsid w:val="006872AE"/>
    <w:rsid w:val="00690082"/>
    <w:rsid w:val="00690252"/>
    <w:rsid w:val="00691533"/>
    <w:rsid w:val="00693029"/>
    <w:rsid w:val="00694680"/>
    <w:rsid w:val="006946BB"/>
    <w:rsid w:val="0069485F"/>
    <w:rsid w:val="00695269"/>
    <w:rsid w:val="0069562A"/>
    <w:rsid w:val="00695FF2"/>
    <w:rsid w:val="006969FA"/>
    <w:rsid w:val="006A0229"/>
    <w:rsid w:val="006A0AA6"/>
    <w:rsid w:val="006A16F0"/>
    <w:rsid w:val="006A35D5"/>
    <w:rsid w:val="006A6392"/>
    <w:rsid w:val="006A6553"/>
    <w:rsid w:val="006A6A01"/>
    <w:rsid w:val="006A7078"/>
    <w:rsid w:val="006A748A"/>
    <w:rsid w:val="006B2FFB"/>
    <w:rsid w:val="006B3AD9"/>
    <w:rsid w:val="006B3F32"/>
    <w:rsid w:val="006B41D0"/>
    <w:rsid w:val="006B5A1B"/>
    <w:rsid w:val="006B5A73"/>
    <w:rsid w:val="006C173F"/>
    <w:rsid w:val="006C2EF9"/>
    <w:rsid w:val="006C3EA4"/>
    <w:rsid w:val="006C419E"/>
    <w:rsid w:val="006C4A31"/>
    <w:rsid w:val="006C5AC2"/>
    <w:rsid w:val="006C618C"/>
    <w:rsid w:val="006C6904"/>
    <w:rsid w:val="006C6AFB"/>
    <w:rsid w:val="006D19A8"/>
    <w:rsid w:val="006D2735"/>
    <w:rsid w:val="006D2B82"/>
    <w:rsid w:val="006D44AA"/>
    <w:rsid w:val="006D45B2"/>
    <w:rsid w:val="006D65DC"/>
    <w:rsid w:val="006D6E57"/>
    <w:rsid w:val="006E0FCC"/>
    <w:rsid w:val="006E116E"/>
    <w:rsid w:val="006E1E96"/>
    <w:rsid w:val="006E2170"/>
    <w:rsid w:val="006E25E4"/>
    <w:rsid w:val="006E3226"/>
    <w:rsid w:val="006E5AE3"/>
    <w:rsid w:val="006E5E21"/>
    <w:rsid w:val="006E6D88"/>
    <w:rsid w:val="006E7794"/>
    <w:rsid w:val="006F05D8"/>
    <w:rsid w:val="006F0704"/>
    <w:rsid w:val="006F1F94"/>
    <w:rsid w:val="006F21A9"/>
    <w:rsid w:val="006F2648"/>
    <w:rsid w:val="006F2F10"/>
    <w:rsid w:val="006F368B"/>
    <w:rsid w:val="006F482B"/>
    <w:rsid w:val="006F54B3"/>
    <w:rsid w:val="006F5959"/>
    <w:rsid w:val="006F6311"/>
    <w:rsid w:val="00700D74"/>
    <w:rsid w:val="00701952"/>
    <w:rsid w:val="00701E0E"/>
    <w:rsid w:val="00702556"/>
    <w:rsid w:val="0070277E"/>
    <w:rsid w:val="007040AA"/>
    <w:rsid w:val="00704156"/>
    <w:rsid w:val="007069FC"/>
    <w:rsid w:val="00706AE2"/>
    <w:rsid w:val="00711221"/>
    <w:rsid w:val="00711518"/>
    <w:rsid w:val="00712675"/>
    <w:rsid w:val="00713478"/>
    <w:rsid w:val="00713808"/>
    <w:rsid w:val="007151B6"/>
    <w:rsid w:val="0071520D"/>
    <w:rsid w:val="00715EDB"/>
    <w:rsid w:val="007160D5"/>
    <w:rsid w:val="007163FB"/>
    <w:rsid w:val="00717C2E"/>
    <w:rsid w:val="007204FA"/>
    <w:rsid w:val="007213B3"/>
    <w:rsid w:val="00721572"/>
    <w:rsid w:val="00721D86"/>
    <w:rsid w:val="00723654"/>
    <w:rsid w:val="0072457F"/>
    <w:rsid w:val="00725406"/>
    <w:rsid w:val="0072621B"/>
    <w:rsid w:val="0072630C"/>
    <w:rsid w:val="007272BF"/>
    <w:rsid w:val="00727F32"/>
    <w:rsid w:val="00730555"/>
    <w:rsid w:val="007312CC"/>
    <w:rsid w:val="00731AC8"/>
    <w:rsid w:val="007326E4"/>
    <w:rsid w:val="007332E2"/>
    <w:rsid w:val="007338DA"/>
    <w:rsid w:val="007342FF"/>
    <w:rsid w:val="007350FC"/>
    <w:rsid w:val="00736A64"/>
    <w:rsid w:val="00736EC9"/>
    <w:rsid w:val="00737F6A"/>
    <w:rsid w:val="007410B6"/>
    <w:rsid w:val="0074221F"/>
    <w:rsid w:val="00744807"/>
    <w:rsid w:val="00744C6F"/>
    <w:rsid w:val="007457F6"/>
    <w:rsid w:val="007459E1"/>
    <w:rsid w:val="00745ABB"/>
    <w:rsid w:val="00746E38"/>
    <w:rsid w:val="00747A21"/>
    <w:rsid w:val="00747CD5"/>
    <w:rsid w:val="00753B51"/>
    <w:rsid w:val="00755D63"/>
    <w:rsid w:val="00756629"/>
    <w:rsid w:val="00757359"/>
    <w:rsid w:val="007575D2"/>
    <w:rsid w:val="007576E9"/>
    <w:rsid w:val="00757B4F"/>
    <w:rsid w:val="00757B6A"/>
    <w:rsid w:val="00760A53"/>
    <w:rsid w:val="007610E0"/>
    <w:rsid w:val="007621AA"/>
    <w:rsid w:val="00762357"/>
    <w:rsid w:val="0076260A"/>
    <w:rsid w:val="00763474"/>
    <w:rsid w:val="00763483"/>
    <w:rsid w:val="00763BB6"/>
    <w:rsid w:val="00764A67"/>
    <w:rsid w:val="007672DC"/>
    <w:rsid w:val="007679BA"/>
    <w:rsid w:val="0077058F"/>
    <w:rsid w:val="00770F6B"/>
    <w:rsid w:val="0077152B"/>
    <w:rsid w:val="00771883"/>
    <w:rsid w:val="0077243B"/>
    <w:rsid w:val="00773D7F"/>
    <w:rsid w:val="00774917"/>
    <w:rsid w:val="00774DFA"/>
    <w:rsid w:val="00775B64"/>
    <w:rsid w:val="00776522"/>
    <w:rsid w:val="00776DC2"/>
    <w:rsid w:val="007770D7"/>
    <w:rsid w:val="00777C89"/>
    <w:rsid w:val="00780122"/>
    <w:rsid w:val="0078214B"/>
    <w:rsid w:val="00783295"/>
    <w:rsid w:val="0078498A"/>
    <w:rsid w:val="0078568F"/>
    <w:rsid w:val="00786CC3"/>
    <w:rsid w:val="007878FE"/>
    <w:rsid w:val="00787BBD"/>
    <w:rsid w:val="00792207"/>
    <w:rsid w:val="00792B64"/>
    <w:rsid w:val="00792E29"/>
    <w:rsid w:val="007932D8"/>
    <w:rsid w:val="0079379A"/>
    <w:rsid w:val="00794953"/>
    <w:rsid w:val="00796587"/>
    <w:rsid w:val="0079757A"/>
    <w:rsid w:val="007978DF"/>
    <w:rsid w:val="007A1667"/>
    <w:rsid w:val="007A197F"/>
    <w:rsid w:val="007A1F2F"/>
    <w:rsid w:val="007A2A5C"/>
    <w:rsid w:val="007A4879"/>
    <w:rsid w:val="007A506E"/>
    <w:rsid w:val="007A5150"/>
    <w:rsid w:val="007A5373"/>
    <w:rsid w:val="007A5FD5"/>
    <w:rsid w:val="007A63C8"/>
    <w:rsid w:val="007A789F"/>
    <w:rsid w:val="007B169F"/>
    <w:rsid w:val="007B2E97"/>
    <w:rsid w:val="007B384C"/>
    <w:rsid w:val="007B46C1"/>
    <w:rsid w:val="007B55A1"/>
    <w:rsid w:val="007B6499"/>
    <w:rsid w:val="007B75BC"/>
    <w:rsid w:val="007C0BD6"/>
    <w:rsid w:val="007C2F11"/>
    <w:rsid w:val="007C3806"/>
    <w:rsid w:val="007C390E"/>
    <w:rsid w:val="007C5AFB"/>
    <w:rsid w:val="007C5BB7"/>
    <w:rsid w:val="007C6C12"/>
    <w:rsid w:val="007C71DD"/>
    <w:rsid w:val="007C78C1"/>
    <w:rsid w:val="007D07D5"/>
    <w:rsid w:val="007D1C64"/>
    <w:rsid w:val="007D1E75"/>
    <w:rsid w:val="007D32DD"/>
    <w:rsid w:val="007D4FE3"/>
    <w:rsid w:val="007D6572"/>
    <w:rsid w:val="007D6C79"/>
    <w:rsid w:val="007D6DCE"/>
    <w:rsid w:val="007D72C4"/>
    <w:rsid w:val="007D7386"/>
    <w:rsid w:val="007E0664"/>
    <w:rsid w:val="007E1BFB"/>
    <w:rsid w:val="007E2CFE"/>
    <w:rsid w:val="007E2EE7"/>
    <w:rsid w:val="007E3CC7"/>
    <w:rsid w:val="007E405B"/>
    <w:rsid w:val="007E4DA9"/>
    <w:rsid w:val="007E4EE2"/>
    <w:rsid w:val="007E59C9"/>
    <w:rsid w:val="007E78E0"/>
    <w:rsid w:val="007F0072"/>
    <w:rsid w:val="007F1BC1"/>
    <w:rsid w:val="007F2558"/>
    <w:rsid w:val="007F2EB6"/>
    <w:rsid w:val="007F4465"/>
    <w:rsid w:val="007F54C3"/>
    <w:rsid w:val="007F57EB"/>
    <w:rsid w:val="007F5D9D"/>
    <w:rsid w:val="00800D0C"/>
    <w:rsid w:val="00802949"/>
    <w:rsid w:val="0080301E"/>
    <w:rsid w:val="0080365F"/>
    <w:rsid w:val="00805204"/>
    <w:rsid w:val="00806A26"/>
    <w:rsid w:val="00810CBD"/>
    <w:rsid w:val="008128BA"/>
    <w:rsid w:val="00812BE5"/>
    <w:rsid w:val="008167CC"/>
    <w:rsid w:val="00817429"/>
    <w:rsid w:val="0082090D"/>
    <w:rsid w:val="00821498"/>
    <w:rsid w:val="008214C3"/>
    <w:rsid w:val="00821514"/>
    <w:rsid w:val="00821E35"/>
    <w:rsid w:val="00822BB6"/>
    <w:rsid w:val="00823BDA"/>
    <w:rsid w:val="00824591"/>
    <w:rsid w:val="00824AED"/>
    <w:rsid w:val="00825D73"/>
    <w:rsid w:val="008269A9"/>
    <w:rsid w:val="0082759A"/>
    <w:rsid w:val="00827820"/>
    <w:rsid w:val="0083061A"/>
    <w:rsid w:val="00831029"/>
    <w:rsid w:val="00831B8B"/>
    <w:rsid w:val="00831DC1"/>
    <w:rsid w:val="0083319F"/>
    <w:rsid w:val="0083405D"/>
    <w:rsid w:val="008352D4"/>
    <w:rsid w:val="0083592B"/>
    <w:rsid w:val="00836856"/>
    <w:rsid w:val="00836B7F"/>
    <w:rsid w:val="00836DB9"/>
    <w:rsid w:val="008374D7"/>
    <w:rsid w:val="008375FB"/>
    <w:rsid w:val="0083781E"/>
    <w:rsid w:val="00837C67"/>
    <w:rsid w:val="008408E5"/>
    <w:rsid w:val="00841264"/>
    <w:rsid w:val="008415B0"/>
    <w:rsid w:val="00842028"/>
    <w:rsid w:val="008436B8"/>
    <w:rsid w:val="00843DD8"/>
    <w:rsid w:val="00844E52"/>
    <w:rsid w:val="00844E92"/>
    <w:rsid w:val="00844EDE"/>
    <w:rsid w:val="008460B6"/>
    <w:rsid w:val="008478AE"/>
    <w:rsid w:val="00850C9D"/>
    <w:rsid w:val="00850EC4"/>
    <w:rsid w:val="008512EB"/>
    <w:rsid w:val="0085166A"/>
    <w:rsid w:val="00852B59"/>
    <w:rsid w:val="00853220"/>
    <w:rsid w:val="00853A38"/>
    <w:rsid w:val="008556A3"/>
    <w:rsid w:val="00855A73"/>
    <w:rsid w:val="00855B53"/>
    <w:rsid w:val="00856272"/>
    <w:rsid w:val="008563FF"/>
    <w:rsid w:val="0086018B"/>
    <w:rsid w:val="00860639"/>
    <w:rsid w:val="008608B2"/>
    <w:rsid w:val="00860A39"/>
    <w:rsid w:val="00860B18"/>
    <w:rsid w:val="00861095"/>
    <w:rsid w:val="008611DD"/>
    <w:rsid w:val="0086151A"/>
    <w:rsid w:val="008620DE"/>
    <w:rsid w:val="008651B7"/>
    <w:rsid w:val="00865203"/>
    <w:rsid w:val="00866867"/>
    <w:rsid w:val="00871427"/>
    <w:rsid w:val="00872257"/>
    <w:rsid w:val="008753E6"/>
    <w:rsid w:val="0087738C"/>
    <w:rsid w:val="0087768D"/>
    <w:rsid w:val="008802AF"/>
    <w:rsid w:val="00880ED5"/>
    <w:rsid w:val="00881926"/>
    <w:rsid w:val="0088318F"/>
    <w:rsid w:val="0088331D"/>
    <w:rsid w:val="0088526A"/>
    <w:rsid w:val="008852B0"/>
    <w:rsid w:val="0088588F"/>
    <w:rsid w:val="00885AE7"/>
    <w:rsid w:val="00886A8E"/>
    <w:rsid w:val="00886B60"/>
    <w:rsid w:val="00887889"/>
    <w:rsid w:val="008920FF"/>
    <w:rsid w:val="00892232"/>
    <w:rsid w:val="008926E8"/>
    <w:rsid w:val="008929C1"/>
    <w:rsid w:val="00892D8D"/>
    <w:rsid w:val="00893D0F"/>
    <w:rsid w:val="00894F19"/>
    <w:rsid w:val="00896A10"/>
    <w:rsid w:val="008971B5"/>
    <w:rsid w:val="008A19B8"/>
    <w:rsid w:val="008A300B"/>
    <w:rsid w:val="008A484E"/>
    <w:rsid w:val="008A5D26"/>
    <w:rsid w:val="008A6290"/>
    <w:rsid w:val="008A66AA"/>
    <w:rsid w:val="008A6B13"/>
    <w:rsid w:val="008A6ECB"/>
    <w:rsid w:val="008B0BF9"/>
    <w:rsid w:val="008B2866"/>
    <w:rsid w:val="008B3859"/>
    <w:rsid w:val="008B436D"/>
    <w:rsid w:val="008B472D"/>
    <w:rsid w:val="008B4734"/>
    <w:rsid w:val="008B4E49"/>
    <w:rsid w:val="008B4E73"/>
    <w:rsid w:val="008B5133"/>
    <w:rsid w:val="008B5795"/>
    <w:rsid w:val="008B6478"/>
    <w:rsid w:val="008B7712"/>
    <w:rsid w:val="008B7B26"/>
    <w:rsid w:val="008C0746"/>
    <w:rsid w:val="008C0E59"/>
    <w:rsid w:val="008C1605"/>
    <w:rsid w:val="008C19D0"/>
    <w:rsid w:val="008C3524"/>
    <w:rsid w:val="008C38DC"/>
    <w:rsid w:val="008C3CDB"/>
    <w:rsid w:val="008C4061"/>
    <w:rsid w:val="008C4229"/>
    <w:rsid w:val="008C4E18"/>
    <w:rsid w:val="008C5BE0"/>
    <w:rsid w:val="008C6919"/>
    <w:rsid w:val="008C7233"/>
    <w:rsid w:val="008D12B6"/>
    <w:rsid w:val="008D2434"/>
    <w:rsid w:val="008D24D9"/>
    <w:rsid w:val="008D3BC4"/>
    <w:rsid w:val="008D4632"/>
    <w:rsid w:val="008D4E37"/>
    <w:rsid w:val="008D7986"/>
    <w:rsid w:val="008D7D11"/>
    <w:rsid w:val="008E098E"/>
    <w:rsid w:val="008E171D"/>
    <w:rsid w:val="008E1CD6"/>
    <w:rsid w:val="008E2785"/>
    <w:rsid w:val="008E2ED1"/>
    <w:rsid w:val="008E3F88"/>
    <w:rsid w:val="008E78A3"/>
    <w:rsid w:val="008F0124"/>
    <w:rsid w:val="008F01B6"/>
    <w:rsid w:val="008F0654"/>
    <w:rsid w:val="008F06CB"/>
    <w:rsid w:val="008F15CC"/>
    <w:rsid w:val="008F27A6"/>
    <w:rsid w:val="008F2E83"/>
    <w:rsid w:val="008F33C9"/>
    <w:rsid w:val="008F44E9"/>
    <w:rsid w:val="008F49F9"/>
    <w:rsid w:val="008F612A"/>
    <w:rsid w:val="009022F7"/>
    <w:rsid w:val="0090293D"/>
    <w:rsid w:val="009034DE"/>
    <w:rsid w:val="00904381"/>
    <w:rsid w:val="00905396"/>
    <w:rsid w:val="009053D2"/>
    <w:rsid w:val="0090605D"/>
    <w:rsid w:val="00906419"/>
    <w:rsid w:val="0090778E"/>
    <w:rsid w:val="00911AAB"/>
    <w:rsid w:val="00912889"/>
    <w:rsid w:val="00912BAF"/>
    <w:rsid w:val="00913A42"/>
    <w:rsid w:val="00914167"/>
    <w:rsid w:val="009143DB"/>
    <w:rsid w:val="00915065"/>
    <w:rsid w:val="00916BA5"/>
    <w:rsid w:val="00917CE5"/>
    <w:rsid w:val="009217C0"/>
    <w:rsid w:val="009224C6"/>
    <w:rsid w:val="00923BBA"/>
    <w:rsid w:val="00925241"/>
    <w:rsid w:val="00925922"/>
    <w:rsid w:val="00925CEC"/>
    <w:rsid w:val="00926A3F"/>
    <w:rsid w:val="00926E61"/>
    <w:rsid w:val="00927039"/>
    <w:rsid w:val="0092794E"/>
    <w:rsid w:val="0093077E"/>
    <w:rsid w:val="00930A09"/>
    <w:rsid w:val="00930D30"/>
    <w:rsid w:val="009332A2"/>
    <w:rsid w:val="009342D7"/>
    <w:rsid w:val="00934AF8"/>
    <w:rsid w:val="00935333"/>
    <w:rsid w:val="00935A29"/>
    <w:rsid w:val="00937598"/>
    <w:rsid w:val="0093790B"/>
    <w:rsid w:val="009411F5"/>
    <w:rsid w:val="00943751"/>
    <w:rsid w:val="009460E8"/>
    <w:rsid w:val="00946DD0"/>
    <w:rsid w:val="009509D2"/>
    <w:rsid w:val="009509E6"/>
    <w:rsid w:val="009512EA"/>
    <w:rsid w:val="00952018"/>
    <w:rsid w:val="00952800"/>
    <w:rsid w:val="0095300D"/>
    <w:rsid w:val="0095501F"/>
    <w:rsid w:val="00956812"/>
    <w:rsid w:val="00956B59"/>
    <w:rsid w:val="0095719A"/>
    <w:rsid w:val="0095728F"/>
    <w:rsid w:val="009623E9"/>
    <w:rsid w:val="00962DFE"/>
    <w:rsid w:val="00963EEB"/>
    <w:rsid w:val="009648BC"/>
    <w:rsid w:val="00964C2F"/>
    <w:rsid w:val="009657AD"/>
    <w:rsid w:val="00965F88"/>
    <w:rsid w:val="009709E9"/>
    <w:rsid w:val="00970F18"/>
    <w:rsid w:val="00972763"/>
    <w:rsid w:val="00972E04"/>
    <w:rsid w:val="00974008"/>
    <w:rsid w:val="00974607"/>
    <w:rsid w:val="00976B18"/>
    <w:rsid w:val="00980099"/>
    <w:rsid w:val="00980989"/>
    <w:rsid w:val="00980E64"/>
    <w:rsid w:val="009811D1"/>
    <w:rsid w:val="00981974"/>
    <w:rsid w:val="00984A57"/>
    <w:rsid w:val="00984E03"/>
    <w:rsid w:val="00984FA0"/>
    <w:rsid w:val="009862F9"/>
    <w:rsid w:val="00986994"/>
    <w:rsid w:val="00987E85"/>
    <w:rsid w:val="00987F19"/>
    <w:rsid w:val="00991E18"/>
    <w:rsid w:val="00993F5A"/>
    <w:rsid w:val="00995744"/>
    <w:rsid w:val="009A0D12"/>
    <w:rsid w:val="009A1987"/>
    <w:rsid w:val="009A2BEE"/>
    <w:rsid w:val="009A3E75"/>
    <w:rsid w:val="009A4B5D"/>
    <w:rsid w:val="009A5289"/>
    <w:rsid w:val="009A712A"/>
    <w:rsid w:val="009A7A53"/>
    <w:rsid w:val="009B0402"/>
    <w:rsid w:val="009B0775"/>
    <w:rsid w:val="009B0B75"/>
    <w:rsid w:val="009B0BE9"/>
    <w:rsid w:val="009B16DF"/>
    <w:rsid w:val="009B1A86"/>
    <w:rsid w:val="009B216B"/>
    <w:rsid w:val="009B2A95"/>
    <w:rsid w:val="009B3C19"/>
    <w:rsid w:val="009B4CB2"/>
    <w:rsid w:val="009B6701"/>
    <w:rsid w:val="009B6EF7"/>
    <w:rsid w:val="009B7000"/>
    <w:rsid w:val="009B739C"/>
    <w:rsid w:val="009B7446"/>
    <w:rsid w:val="009C04EC"/>
    <w:rsid w:val="009C2A19"/>
    <w:rsid w:val="009C328C"/>
    <w:rsid w:val="009C37A7"/>
    <w:rsid w:val="009C393F"/>
    <w:rsid w:val="009C4268"/>
    <w:rsid w:val="009C4444"/>
    <w:rsid w:val="009C5CDA"/>
    <w:rsid w:val="009C79AD"/>
    <w:rsid w:val="009C7CA6"/>
    <w:rsid w:val="009D1BDC"/>
    <w:rsid w:val="009D2513"/>
    <w:rsid w:val="009D2607"/>
    <w:rsid w:val="009D285B"/>
    <w:rsid w:val="009D3316"/>
    <w:rsid w:val="009D55AA"/>
    <w:rsid w:val="009D723A"/>
    <w:rsid w:val="009E1254"/>
    <w:rsid w:val="009E2607"/>
    <w:rsid w:val="009E3A9A"/>
    <w:rsid w:val="009E3CE1"/>
    <w:rsid w:val="009E3E77"/>
    <w:rsid w:val="009E3FAB"/>
    <w:rsid w:val="009E4FAC"/>
    <w:rsid w:val="009E5B3F"/>
    <w:rsid w:val="009E78FE"/>
    <w:rsid w:val="009E7D90"/>
    <w:rsid w:val="009F0B81"/>
    <w:rsid w:val="009F1AB0"/>
    <w:rsid w:val="009F1C53"/>
    <w:rsid w:val="009F20A4"/>
    <w:rsid w:val="009F4B31"/>
    <w:rsid w:val="009F501D"/>
    <w:rsid w:val="009F5EA8"/>
    <w:rsid w:val="009F7AAB"/>
    <w:rsid w:val="00A039D5"/>
    <w:rsid w:val="00A046AD"/>
    <w:rsid w:val="00A06B26"/>
    <w:rsid w:val="00A0738B"/>
    <w:rsid w:val="00A079C1"/>
    <w:rsid w:val="00A12520"/>
    <w:rsid w:val="00A12786"/>
    <w:rsid w:val="00A129AC"/>
    <w:rsid w:val="00A130FD"/>
    <w:rsid w:val="00A13D6D"/>
    <w:rsid w:val="00A146F7"/>
    <w:rsid w:val="00A14769"/>
    <w:rsid w:val="00A1565B"/>
    <w:rsid w:val="00A15E19"/>
    <w:rsid w:val="00A16151"/>
    <w:rsid w:val="00A16EC6"/>
    <w:rsid w:val="00A17C06"/>
    <w:rsid w:val="00A20D91"/>
    <w:rsid w:val="00A2126E"/>
    <w:rsid w:val="00A21706"/>
    <w:rsid w:val="00A217C9"/>
    <w:rsid w:val="00A23D5D"/>
    <w:rsid w:val="00A24FCC"/>
    <w:rsid w:val="00A2506B"/>
    <w:rsid w:val="00A25B70"/>
    <w:rsid w:val="00A26A90"/>
    <w:rsid w:val="00A26B27"/>
    <w:rsid w:val="00A27647"/>
    <w:rsid w:val="00A30E4F"/>
    <w:rsid w:val="00A312B2"/>
    <w:rsid w:val="00A32253"/>
    <w:rsid w:val="00A32DB3"/>
    <w:rsid w:val="00A32ECF"/>
    <w:rsid w:val="00A3310E"/>
    <w:rsid w:val="00A331C3"/>
    <w:rsid w:val="00A333A0"/>
    <w:rsid w:val="00A33F4C"/>
    <w:rsid w:val="00A34C3F"/>
    <w:rsid w:val="00A3597D"/>
    <w:rsid w:val="00A35FB3"/>
    <w:rsid w:val="00A37E70"/>
    <w:rsid w:val="00A37FE9"/>
    <w:rsid w:val="00A437E1"/>
    <w:rsid w:val="00A44030"/>
    <w:rsid w:val="00A4441F"/>
    <w:rsid w:val="00A456FA"/>
    <w:rsid w:val="00A4685E"/>
    <w:rsid w:val="00A46EED"/>
    <w:rsid w:val="00A47178"/>
    <w:rsid w:val="00A4729D"/>
    <w:rsid w:val="00A500B3"/>
    <w:rsid w:val="00A50CD4"/>
    <w:rsid w:val="00A51191"/>
    <w:rsid w:val="00A51DB5"/>
    <w:rsid w:val="00A52283"/>
    <w:rsid w:val="00A52669"/>
    <w:rsid w:val="00A535F2"/>
    <w:rsid w:val="00A53F3C"/>
    <w:rsid w:val="00A5413C"/>
    <w:rsid w:val="00A547C2"/>
    <w:rsid w:val="00A54E9C"/>
    <w:rsid w:val="00A551C7"/>
    <w:rsid w:val="00A5566D"/>
    <w:rsid w:val="00A563D9"/>
    <w:rsid w:val="00A56D62"/>
    <w:rsid w:val="00A56F07"/>
    <w:rsid w:val="00A5762C"/>
    <w:rsid w:val="00A57DD6"/>
    <w:rsid w:val="00A57DF7"/>
    <w:rsid w:val="00A57F33"/>
    <w:rsid w:val="00A600FC"/>
    <w:rsid w:val="00A6022D"/>
    <w:rsid w:val="00A60BCA"/>
    <w:rsid w:val="00A61459"/>
    <w:rsid w:val="00A61489"/>
    <w:rsid w:val="00A638DA"/>
    <w:rsid w:val="00A63E85"/>
    <w:rsid w:val="00A65B41"/>
    <w:rsid w:val="00A65E00"/>
    <w:rsid w:val="00A66A78"/>
    <w:rsid w:val="00A6774A"/>
    <w:rsid w:val="00A70065"/>
    <w:rsid w:val="00A714C4"/>
    <w:rsid w:val="00A71DE1"/>
    <w:rsid w:val="00A71E1D"/>
    <w:rsid w:val="00A7253D"/>
    <w:rsid w:val="00A72DB8"/>
    <w:rsid w:val="00A73133"/>
    <w:rsid w:val="00A7436E"/>
    <w:rsid w:val="00A7442F"/>
    <w:rsid w:val="00A74E96"/>
    <w:rsid w:val="00A75A8E"/>
    <w:rsid w:val="00A75FFC"/>
    <w:rsid w:val="00A77615"/>
    <w:rsid w:val="00A810E1"/>
    <w:rsid w:val="00A82445"/>
    <w:rsid w:val="00A824DD"/>
    <w:rsid w:val="00A8356C"/>
    <w:rsid w:val="00A83676"/>
    <w:rsid w:val="00A83B7B"/>
    <w:rsid w:val="00A84120"/>
    <w:rsid w:val="00A84274"/>
    <w:rsid w:val="00A850F3"/>
    <w:rsid w:val="00A864E3"/>
    <w:rsid w:val="00A906F3"/>
    <w:rsid w:val="00A9071B"/>
    <w:rsid w:val="00A90C7E"/>
    <w:rsid w:val="00A92D4A"/>
    <w:rsid w:val="00A93241"/>
    <w:rsid w:val="00A93657"/>
    <w:rsid w:val="00A94574"/>
    <w:rsid w:val="00A9556B"/>
    <w:rsid w:val="00A9591B"/>
    <w:rsid w:val="00A95936"/>
    <w:rsid w:val="00A96265"/>
    <w:rsid w:val="00A97084"/>
    <w:rsid w:val="00AA1C2C"/>
    <w:rsid w:val="00AA2128"/>
    <w:rsid w:val="00AA264B"/>
    <w:rsid w:val="00AA28DD"/>
    <w:rsid w:val="00AA35F6"/>
    <w:rsid w:val="00AA4B75"/>
    <w:rsid w:val="00AA504B"/>
    <w:rsid w:val="00AA667C"/>
    <w:rsid w:val="00AA6E91"/>
    <w:rsid w:val="00AA7439"/>
    <w:rsid w:val="00AB047E"/>
    <w:rsid w:val="00AB0B0A"/>
    <w:rsid w:val="00AB0BB7"/>
    <w:rsid w:val="00AB22C6"/>
    <w:rsid w:val="00AB2AD0"/>
    <w:rsid w:val="00AB67FC"/>
    <w:rsid w:val="00AB7848"/>
    <w:rsid w:val="00AC00F2"/>
    <w:rsid w:val="00AC0D8F"/>
    <w:rsid w:val="00AC1775"/>
    <w:rsid w:val="00AC31B5"/>
    <w:rsid w:val="00AC3F2E"/>
    <w:rsid w:val="00AC4EA1"/>
    <w:rsid w:val="00AC4FAE"/>
    <w:rsid w:val="00AC5381"/>
    <w:rsid w:val="00AC5920"/>
    <w:rsid w:val="00AC5B5F"/>
    <w:rsid w:val="00AC7C8C"/>
    <w:rsid w:val="00AD0E65"/>
    <w:rsid w:val="00AD2BF2"/>
    <w:rsid w:val="00AD4E90"/>
    <w:rsid w:val="00AD5422"/>
    <w:rsid w:val="00AD6EC6"/>
    <w:rsid w:val="00AD7041"/>
    <w:rsid w:val="00AE3210"/>
    <w:rsid w:val="00AE4179"/>
    <w:rsid w:val="00AE4213"/>
    <w:rsid w:val="00AE4425"/>
    <w:rsid w:val="00AE4C32"/>
    <w:rsid w:val="00AE4FBE"/>
    <w:rsid w:val="00AE52EA"/>
    <w:rsid w:val="00AE5726"/>
    <w:rsid w:val="00AE6364"/>
    <w:rsid w:val="00AE650F"/>
    <w:rsid w:val="00AE6555"/>
    <w:rsid w:val="00AE6812"/>
    <w:rsid w:val="00AE7D16"/>
    <w:rsid w:val="00AF1CD0"/>
    <w:rsid w:val="00AF4CAA"/>
    <w:rsid w:val="00AF531E"/>
    <w:rsid w:val="00AF571A"/>
    <w:rsid w:val="00AF60A0"/>
    <w:rsid w:val="00AF67FC"/>
    <w:rsid w:val="00AF6D81"/>
    <w:rsid w:val="00AF7DF5"/>
    <w:rsid w:val="00AF7E64"/>
    <w:rsid w:val="00B003D0"/>
    <w:rsid w:val="00B006E5"/>
    <w:rsid w:val="00B0093B"/>
    <w:rsid w:val="00B00E2C"/>
    <w:rsid w:val="00B00E34"/>
    <w:rsid w:val="00B017BD"/>
    <w:rsid w:val="00B0245A"/>
    <w:rsid w:val="00B024C2"/>
    <w:rsid w:val="00B02643"/>
    <w:rsid w:val="00B04F4D"/>
    <w:rsid w:val="00B0603F"/>
    <w:rsid w:val="00B07700"/>
    <w:rsid w:val="00B1266F"/>
    <w:rsid w:val="00B13921"/>
    <w:rsid w:val="00B141A4"/>
    <w:rsid w:val="00B14345"/>
    <w:rsid w:val="00B1528C"/>
    <w:rsid w:val="00B162FD"/>
    <w:rsid w:val="00B16ACD"/>
    <w:rsid w:val="00B16BA1"/>
    <w:rsid w:val="00B16C9C"/>
    <w:rsid w:val="00B177FD"/>
    <w:rsid w:val="00B20E14"/>
    <w:rsid w:val="00B21487"/>
    <w:rsid w:val="00B21B2E"/>
    <w:rsid w:val="00B21D68"/>
    <w:rsid w:val="00B22B91"/>
    <w:rsid w:val="00B23047"/>
    <w:rsid w:val="00B2319E"/>
    <w:rsid w:val="00B232D1"/>
    <w:rsid w:val="00B23A87"/>
    <w:rsid w:val="00B24DB5"/>
    <w:rsid w:val="00B27DB1"/>
    <w:rsid w:val="00B31B73"/>
    <w:rsid w:val="00B31F9E"/>
    <w:rsid w:val="00B3268F"/>
    <w:rsid w:val="00B32A25"/>
    <w:rsid w:val="00B32C2C"/>
    <w:rsid w:val="00B33A1A"/>
    <w:rsid w:val="00B33E6C"/>
    <w:rsid w:val="00B35DE9"/>
    <w:rsid w:val="00B371CC"/>
    <w:rsid w:val="00B41004"/>
    <w:rsid w:val="00B41040"/>
    <w:rsid w:val="00B41CD9"/>
    <w:rsid w:val="00B427E6"/>
    <w:rsid w:val="00B428A6"/>
    <w:rsid w:val="00B42986"/>
    <w:rsid w:val="00B43E1F"/>
    <w:rsid w:val="00B457A7"/>
    <w:rsid w:val="00B45FBC"/>
    <w:rsid w:val="00B46371"/>
    <w:rsid w:val="00B469C6"/>
    <w:rsid w:val="00B50D1C"/>
    <w:rsid w:val="00B51384"/>
    <w:rsid w:val="00B51A7D"/>
    <w:rsid w:val="00B51BC9"/>
    <w:rsid w:val="00B535C2"/>
    <w:rsid w:val="00B53E50"/>
    <w:rsid w:val="00B55368"/>
    <w:rsid w:val="00B553C6"/>
    <w:rsid w:val="00B55544"/>
    <w:rsid w:val="00B56212"/>
    <w:rsid w:val="00B56CC1"/>
    <w:rsid w:val="00B577EC"/>
    <w:rsid w:val="00B578F1"/>
    <w:rsid w:val="00B6254A"/>
    <w:rsid w:val="00B62779"/>
    <w:rsid w:val="00B63D6C"/>
    <w:rsid w:val="00B642FC"/>
    <w:rsid w:val="00B64518"/>
    <w:rsid w:val="00B648A1"/>
    <w:rsid w:val="00B64D26"/>
    <w:rsid w:val="00B64FBB"/>
    <w:rsid w:val="00B6751E"/>
    <w:rsid w:val="00B708F4"/>
    <w:rsid w:val="00B70CFA"/>
    <w:rsid w:val="00B70E22"/>
    <w:rsid w:val="00B70F2A"/>
    <w:rsid w:val="00B71F29"/>
    <w:rsid w:val="00B73DF7"/>
    <w:rsid w:val="00B73E43"/>
    <w:rsid w:val="00B7568B"/>
    <w:rsid w:val="00B766E1"/>
    <w:rsid w:val="00B7671F"/>
    <w:rsid w:val="00B774CB"/>
    <w:rsid w:val="00B77915"/>
    <w:rsid w:val="00B77BEF"/>
    <w:rsid w:val="00B80402"/>
    <w:rsid w:val="00B80B9A"/>
    <w:rsid w:val="00B80F2E"/>
    <w:rsid w:val="00B830B7"/>
    <w:rsid w:val="00B848EA"/>
    <w:rsid w:val="00B84B2B"/>
    <w:rsid w:val="00B86EB7"/>
    <w:rsid w:val="00B878D8"/>
    <w:rsid w:val="00B90500"/>
    <w:rsid w:val="00B9118E"/>
    <w:rsid w:val="00B9176C"/>
    <w:rsid w:val="00B92368"/>
    <w:rsid w:val="00B935A4"/>
    <w:rsid w:val="00B946D7"/>
    <w:rsid w:val="00B961D0"/>
    <w:rsid w:val="00BA3632"/>
    <w:rsid w:val="00BA45E3"/>
    <w:rsid w:val="00BA561A"/>
    <w:rsid w:val="00BA5D00"/>
    <w:rsid w:val="00BA7767"/>
    <w:rsid w:val="00BB0DC6"/>
    <w:rsid w:val="00BB15E4"/>
    <w:rsid w:val="00BB1E19"/>
    <w:rsid w:val="00BB21D1"/>
    <w:rsid w:val="00BB2A25"/>
    <w:rsid w:val="00BB32F2"/>
    <w:rsid w:val="00BB3DE6"/>
    <w:rsid w:val="00BB4338"/>
    <w:rsid w:val="00BB687C"/>
    <w:rsid w:val="00BB6C0E"/>
    <w:rsid w:val="00BB7B38"/>
    <w:rsid w:val="00BC0542"/>
    <w:rsid w:val="00BC0B34"/>
    <w:rsid w:val="00BC0FFD"/>
    <w:rsid w:val="00BC10AA"/>
    <w:rsid w:val="00BC11E5"/>
    <w:rsid w:val="00BC1DAD"/>
    <w:rsid w:val="00BC1F25"/>
    <w:rsid w:val="00BC2548"/>
    <w:rsid w:val="00BC466F"/>
    <w:rsid w:val="00BC47E1"/>
    <w:rsid w:val="00BC4BC6"/>
    <w:rsid w:val="00BC52FD"/>
    <w:rsid w:val="00BC6E16"/>
    <w:rsid w:val="00BC6E62"/>
    <w:rsid w:val="00BC7443"/>
    <w:rsid w:val="00BD051B"/>
    <w:rsid w:val="00BD0648"/>
    <w:rsid w:val="00BD1040"/>
    <w:rsid w:val="00BD34AA"/>
    <w:rsid w:val="00BD3E98"/>
    <w:rsid w:val="00BD79D3"/>
    <w:rsid w:val="00BD7D6A"/>
    <w:rsid w:val="00BE0C44"/>
    <w:rsid w:val="00BE1132"/>
    <w:rsid w:val="00BE1B8B"/>
    <w:rsid w:val="00BE2A18"/>
    <w:rsid w:val="00BE2C01"/>
    <w:rsid w:val="00BE35EA"/>
    <w:rsid w:val="00BE41EC"/>
    <w:rsid w:val="00BE56FB"/>
    <w:rsid w:val="00BF10A6"/>
    <w:rsid w:val="00BF22D4"/>
    <w:rsid w:val="00BF26E3"/>
    <w:rsid w:val="00BF3DDE"/>
    <w:rsid w:val="00BF3EBB"/>
    <w:rsid w:val="00BF537E"/>
    <w:rsid w:val="00BF6589"/>
    <w:rsid w:val="00BF6F7F"/>
    <w:rsid w:val="00BF71A5"/>
    <w:rsid w:val="00C00647"/>
    <w:rsid w:val="00C02764"/>
    <w:rsid w:val="00C04CEF"/>
    <w:rsid w:val="00C05F1E"/>
    <w:rsid w:val="00C0662F"/>
    <w:rsid w:val="00C072B5"/>
    <w:rsid w:val="00C07589"/>
    <w:rsid w:val="00C11943"/>
    <w:rsid w:val="00C12AB8"/>
    <w:rsid w:val="00C12C78"/>
    <w:rsid w:val="00C12E96"/>
    <w:rsid w:val="00C130B8"/>
    <w:rsid w:val="00C14763"/>
    <w:rsid w:val="00C14CE7"/>
    <w:rsid w:val="00C14D5B"/>
    <w:rsid w:val="00C14F33"/>
    <w:rsid w:val="00C1500D"/>
    <w:rsid w:val="00C15AE4"/>
    <w:rsid w:val="00C16141"/>
    <w:rsid w:val="00C2363F"/>
    <w:rsid w:val="00C236C8"/>
    <w:rsid w:val="00C260B1"/>
    <w:rsid w:val="00C26E56"/>
    <w:rsid w:val="00C27EAD"/>
    <w:rsid w:val="00C31406"/>
    <w:rsid w:val="00C314A7"/>
    <w:rsid w:val="00C32F7E"/>
    <w:rsid w:val="00C34921"/>
    <w:rsid w:val="00C37194"/>
    <w:rsid w:val="00C40637"/>
    <w:rsid w:val="00C40F6C"/>
    <w:rsid w:val="00C412DA"/>
    <w:rsid w:val="00C44426"/>
    <w:rsid w:val="00C445F3"/>
    <w:rsid w:val="00C451F4"/>
    <w:rsid w:val="00C45201"/>
    <w:rsid w:val="00C453A1"/>
    <w:rsid w:val="00C45496"/>
    <w:rsid w:val="00C45EB1"/>
    <w:rsid w:val="00C46AFE"/>
    <w:rsid w:val="00C477D8"/>
    <w:rsid w:val="00C5061A"/>
    <w:rsid w:val="00C5101B"/>
    <w:rsid w:val="00C51453"/>
    <w:rsid w:val="00C5289D"/>
    <w:rsid w:val="00C52AE9"/>
    <w:rsid w:val="00C53652"/>
    <w:rsid w:val="00C54858"/>
    <w:rsid w:val="00C54A3A"/>
    <w:rsid w:val="00C55566"/>
    <w:rsid w:val="00C56448"/>
    <w:rsid w:val="00C577BB"/>
    <w:rsid w:val="00C577ED"/>
    <w:rsid w:val="00C662C3"/>
    <w:rsid w:val="00C667BE"/>
    <w:rsid w:val="00C6766B"/>
    <w:rsid w:val="00C701BE"/>
    <w:rsid w:val="00C71602"/>
    <w:rsid w:val="00C72223"/>
    <w:rsid w:val="00C73182"/>
    <w:rsid w:val="00C74156"/>
    <w:rsid w:val="00C75563"/>
    <w:rsid w:val="00C76417"/>
    <w:rsid w:val="00C7726F"/>
    <w:rsid w:val="00C823DA"/>
    <w:rsid w:val="00C8259F"/>
    <w:rsid w:val="00C82746"/>
    <w:rsid w:val="00C8312F"/>
    <w:rsid w:val="00C84C47"/>
    <w:rsid w:val="00C858A4"/>
    <w:rsid w:val="00C860D3"/>
    <w:rsid w:val="00C864B4"/>
    <w:rsid w:val="00C86AFA"/>
    <w:rsid w:val="00C86BCC"/>
    <w:rsid w:val="00C8791C"/>
    <w:rsid w:val="00C91A2C"/>
    <w:rsid w:val="00CA0690"/>
    <w:rsid w:val="00CA14E0"/>
    <w:rsid w:val="00CA547D"/>
    <w:rsid w:val="00CA7B7A"/>
    <w:rsid w:val="00CB18D0"/>
    <w:rsid w:val="00CB1C8A"/>
    <w:rsid w:val="00CB2496"/>
    <w:rsid w:val="00CB24F5"/>
    <w:rsid w:val="00CB2663"/>
    <w:rsid w:val="00CB29E8"/>
    <w:rsid w:val="00CB3BBE"/>
    <w:rsid w:val="00CB59E9"/>
    <w:rsid w:val="00CB6612"/>
    <w:rsid w:val="00CB74AE"/>
    <w:rsid w:val="00CC0D6A"/>
    <w:rsid w:val="00CC1AAA"/>
    <w:rsid w:val="00CC3831"/>
    <w:rsid w:val="00CC3E3D"/>
    <w:rsid w:val="00CC519B"/>
    <w:rsid w:val="00CC5AD2"/>
    <w:rsid w:val="00CD12C1"/>
    <w:rsid w:val="00CD214E"/>
    <w:rsid w:val="00CD353E"/>
    <w:rsid w:val="00CD3865"/>
    <w:rsid w:val="00CD46FA"/>
    <w:rsid w:val="00CD5973"/>
    <w:rsid w:val="00CD59BA"/>
    <w:rsid w:val="00CE0410"/>
    <w:rsid w:val="00CE15D0"/>
    <w:rsid w:val="00CE247C"/>
    <w:rsid w:val="00CE2F81"/>
    <w:rsid w:val="00CE31A6"/>
    <w:rsid w:val="00CE3B20"/>
    <w:rsid w:val="00CE3FA0"/>
    <w:rsid w:val="00CE7138"/>
    <w:rsid w:val="00CF09AA"/>
    <w:rsid w:val="00CF1785"/>
    <w:rsid w:val="00CF23C7"/>
    <w:rsid w:val="00CF3EC2"/>
    <w:rsid w:val="00CF4813"/>
    <w:rsid w:val="00CF4BB3"/>
    <w:rsid w:val="00CF4CD2"/>
    <w:rsid w:val="00CF5233"/>
    <w:rsid w:val="00CF5362"/>
    <w:rsid w:val="00CF55C8"/>
    <w:rsid w:val="00D001BF"/>
    <w:rsid w:val="00D01C66"/>
    <w:rsid w:val="00D01EA5"/>
    <w:rsid w:val="00D029B8"/>
    <w:rsid w:val="00D02F60"/>
    <w:rsid w:val="00D0464E"/>
    <w:rsid w:val="00D04A96"/>
    <w:rsid w:val="00D057C8"/>
    <w:rsid w:val="00D0638B"/>
    <w:rsid w:val="00D071F6"/>
    <w:rsid w:val="00D07A7B"/>
    <w:rsid w:val="00D10E06"/>
    <w:rsid w:val="00D13C63"/>
    <w:rsid w:val="00D15197"/>
    <w:rsid w:val="00D15AAA"/>
    <w:rsid w:val="00D16820"/>
    <w:rsid w:val="00D169C8"/>
    <w:rsid w:val="00D16FC7"/>
    <w:rsid w:val="00D1793F"/>
    <w:rsid w:val="00D2070E"/>
    <w:rsid w:val="00D20B0C"/>
    <w:rsid w:val="00D21D01"/>
    <w:rsid w:val="00D22AF5"/>
    <w:rsid w:val="00D235EA"/>
    <w:rsid w:val="00D247A9"/>
    <w:rsid w:val="00D255C5"/>
    <w:rsid w:val="00D27262"/>
    <w:rsid w:val="00D30F13"/>
    <w:rsid w:val="00D313BC"/>
    <w:rsid w:val="00D31AE6"/>
    <w:rsid w:val="00D32721"/>
    <w:rsid w:val="00D327D9"/>
    <w:rsid w:val="00D328DC"/>
    <w:rsid w:val="00D32C6F"/>
    <w:rsid w:val="00D33387"/>
    <w:rsid w:val="00D3475B"/>
    <w:rsid w:val="00D34A69"/>
    <w:rsid w:val="00D362D1"/>
    <w:rsid w:val="00D402FB"/>
    <w:rsid w:val="00D40931"/>
    <w:rsid w:val="00D415A9"/>
    <w:rsid w:val="00D43337"/>
    <w:rsid w:val="00D43CAA"/>
    <w:rsid w:val="00D46567"/>
    <w:rsid w:val="00D467D7"/>
    <w:rsid w:val="00D47D7A"/>
    <w:rsid w:val="00D50ABD"/>
    <w:rsid w:val="00D51FE6"/>
    <w:rsid w:val="00D52DA0"/>
    <w:rsid w:val="00D54DC6"/>
    <w:rsid w:val="00D55290"/>
    <w:rsid w:val="00D57791"/>
    <w:rsid w:val="00D57F70"/>
    <w:rsid w:val="00D6046A"/>
    <w:rsid w:val="00D6168B"/>
    <w:rsid w:val="00D61D25"/>
    <w:rsid w:val="00D621E0"/>
    <w:rsid w:val="00D627B4"/>
    <w:rsid w:val="00D62870"/>
    <w:rsid w:val="00D64CD4"/>
    <w:rsid w:val="00D655D9"/>
    <w:rsid w:val="00D65872"/>
    <w:rsid w:val="00D676F3"/>
    <w:rsid w:val="00D67BE9"/>
    <w:rsid w:val="00D70EF5"/>
    <w:rsid w:val="00D71024"/>
    <w:rsid w:val="00D71A25"/>
    <w:rsid w:val="00D71FCF"/>
    <w:rsid w:val="00D72A54"/>
    <w:rsid w:val="00D72CC1"/>
    <w:rsid w:val="00D73350"/>
    <w:rsid w:val="00D73405"/>
    <w:rsid w:val="00D74180"/>
    <w:rsid w:val="00D74707"/>
    <w:rsid w:val="00D764B7"/>
    <w:rsid w:val="00D76EC9"/>
    <w:rsid w:val="00D80E7D"/>
    <w:rsid w:val="00D81397"/>
    <w:rsid w:val="00D848B9"/>
    <w:rsid w:val="00D87151"/>
    <w:rsid w:val="00D87486"/>
    <w:rsid w:val="00D909E1"/>
    <w:rsid w:val="00D90E69"/>
    <w:rsid w:val="00D91368"/>
    <w:rsid w:val="00D91DF1"/>
    <w:rsid w:val="00D92CA5"/>
    <w:rsid w:val="00D93106"/>
    <w:rsid w:val="00D933E9"/>
    <w:rsid w:val="00D94541"/>
    <w:rsid w:val="00D9505D"/>
    <w:rsid w:val="00D9510C"/>
    <w:rsid w:val="00D953D0"/>
    <w:rsid w:val="00D959F5"/>
    <w:rsid w:val="00D95FBD"/>
    <w:rsid w:val="00D96884"/>
    <w:rsid w:val="00D969DA"/>
    <w:rsid w:val="00D96D11"/>
    <w:rsid w:val="00DA22CF"/>
    <w:rsid w:val="00DA22F4"/>
    <w:rsid w:val="00DA3039"/>
    <w:rsid w:val="00DA3A58"/>
    <w:rsid w:val="00DA3FDD"/>
    <w:rsid w:val="00DA7017"/>
    <w:rsid w:val="00DA7028"/>
    <w:rsid w:val="00DB0015"/>
    <w:rsid w:val="00DB004B"/>
    <w:rsid w:val="00DB10B6"/>
    <w:rsid w:val="00DB1AD2"/>
    <w:rsid w:val="00DB2B58"/>
    <w:rsid w:val="00DB5206"/>
    <w:rsid w:val="00DB5642"/>
    <w:rsid w:val="00DB6276"/>
    <w:rsid w:val="00DB63F5"/>
    <w:rsid w:val="00DB6417"/>
    <w:rsid w:val="00DC1C6B"/>
    <w:rsid w:val="00DC2C2E"/>
    <w:rsid w:val="00DC2E17"/>
    <w:rsid w:val="00DC4AF0"/>
    <w:rsid w:val="00DC4EB0"/>
    <w:rsid w:val="00DC618D"/>
    <w:rsid w:val="00DC68BD"/>
    <w:rsid w:val="00DC6EB3"/>
    <w:rsid w:val="00DC739F"/>
    <w:rsid w:val="00DC7886"/>
    <w:rsid w:val="00DC7BAF"/>
    <w:rsid w:val="00DD03A2"/>
    <w:rsid w:val="00DD0CF2"/>
    <w:rsid w:val="00DD11DA"/>
    <w:rsid w:val="00DD3425"/>
    <w:rsid w:val="00DD41CD"/>
    <w:rsid w:val="00DD499F"/>
    <w:rsid w:val="00DD529A"/>
    <w:rsid w:val="00DE1554"/>
    <w:rsid w:val="00DE1A4B"/>
    <w:rsid w:val="00DE2901"/>
    <w:rsid w:val="00DE3DCD"/>
    <w:rsid w:val="00DE590F"/>
    <w:rsid w:val="00DE7DC1"/>
    <w:rsid w:val="00DF2A44"/>
    <w:rsid w:val="00DF3F7E"/>
    <w:rsid w:val="00DF53AF"/>
    <w:rsid w:val="00DF6B22"/>
    <w:rsid w:val="00DF7648"/>
    <w:rsid w:val="00E00156"/>
    <w:rsid w:val="00E0095B"/>
    <w:rsid w:val="00E00E29"/>
    <w:rsid w:val="00E00E8A"/>
    <w:rsid w:val="00E021F4"/>
    <w:rsid w:val="00E02BAB"/>
    <w:rsid w:val="00E034F4"/>
    <w:rsid w:val="00E0465A"/>
    <w:rsid w:val="00E04671"/>
    <w:rsid w:val="00E04CEB"/>
    <w:rsid w:val="00E06041"/>
    <w:rsid w:val="00E060BC"/>
    <w:rsid w:val="00E07F9D"/>
    <w:rsid w:val="00E10628"/>
    <w:rsid w:val="00E11420"/>
    <w:rsid w:val="00E132FB"/>
    <w:rsid w:val="00E135F2"/>
    <w:rsid w:val="00E14EDC"/>
    <w:rsid w:val="00E15D59"/>
    <w:rsid w:val="00E15F4E"/>
    <w:rsid w:val="00E16938"/>
    <w:rsid w:val="00E16CC0"/>
    <w:rsid w:val="00E170B7"/>
    <w:rsid w:val="00E177DD"/>
    <w:rsid w:val="00E20900"/>
    <w:rsid w:val="00E20C7F"/>
    <w:rsid w:val="00E20DFA"/>
    <w:rsid w:val="00E21273"/>
    <w:rsid w:val="00E21455"/>
    <w:rsid w:val="00E22009"/>
    <w:rsid w:val="00E2396E"/>
    <w:rsid w:val="00E24728"/>
    <w:rsid w:val="00E276AC"/>
    <w:rsid w:val="00E30BFB"/>
    <w:rsid w:val="00E33C9B"/>
    <w:rsid w:val="00E348B1"/>
    <w:rsid w:val="00E34A35"/>
    <w:rsid w:val="00E35046"/>
    <w:rsid w:val="00E36CCF"/>
    <w:rsid w:val="00E37C2F"/>
    <w:rsid w:val="00E4000E"/>
    <w:rsid w:val="00E41BCB"/>
    <w:rsid w:val="00E41C28"/>
    <w:rsid w:val="00E4312C"/>
    <w:rsid w:val="00E44A5B"/>
    <w:rsid w:val="00E46308"/>
    <w:rsid w:val="00E46697"/>
    <w:rsid w:val="00E473D4"/>
    <w:rsid w:val="00E47E70"/>
    <w:rsid w:val="00E5088E"/>
    <w:rsid w:val="00E51E17"/>
    <w:rsid w:val="00E528A1"/>
    <w:rsid w:val="00E52DAB"/>
    <w:rsid w:val="00E52DCE"/>
    <w:rsid w:val="00E532E5"/>
    <w:rsid w:val="00E539B0"/>
    <w:rsid w:val="00E54366"/>
    <w:rsid w:val="00E54CFE"/>
    <w:rsid w:val="00E55567"/>
    <w:rsid w:val="00E55994"/>
    <w:rsid w:val="00E60606"/>
    <w:rsid w:val="00E6089C"/>
    <w:rsid w:val="00E60C66"/>
    <w:rsid w:val="00E60E2A"/>
    <w:rsid w:val="00E6164D"/>
    <w:rsid w:val="00E618C9"/>
    <w:rsid w:val="00E6218B"/>
    <w:rsid w:val="00E62774"/>
    <w:rsid w:val="00E6307C"/>
    <w:rsid w:val="00E636FA"/>
    <w:rsid w:val="00E645CD"/>
    <w:rsid w:val="00E6588E"/>
    <w:rsid w:val="00E65E7B"/>
    <w:rsid w:val="00E66C50"/>
    <w:rsid w:val="00E679D3"/>
    <w:rsid w:val="00E703FB"/>
    <w:rsid w:val="00E71166"/>
    <w:rsid w:val="00E71208"/>
    <w:rsid w:val="00E71444"/>
    <w:rsid w:val="00E71C91"/>
    <w:rsid w:val="00E720A1"/>
    <w:rsid w:val="00E7232F"/>
    <w:rsid w:val="00E73E20"/>
    <w:rsid w:val="00E75217"/>
    <w:rsid w:val="00E75DDA"/>
    <w:rsid w:val="00E763C3"/>
    <w:rsid w:val="00E76C57"/>
    <w:rsid w:val="00E773E8"/>
    <w:rsid w:val="00E81503"/>
    <w:rsid w:val="00E8159D"/>
    <w:rsid w:val="00E81CD8"/>
    <w:rsid w:val="00E8323F"/>
    <w:rsid w:val="00E83ADD"/>
    <w:rsid w:val="00E84F38"/>
    <w:rsid w:val="00E85623"/>
    <w:rsid w:val="00E856C6"/>
    <w:rsid w:val="00E869A7"/>
    <w:rsid w:val="00E870E8"/>
    <w:rsid w:val="00E8710A"/>
    <w:rsid w:val="00E87441"/>
    <w:rsid w:val="00E87FEF"/>
    <w:rsid w:val="00E9041B"/>
    <w:rsid w:val="00E91FAE"/>
    <w:rsid w:val="00E94739"/>
    <w:rsid w:val="00E96E3F"/>
    <w:rsid w:val="00EA0E63"/>
    <w:rsid w:val="00EA1654"/>
    <w:rsid w:val="00EA270C"/>
    <w:rsid w:val="00EA3DDE"/>
    <w:rsid w:val="00EA477E"/>
    <w:rsid w:val="00EA4974"/>
    <w:rsid w:val="00EA52EE"/>
    <w:rsid w:val="00EA532E"/>
    <w:rsid w:val="00EA6C44"/>
    <w:rsid w:val="00EA7D47"/>
    <w:rsid w:val="00EB06D9"/>
    <w:rsid w:val="00EB139E"/>
    <w:rsid w:val="00EB170C"/>
    <w:rsid w:val="00EB192B"/>
    <w:rsid w:val="00EB19ED"/>
    <w:rsid w:val="00EB1CAB"/>
    <w:rsid w:val="00EB25EC"/>
    <w:rsid w:val="00EB2C70"/>
    <w:rsid w:val="00EC052C"/>
    <w:rsid w:val="00EC0F5A"/>
    <w:rsid w:val="00EC236F"/>
    <w:rsid w:val="00EC4265"/>
    <w:rsid w:val="00EC4CEB"/>
    <w:rsid w:val="00EC659E"/>
    <w:rsid w:val="00EC6A65"/>
    <w:rsid w:val="00EC744E"/>
    <w:rsid w:val="00ED0E8C"/>
    <w:rsid w:val="00ED2072"/>
    <w:rsid w:val="00ED2AE0"/>
    <w:rsid w:val="00ED3B2C"/>
    <w:rsid w:val="00ED53F4"/>
    <w:rsid w:val="00ED5553"/>
    <w:rsid w:val="00ED5D15"/>
    <w:rsid w:val="00ED5E36"/>
    <w:rsid w:val="00ED6636"/>
    <w:rsid w:val="00ED6961"/>
    <w:rsid w:val="00EE055A"/>
    <w:rsid w:val="00EE0903"/>
    <w:rsid w:val="00EE3F18"/>
    <w:rsid w:val="00EE4475"/>
    <w:rsid w:val="00EE7873"/>
    <w:rsid w:val="00EE7DF2"/>
    <w:rsid w:val="00EF0B96"/>
    <w:rsid w:val="00EF1DBD"/>
    <w:rsid w:val="00EF278F"/>
    <w:rsid w:val="00EF3486"/>
    <w:rsid w:val="00EF3AD7"/>
    <w:rsid w:val="00EF47AF"/>
    <w:rsid w:val="00EF5088"/>
    <w:rsid w:val="00EF53B6"/>
    <w:rsid w:val="00EF5784"/>
    <w:rsid w:val="00EF737F"/>
    <w:rsid w:val="00EF7A50"/>
    <w:rsid w:val="00F00B73"/>
    <w:rsid w:val="00F013CF"/>
    <w:rsid w:val="00F01C14"/>
    <w:rsid w:val="00F04630"/>
    <w:rsid w:val="00F10499"/>
    <w:rsid w:val="00F115CA"/>
    <w:rsid w:val="00F13368"/>
    <w:rsid w:val="00F14817"/>
    <w:rsid w:val="00F14EBA"/>
    <w:rsid w:val="00F1510F"/>
    <w:rsid w:val="00F1533A"/>
    <w:rsid w:val="00F15E5A"/>
    <w:rsid w:val="00F1674B"/>
    <w:rsid w:val="00F17F0A"/>
    <w:rsid w:val="00F2051A"/>
    <w:rsid w:val="00F2071D"/>
    <w:rsid w:val="00F211B0"/>
    <w:rsid w:val="00F216FD"/>
    <w:rsid w:val="00F23A63"/>
    <w:rsid w:val="00F243BC"/>
    <w:rsid w:val="00F25496"/>
    <w:rsid w:val="00F2668F"/>
    <w:rsid w:val="00F2742F"/>
    <w:rsid w:val="00F2753B"/>
    <w:rsid w:val="00F27CFB"/>
    <w:rsid w:val="00F323C2"/>
    <w:rsid w:val="00F33F8B"/>
    <w:rsid w:val="00F34055"/>
    <w:rsid w:val="00F340B2"/>
    <w:rsid w:val="00F343F1"/>
    <w:rsid w:val="00F34B9F"/>
    <w:rsid w:val="00F351BE"/>
    <w:rsid w:val="00F37428"/>
    <w:rsid w:val="00F43390"/>
    <w:rsid w:val="00F443B2"/>
    <w:rsid w:val="00F458D8"/>
    <w:rsid w:val="00F50237"/>
    <w:rsid w:val="00F508AB"/>
    <w:rsid w:val="00F53139"/>
    <w:rsid w:val="00F53596"/>
    <w:rsid w:val="00F55BA8"/>
    <w:rsid w:val="00F55DB1"/>
    <w:rsid w:val="00F56ACA"/>
    <w:rsid w:val="00F600FE"/>
    <w:rsid w:val="00F60A6A"/>
    <w:rsid w:val="00F627A1"/>
    <w:rsid w:val="00F62B20"/>
    <w:rsid w:val="00F62E4D"/>
    <w:rsid w:val="00F6364A"/>
    <w:rsid w:val="00F66B34"/>
    <w:rsid w:val="00F675B9"/>
    <w:rsid w:val="00F675C1"/>
    <w:rsid w:val="00F677EC"/>
    <w:rsid w:val="00F706D6"/>
    <w:rsid w:val="00F711C9"/>
    <w:rsid w:val="00F71ED1"/>
    <w:rsid w:val="00F7398A"/>
    <w:rsid w:val="00F73CB5"/>
    <w:rsid w:val="00F74C59"/>
    <w:rsid w:val="00F75C3A"/>
    <w:rsid w:val="00F76390"/>
    <w:rsid w:val="00F82E30"/>
    <w:rsid w:val="00F831CB"/>
    <w:rsid w:val="00F848A3"/>
    <w:rsid w:val="00F84ACF"/>
    <w:rsid w:val="00F85419"/>
    <w:rsid w:val="00F85742"/>
    <w:rsid w:val="00F85BF8"/>
    <w:rsid w:val="00F871CE"/>
    <w:rsid w:val="00F87802"/>
    <w:rsid w:val="00F91C3D"/>
    <w:rsid w:val="00F91D64"/>
    <w:rsid w:val="00F92C0A"/>
    <w:rsid w:val="00F9415B"/>
    <w:rsid w:val="00FA1217"/>
    <w:rsid w:val="00FA13C2"/>
    <w:rsid w:val="00FA1C15"/>
    <w:rsid w:val="00FA1F2B"/>
    <w:rsid w:val="00FA2872"/>
    <w:rsid w:val="00FA7F91"/>
    <w:rsid w:val="00FB121C"/>
    <w:rsid w:val="00FB1744"/>
    <w:rsid w:val="00FB1CDB"/>
    <w:rsid w:val="00FB1CDD"/>
    <w:rsid w:val="00FB1FBF"/>
    <w:rsid w:val="00FB2868"/>
    <w:rsid w:val="00FB2C2F"/>
    <w:rsid w:val="00FB305C"/>
    <w:rsid w:val="00FB527A"/>
    <w:rsid w:val="00FB73F1"/>
    <w:rsid w:val="00FC0198"/>
    <w:rsid w:val="00FC0517"/>
    <w:rsid w:val="00FC11A8"/>
    <w:rsid w:val="00FC2B03"/>
    <w:rsid w:val="00FC2E3D"/>
    <w:rsid w:val="00FC324C"/>
    <w:rsid w:val="00FC3BDE"/>
    <w:rsid w:val="00FC3CEF"/>
    <w:rsid w:val="00FD138D"/>
    <w:rsid w:val="00FD1DBE"/>
    <w:rsid w:val="00FD25A7"/>
    <w:rsid w:val="00FD27B6"/>
    <w:rsid w:val="00FD3689"/>
    <w:rsid w:val="00FD42A3"/>
    <w:rsid w:val="00FD4F31"/>
    <w:rsid w:val="00FD5B0F"/>
    <w:rsid w:val="00FD6A51"/>
    <w:rsid w:val="00FD7468"/>
    <w:rsid w:val="00FD77ED"/>
    <w:rsid w:val="00FD7CE0"/>
    <w:rsid w:val="00FE0B3B"/>
    <w:rsid w:val="00FE1818"/>
    <w:rsid w:val="00FE1BE2"/>
    <w:rsid w:val="00FE2ED9"/>
    <w:rsid w:val="00FE461B"/>
    <w:rsid w:val="00FE6C0C"/>
    <w:rsid w:val="00FE730A"/>
    <w:rsid w:val="00FE7DA2"/>
    <w:rsid w:val="00FF0505"/>
    <w:rsid w:val="00FF1084"/>
    <w:rsid w:val="00FF1DD7"/>
    <w:rsid w:val="00FF3160"/>
    <w:rsid w:val="00FF3B9F"/>
    <w:rsid w:val="00FF4453"/>
    <w:rsid w:val="00FF4568"/>
    <w:rsid w:val="00FF542E"/>
    <w:rsid w:val="00FF7574"/>
    <w:rsid w:val="00FF786F"/>
    <w:rsid w:val="010B39B5"/>
    <w:rsid w:val="016701BA"/>
    <w:rsid w:val="017E3728"/>
    <w:rsid w:val="019B597E"/>
    <w:rsid w:val="037ED0BB"/>
    <w:rsid w:val="03D8ABFE"/>
    <w:rsid w:val="04864ED9"/>
    <w:rsid w:val="053E6A2D"/>
    <w:rsid w:val="053F4769"/>
    <w:rsid w:val="0652006A"/>
    <w:rsid w:val="0693975B"/>
    <w:rsid w:val="07A2C031"/>
    <w:rsid w:val="08A411FE"/>
    <w:rsid w:val="0A3E3058"/>
    <w:rsid w:val="0AD80929"/>
    <w:rsid w:val="0C4E1576"/>
    <w:rsid w:val="0C7AD18F"/>
    <w:rsid w:val="0D32F5D8"/>
    <w:rsid w:val="0E859D30"/>
    <w:rsid w:val="0F3031D5"/>
    <w:rsid w:val="0F53BBAE"/>
    <w:rsid w:val="110B1938"/>
    <w:rsid w:val="1282BB93"/>
    <w:rsid w:val="129CF075"/>
    <w:rsid w:val="12DC9C44"/>
    <w:rsid w:val="1331D563"/>
    <w:rsid w:val="13876BF8"/>
    <w:rsid w:val="154EAC4D"/>
    <w:rsid w:val="177EF9D1"/>
    <w:rsid w:val="17A2D1BA"/>
    <w:rsid w:val="17BA1399"/>
    <w:rsid w:val="1829F71F"/>
    <w:rsid w:val="193944FB"/>
    <w:rsid w:val="19847008"/>
    <w:rsid w:val="1AE861E3"/>
    <w:rsid w:val="1B552D84"/>
    <w:rsid w:val="1C5167D1"/>
    <w:rsid w:val="1D8421EE"/>
    <w:rsid w:val="1E671F35"/>
    <w:rsid w:val="1E9B937C"/>
    <w:rsid w:val="1EE09125"/>
    <w:rsid w:val="1F9C7448"/>
    <w:rsid w:val="2012CECA"/>
    <w:rsid w:val="20581643"/>
    <w:rsid w:val="2109F2B5"/>
    <w:rsid w:val="215E94B4"/>
    <w:rsid w:val="21AB3492"/>
    <w:rsid w:val="22E43EA1"/>
    <w:rsid w:val="22E63B6B"/>
    <w:rsid w:val="22FCE95D"/>
    <w:rsid w:val="24B5FF31"/>
    <w:rsid w:val="25847E2A"/>
    <w:rsid w:val="25AE7F58"/>
    <w:rsid w:val="25B9703E"/>
    <w:rsid w:val="25EDCF6C"/>
    <w:rsid w:val="26D99FCE"/>
    <w:rsid w:val="2AB14902"/>
    <w:rsid w:val="2AB69382"/>
    <w:rsid w:val="2B1E827B"/>
    <w:rsid w:val="2C141E79"/>
    <w:rsid w:val="2CCB7CEA"/>
    <w:rsid w:val="2CECAB1E"/>
    <w:rsid w:val="2D620F77"/>
    <w:rsid w:val="2F3DBD30"/>
    <w:rsid w:val="2FA1019F"/>
    <w:rsid w:val="307B5C09"/>
    <w:rsid w:val="30C59B19"/>
    <w:rsid w:val="33581495"/>
    <w:rsid w:val="34B0C65F"/>
    <w:rsid w:val="34B58226"/>
    <w:rsid w:val="34CC9E3F"/>
    <w:rsid w:val="34D398E9"/>
    <w:rsid w:val="34D53823"/>
    <w:rsid w:val="351BEB32"/>
    <w:rsid w:val="36E8F1BB"/>
    <w:rsid w:val="36F4CB17"/>
    <w:rsid w:val="37506762"/>
    <w:rsid w:val="38334696"/>
    <w:rsid w:val="3850F501"/>
    <w:rsid w:val="38940B46"/>
    <w:rsid w:val="38B2C109"/>
    <w:rsid w:val="39AAF3D8"/>
    <w:rsid w:val="3AFEBF6C"/>
    <w:rsid w:val="3BAAB6B6"/>
    <w:rsid w:val="3BB1B09B"/>
    <w:rsid w:val="3BE4DA15"/>
    <w:rsid w:val="3C700FDE"/>
    <w:rsid w:val="3C8C5FE3"/>
    <w:rsid w:val="3DBC1617"/>
    <w:rsid w:val="3EC54C8F"/>
    <w:rsid w:val="3F09E6E1"/>
    <w:rsid w:val="400BF4E6"/>
    <w:rsid w:val="40D851B2"/>
    <w:rsid w:val="40F62E1E"/>
    <w:rsid w:val="429BB7F3"/>
    <w:rsid w:val="436D6816"/>
    <w:rsid w:val="437862AC"/>
    <w:rsid w:val="4421F241"/>
    <w:rsid w:val="44CA98A9"/>
    <w:rsid w:val="453CDE31"/>
    <w:rsid w:val="4636C215"/>
    <w:rsid w:val="46682088"/>
    <w:rsid w:val="477318FB"/>
    <w:rsid w:val="47AF6C87"/>
    <w:rsid w:val="48037E36"/>
    <w:rsid w:val="480781F4"/>
    <w:rsid w:val="48A07126"/>
    <w:rsid w:val="48E5FCEF"/>
    <w:rsid w:val="491E384A"/>
    <w:rsid w:val="4922EAF7"/>
    <w:rsid w:val="4B4645C4"/>
    <w:rsid w:val="4B4BA92F"/>
    <w:rsid w:val="4BE79D49"/>
    <w:rsid w:val="4CC102A2"/>
    <w:rsid w:val="4CCBD291"/>
    <w:rsid w:val="4D10B090"/>
    <w:rsid w:val="4D5889A4"/>
    <w:rsid w:val="4DCE494E"/>
    <w:rsid w:val="4E636122"/>
    <w:rsid w:val="4F4459E9"/>
    <w:rsid w:val="4F51AD49"/>
    <w:rsid w:val="4FF231DA"/>
    <w:rsid w:val="5055C155"/>
    <w:rsid w:val="50CBFC2D"/>
    <w:rsid w:val="5105047A"/>
    <w:rsid w:val="52622B7D"/>
    <w:rsid w:val="5282357D"/>
    <w:rsid w:val="537626FD"/>
    <w:rsid w:val="53805A2A"/>
    <w:rsid w:val="53A53767"/>
    <w:rsid w:val="543AFA47"/>
    <w:rsid w:val="54C6DB3E"/>
    <w:rsid w:val="550D14AF"/>
    <w:rsid w:val="5561301D"/>
    <w:rsid w:val="5564386B"/>
    <w:rsid w:val="558015AD"/>
    <w:rsid w:val="55E9B12E"/>
    <w:rsid w:val="5836F9B0"/>
    <w:rsid w:val="585D2569"/>
    <w:rsid w:val="59555316"/>
    <w:rsid w:val="5987E66D"/>
    <w:rsid w:val="5AD1AAE5"/>
    <w:rsid w:val="5BE50BD2"/>
    <w:rsid w:val="5C1D1A5F"/>
    <w:rsid w:val="5C43C17F"/>
    <w:rsid w:val="5C6DDF92"/>
    <w:rsid w:val="5C8B0857"/>
    <w:rsid w:val="5D773E58"/>
    <w:rsid w:val="5DC082C1"/>
    <w:rsid w:val="5DE7A978"/>
    <w:rsid w:val="5E664452"/>
    <w:rsid w:val="5F6E0BB4"/>
    <w:rsid w:val="5F7AE5D9"/>
    <w:rsid w:val="5FA5F04E"/>
    <w:rsid w:val="5FD4413B"/>
    <w:rsid w:val="6074E348"/>
    <w:rsid w:val="60A7BB5C"/>
    <w:rsid w:val="614C68C5"/>
    <w:rsid w:val="62883AD1"/>
    <w:rsid w:val="65301B67"/>
    <w:rsid w:val="658900F1"/>
    <w:rsid w:val="66F6C7FC"/>
    <w:rsid w:val="6820D7BF"/>
    <w:rsid w:val="685EC6D7"/>
    <w:rsid w:val="689C6894"/>
    <w:rsid w:val="695E0AC2"/>
    <w:rsid w:val="6AD4DFDE"/>
    <w:rsid w:val="6AD9A4F8"/>
    <w:rsid w:val="6AE04B87"/>
    <w:rsid w:val="6AE6CA26"/>
    <w:rsid w:val="6B3502EA"/>
    <w:rsid w:val="6BF01367"/>
    <w:rsid w:val="6C8AD325"/>
    <w:rsid w:val="6CA4791B"/>
    <w:rsid w:val="6D4C7455"/>
    <w:rsid w:val="6E199837"/>
    <w:rsid w:val="6F9A0D41"/>
    <w:rsid w:val="6F9F7CE3"/>
    <w:rsid w:val="6FEB30D3"/>
    <w:rsid w:val="6FEE0270"/>
    <w:rsid w:val="70300524"/>
    <w:rsid w:val="70385F57"/>
    <w:rsid w:val="70DFD802"/>
    <w:rsid w:val="70FFBAF6"/>
    <w:rsid w:val="71F32DA6"/>
    <w:rsid w:val="727C26DF"/>
    <w:rsid w:val="72980876"/>
    <w:rsid w:val="755A165A"/>
    <w:rsid w:val="75B45918"/>
    <w:rsid w:val="7951B92C"/>
    <w:rsid w:val="79643734"/>
    <w:rsid w:val="7A463A37"/>
    <w:rsid w:val="7A723279"/>
    <w:rsid w:val="7A90F254"/>
    <w:rsid w:val="7ABC333E"/>
    <w:rsid w:val="7ABEEF20"/>
    <w:rsid w:val="7AC0A460"/>
    <w:rsid w:val="7B31BA23"/>
    <w:rsid w:val="7B4433C4"/>
    <w:rsid w:val="7BB74C4B"/>
    <w:rsid w:val="7C07F3D8"/>
    <w:rsid w:val="7C393A70"/>
    <w:rsid w:val="7C4CD90B"/>
    <w:rsid w:val="7C6DB03E"/>
    <w:rsid w:val="7CA52618"/>
    <w:rsid w:val="7D39AE7A"/>
    <w:rsid w:val="7D540C4A"/>
    <w:rsid w:val="7DCB795D"/>
    <w:rsid w:val="7E3687AB"/>
    <w:rsid w:val="7EC3D174"/>
    <w:rsid w:val="7EFB5BCD"/>
    <w:rsid w:val="7F9FBD15"/>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7E97D"/>
  <w15:docId w15:val="{1EFBC961-65BF-45CF-B7FD-A66D09E1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semiHidden/>
    <w:unhideWhenUsed/>
    <w:qFormat/>
    <w:rsid w:val="00980989"/>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gwek3">
    <w:name w:val="heading 3"/>
    <w:basedOn w:val="Normalny"/>
    <w:next w:val="Normalny"/>
    <w:link w:val="Nagwek3Znak"/>
    <w:qFormat/>
    <w:rsid w:val="00980989"/>
    <w:pPr>
      <w:keepNext/>
      <w:widowControl/>
      <w:autoSpaceDE/>
      <w:autoSpaceDN/>
      <w:adjustRightInd/>
      <w:spacing w:before="240" w:after="60" w:line="240" w:lineRule="auto"/>
      <w:outlineLvl w:val="2"/>
    </w:pPr>
    <w:rPr>
      <w:rFonts w:ascii="Arial" w:eastAsia="Times New Roman"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9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rsid w:val="00301248"/>
    <w:rPr>
      <w:color w:val="0000FF" w:themeColor="hyperlink"/>
      <w:u w:val="single"/>
    </w:rPr>
  </w:style>
  <w:style w:type="character" w:styleId="Nierozpoznanawzmianka">
    <w:name w:val="Unresolved Mention"/>
    <w:basedOn w:val="Domylnaczcionkaakapitu"/>
    <w:uiPriority w:val="99"/>
    <w:semiHidden/>
    <w:unhideWhenUsed/>
    <w:rsid w:val="00301248"/>
    <w:rPr>
      <w:color w:val="605E5C"/>
      <w:shd w:val="clear" w:color="auto" w:fill="E1DFDD"/>
    </w:rPr>
  </w:style>
  <w:style w:type="paragraph" w:styleId="NormalnyWeb">
    <w:name w:val="Normal (Web)"/>
    <w:basedOn w:val="Normalny"/>
    <w:uiPriority w:val="99"/>
    <w:unhideWhenUsed/>
    <w:rsid w:val="00AF531E"/>
    <w:pPr>
      <w:widowControl/>
      <w:autoSpaceDE/>
      <w:autoSpaceDN/>
      <w:adjustRightInd/>
      <w:spacing w:before="100" w:beforeAutospacing="1" w:after="100" w:afterAutospacing="1" w:line="240" w:lineRule="auto"/>
    </w:pPr>
    <w:rPr>
      <w:rFonts w:eastAsia="Times New Roman" w:cs="Times New Roman"/>
      <w:szCs w:val="24"/>
    </w:rPr>
  </w:style>
  <w:style w:type="paragraph" w:styleId="Poprawka">
    <w:name w:val="Revision"/>
    <w:hidden/>
    <w:uiPriority w:val="99"/>
    <w:semiHidden/>
    <w:rsid w:val="008269A9"/>
    <w:pPr>
      <w:spacing w:line="240" w:lineRule="auto"/>
    </w:pPr>
    <w:rPr>
      <w:rFonts w:ascii="Times New Roman" w:eastAsiaTheme="minorEastAsia" w:hAnsi="Times New Roman" w:cs="Arial"/>
      <w:szCs w:val="20"/>
    </w:rPr>
  </w:style>
  <w:style w:type="paragraph" w:styleId="Akapitzlist">
    <w:name w:val="List Paragraph"/>
    <w:aliases w:val="Numerowanie,List Paragraph"/>
    <w:basedOn w:val="Normalny"/>
    <w:link w:val="AkapitzlistZnak"/>
    <w:uiPriority w:val="34"/>
    <w:qFormat/>
    <w:rsid w:val="008651B7"/>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2Znak">
    <w:name w:val="Nagłówek 2 Znak"/>
    <w:basedOn w:val="Domylnaczcionkaakapitu"/>
    <w:link w:val="Nagwek2"/>
    <w:semiHidden/>
    <w:rsid w:val="00980989"/>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rsid w:val="00980989"/>
    <w:rPr>
      <w:rFonts w:ascii="Arial" w:hAnsi="Arial" w:cs="Arial"/>
      <w:b/>
      <w:bCs/>
      <w:sz w:val="26"/>
      <w:szCs w:val="26"/>
    </w:rPr>
  </w:style>
  <w:style w:type="paragraph" w:styleId="Tekstprzypisukocowego">
    <w:name w:val="endnote text"/>
    <w:basedOn w:val="Normalny"/>
    <w:link w:val="TekstprzypisukocowegoZnak"/>
    <w:uiPriority w:val="99"/>
    <w:semiHidden/>
    <w:unhideWhenUsed/>
    <w:rsid w:val="00980989"/>
    <w:pPr>
      <w:widowControl/>
      <w:autoSpaceDE/>
      <w:autoSpaceDN/>
      <w:adjustRightInd/>
      <w:spacing w:line="240" w:lineRule="auto"/>
    </w:pPr>
    <w:rPr>
      <w:rFonts w:ascii="Calibri" w:eastAsia="Calibri" w:hAnsi="Calibri" w:cs="Times New Roman"/>
      <w:sz w:val="20"/>
      <w:lang w:eastAsia="en-US"/>
    </w:rPr>
  </w:style>
  <w:style w:type="character" w:customStyle="1" w:styleId="TekstprzypisukocowegoZnak">
    <w:name w:val="Tekst przypisu końcowego Znak"/>
    <w:basedOn w:val="Domylnaczcionkaakapitu"/>
    <w:link w:val="Tekstprzypisukocowego"/>
    <w:uiPriority w:val="99"/>
    <w:semiHidden/>
    <w:rsid w:val="00980989"/>
    <w:rPr>
      <w:rFonts w:ascii="Calibri" w:eastAsia="Calibri" w:hAnsi="Calibri"/>
      <w:sz w:val="20"/>
      <w:szCs w:val="20"/>
      <w:lang w:eastAsia="en-US"/>
    </w:rPr>
  </w:style>
  <w:style w:type="character" w:styleId="Odwoanieprzypisukocowego">
    <w:name w:val="endnote reference"/>
    <w:uiPriority w:val="99"/>
    <w:semiHidden/>
    <w:unhideWhenUsed/>
    <w:rsid w:val="00980989"/>
    <w:rPr>
      <w:vertAlign w:val="superscript"/>
    </w:rPr>
  </w:style>
  <w:style w:type="character" w:styleId="UyteHipercze">
    <w:name w:val="FollowedHyperlink"/>
    <w:uiPriority w:val="99"/>
    <w:semiHidden/>
    <w:unhideWhenUsed/>
    <w:rsid w:val="00980989"/>
    <w:rPr>
      <w:color w:val="800080"/>
      <w:u w:val="single"/>
    </w:rPr>
  </w:style>
  <w:style w:type="character" w:customStyle="1" w:styleId="AkapitzlistZnak">
    <w:name w:val="Akapit z listą Znak"/>
    <w:aliases w:val="Numerowanie Znak,List Paragraph Znak"/>
    <w:link w:val="Akapitzlist"/>
    <w:uiPriority w:val="34"/>
    <w:locked/>
    <w:rsid w:val="00980989"/>
    <w:rPr>
      <w:rFonts w:asciiTheme="minorHAnsi" w:eastAsiaTheme="minorHAnsi" w:hAnsiTheme="minorHAnsi" w:cstheme="minorBidi"/>
      <w:sz w:val="22"/>
      <w:szCs w:val="22"/>
      <w:lang w:eastAsia="en-US"/>
    </w:rPr>
  </w:style>
  <w:style w:type="character" w:styleId="Pogrubienie">
    <w:name w:val="Strong"/>
    <w:uiPriority w:val="22"/>
    <w:qFormat/>
    <w:rsid w:val="00980989"/>
    <w:rPr>
      <w:b/>
      <w:bCs/>
    </w:rPr>
  </w:style>
  <w:style w:type="character" w:customStyle="1" w:styleId="ui-provider">
    <w:name w:val="ui-provider"/>
    <w:basedOn w:val="Domylnaczcionkaakapitu"/>
    <w:rsid w:val="0098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79082">
      <w:bodyDiv w:val="1"/>
      <w:marLeft w:val="0"/>
      <w:marRight w:val="0"/>
      <w:marTop w:val="0"/>
      <w:marBottom w:val="0"/>
      <w:divBdr>
        <w:top w:val="none" w:sz="0" w:space="0" w:color="auto"/>
        <w:left w:val="none" w:sz="0" w:space="0" w:color="auto"/>
        <w:bottom w:val="none" w:sz="0" w:space="0" w:color="auto"/>
        <w:right w:val="none" w:sz="0" w:space="0" w:color="auto"/>
      </w:divBdr>
      <w:divsChild>
        <w:div w:id="66732520">
          <w:marLeft w:val="0"/>
          <w:marRight w:val="0"/>
          <w:marTop w:val="0"/>
          <w:marBottom w:val="0"/>
          <w:divBdr>
            <w:top w:val="none" w:sz="0" w:space="0" w:color="auto"/>
            <w:left w:val="none" w:sz="0" w:space="0" w:color="auto"/>
            <w:bottom w:val="none" w:sz="0" w:space="0" w:color="auto"/>
            <w:right w:val="none" w:sz="0" w:space="0" w:color="auto"/>
          </w:divBdr>
          <w:divsChild>
            <w:div w:id="490413969">
              <w:marLeft w:val="255"/>
              <w:marRight w:val="0"/>
              <w:marTop w:val="0"/>
              <w:marBottom w:val="0"/>
              <w:divBdr>
                <w:top w:val="none" w:sz="0" w:space="0" w:color="auto"/>
                <w:left w:val="none" w:sz="0" w:space="0" w:color="auto"/>
                <w:bottom w:val="none" w:sz="0" w:space="0" w:color="auto"/>
                <w:right w:val="none" w:sz="0" w:space="0" w:color="auto"/>
              </w:divBdr>
            </w:div>
          </w:divsChild>
        </w:div>
        <w:div w:id="183445239">
          <w:marLeft w:val="0"/>
          <w:marRight w:val="0"/>
          <w:marTop w:val="150"/>
          <w:marBottom w:val="168"/>
          <w:divBdr>
            <w:top w:val="none" w:sz="0" w:space="0" w:color="auto"/>
            <w:left w:val="none" w:sz="0" w:space="0" w:color="auto"/>
            <w:bottom w:val="none" w:sz="0" w:space="0" w:color="auto"/>
            <w:right w:val="none" w:sz="0" w:space="0" w:color="auto"/>
          </w:divBdr>
        </w:div>
        <w:div w:id="254628809">
          <w:marLeft w:val="0"/>
          <w:marRight w:val="0"/>
          <w:marTop w:val="0"/>
          <w:marBottom w:val="0"/>
          <w:divBdr>
            <w:top w:val="none" w:sz="0" w:space="0" w:color="auto"/>
            <w:left w:val="none" w:sz="0" w:space="0" w:color="auto"/>
            <w:bottom w:val="none" w:sz="0" w:space="0" w:color="auto"/>
            <w:right w:val="none" w:sz="0" w:space="0" w:color="auto"/>
          </w:divBdr>
          <w:divsChild>
            <w:div w:id="1895776020">
              <w:marLeft w:val="255"/>
              <w:marRight w:val="0"/>
              <w:marTop w:val="0"/>
              <w:marBottom w:val="0"/>
              <w:divBdr>
                <w:top w:val="none" w:sz="0" w:space="0" w:color="auto"/>
                <w:left w:val="none" w:sz="0" w:space="0" w:color="auto"/>
                <w:bottom w:val="none" w:sz="0" w:space="0" w:color="auto"/>
                <w:right w:val="none" w:sz="0" w:space="0" w:color="auto"/>
              </w:divBdr>
            </w:div>
          </w:divsChild>
        </w:div>
        <w:div w:id="602153730">
          <w:marLeft w:val="0"/>
          <w:marRight w:val="0"/>
          <w:marTop w:val="0"/>
          <w:marBottom w:val="0"/>
          <w:divBdr>
            <w:top w:val="none" w:sz="0" w:space="0" w:color="auto"/>
            <w:left w:val="none" w:sz="0" w:space="0" w:color="auto"/>
            <w:bottom w:val="none" w:sz="0" w:space="0" w:color="auto"/>
            <w:right w:val="none" w:sz="0" w:space="0" w:color="auto"/>
          </w:divBdr>
          <w:divsChild>
            <w:div w:id="720059430">
              <w:marLeft w:val="255"/>
              <w:marRight w:val="0"/>
              <w:marTop w:val="0"/>
              <w:marBottom w:val="0"/>
              <w:divBdr>
                <w:top w:val="none" w:sz="0" w:space="0" w:color="auto"/>
                <w:left w:val="none" w:sz="0" w:space="0" w:color="auto"/>
                <w:bottom w:val="none" w:sz="0" w:space="0" w:color="auto"/>
                <w:right w:val="none" w:sz="0" w:space="0" w:color="auto"/>
              </w:divBdr>
              <w:divsChild>
                <w:div w:id="249776601">
                  <w:marLeft w:val="300"/>
                  <w:marRight w:val="0"/>
                  <w:marTop w:val="0"/>
                  <w:marBottom w:val="0"/>
                  <w:divBdr>
                    <w:top w:val="none" w:sz="0" w:space="0" w:color="auto"/>
                    <w:left w:val="none" w:sz="0" w:space="0" w:color="auto"/>
                    <w:bottom w:val="none" w:sz="0" w:space="0" w:color="auto"/>
                    <w:right w:val="none" w:sz="0" w:space="0" w:color="auto"/>
                  </w:divBdr>
                </w:div>
                <w:div w:id="268780875">
                  <w:marLeft w:val="300"/>
                  <w:marRight w:val="0"/>
                  <w:marTop w:val="0"/>
                  <w:marBottom w:val="0"/>
                  <w:divBdr>
                    <w:top w:val="none" w:sz="0" w:space="0" w:color="auto"/>
                    <w:left w:val="none" w:sz="0" w:space="0" w:color="auto"/>
                    <w:bottom w:val="none" w:sz="0" w:space="0" w:color="auto"/>
                    <w:right w:val="none" w:sz="0" w:space="0" w:color="auto"/>
                  </w:divBdr>
                </w:div>
                <w:div w:id="1647781381">
                  <w:marLeft w:val="300"/>
                  <w:marRight w:val="0"/>
                  <w:marTop w:val="0"/>
                  <w:marBottom w:val="0"/>
                  <w:divBdr>
                    <w:top w:val="none" w:sz="0" w:space="0" w:color="auto"/>
                    <w:left w:val="none" w:sz="0" w:space="0" w:color="auto"/>
                    <w:bottom w:val="none" w:sz="0" w:space="0" w:color="auto"/>
                    <w:right w:val="none" w:sz="0" w:space="0" w:color="auto"/>
                  </w:divBdr>
                </w:div>
                <w:div w:id="17537747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78609921">
          <w:marLeft w:val="0"/>
          <w:marRight w:val="0"/>
          <w:marTop w:val="0"/>
          <w:marBottom w:val="0"/>
          <w:divBdr>
            <w:top w:val="none" w:sz="0" w:space="0" w:color="auto"/>
            <w:left w:val="none" w:sz="0" w:space="0" w:color="auto"/>
            <w:bottom w:val="none" w:sz="0" w:space="0" w:color="auto"/>
            <w:right w:val="none" w:sz="0" w:space="0" w:color="auto"/>
          </w:divBdr>
          <w:divsChild>
            <w:div w:id="410584707">
              <w:marLeft w:val="255"/>
              <w:marRight w:val="0"/>
              <w:marTop w:val="0"/>
              <w:marBottom w:val="0"/>
              <w:divBdr>
                <w:top w:val="none" w:sz="0" w:space="0" w:color="auto"/>
                <w:left w:val="none" w:sz="0" w:space="0" w:color="auto"/>
                <w:bottom w:val="none" w:sz="0" w:space="0" w:color="auto"/>
                <w:right w:val="none" w:sz="0" w:space="0" w:color="auto"/>
              </w:divBdr>
            </w:div>
          </w:divsChild>
        </w:div>
        <w:div w:id="1315373813">
          <w:marLeft w:val="0"/>
          <w:marRight w:val="0"/>
          <w:marTop w:val="0"/>
          <w:marBottom w:val="0"/>
          <w:divBdr>
            <w:top w:val="none" w:sz="0" w:space="0" w:color="auto"/>
            <w:left w:val="none" w:sz="0" w:space="0" w:color="auto"/>
            <w:bottom w:val="none" w:sz="0" w:space="0" w:color="auto"/>
            <w:right w:val="none" w:sz="0" w:space="0" w:color="auto"/>
          </w:divBdr>
          <w:divsChild>
            <w:div w:id="1885016070">
              <w:marLeft w:val="255"/>
              <w:marRight w:val="0"/>
              <w:marTop w:val="0"/>
              <w:marBottom w:val="0"/>
              <w:divBdr>
                <w:top w:val="none" w:sz="0" w:space="0" w:color="auto"/>
                <w:left w:val="none" w:sz="0" w:space="0" w:color="auto"/>
                <w:bottom w:val="none" w:sz="0" w:space="0" w:color="auto"/>
                <w:right w:val="none" w:sz="0" w:space="0" w:color="auto"/>
              </w:divBdr>
            </w:div>
          </w:divsChild>
        </w:div>
        <w:div w:id="1450053109">
          <w:marLeft w:val="0"/>
          <w:marRight w:val="0"/>
          <w:marTop w:val="0"/>
          <w:marBottom w:val="0"/>
          <w:divBdr>
            <w:top w:val="none" w:sz="0" w:space="0" w:color="auto"/>
            <w:left w:val="none" w:sz="0" w:space="0" w:color="auto"/>
            <w:bottom w:val="none" w:sz="0" w:space="0" w:color="auto"/>
            <w:right w:val="none" w:sz="0" w:space="0" w:color="auto"/>
          </w:divBdr>
          <w:divsChild>
            <w:div w:id="1984039262">
              <w:marLeft w:val="255"/>
              <w:marRight w:val="0"/>
              <w:marTop w:val="0"/>
              <w:marBottom w:val="0"/>
              <w:divBdr>
                <w:top w:val="none" w:sz="0" w:space="0" w:color="auto"/>
                <w:left w:val="none" w:sz="0" w:space="0" w:color="auto"/>
                <w:bottom w:val="none" w:sz="0" w:space="0" w:color="auto"/>
                <w:right w:val="none" w:sz="0" w:space="0" w:color="auto"/>
              </w:divBdr>
            </w:div>
          </w:divsChild>
        </w:div>
        <w:div w:id="2066293857">
          <w:marLeft w:val="0"/>
          <w:marRight w:val="0"/>
          <w:marTop w:val="0"/>
          <w:marBottom w:val="0"/>
          <w:divBdr>
            <w:top w:val="none" w:sz="0" w:space="0" w:color="auto"/>
            <w:left w:val="none" w:sz="0" w:space="0" w:color="auto"/>
            <w:bottom w:val="none" w:sz="0" w:space="0" w:color="auto"/>
            <w:right w:val="none" w:sz="0" w:space="0" w:color="auto"/>
          </w:divBdr>
          <w:divsChild>
            <w:div w:id="155315660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1823084">
      <w:bodyDiv w:val="1"/>
      <w:marLeft w:val="0"/>
      <w:marRight w:val="0"/>
      <w:marTop w:val="0"/>
      <w:marBottom w:val="0"/>
      <w:divBdr>
        <w:top w:val="none" w:sz="0" w:space="0" w:color="auto"/>
        <w:left w:val="none" w:sz="0" w:space="0" w:color="auto"/>
        <w:bottom w:val="none" w:sz="0" w:space="0" w:color="auto"/>
        <w:right w:val="none" w:sz="0" w:space="0" w:color="auto"/>
      </w:divBdr>
    </w:div>
    <w:div w:id="229929895">
      <w:bodyDiv w:val="1"/>
      <w:marLeft w:val="0"/>
      <w:marRight w:val="0"/>
      <w:marTop w:val="0"/>
      <w:marBottom w:val="0"/>
      <w:divBdr>
        <w:top w:val="none" w:sz="0" w:space="0" w:color="auto"/>
        <w:left w:val="none" w:sz="0" w:space="0" w:color="auto"/>
        <w:bottom w:val="none" w:sz="0" w:space="0" w:color="auto"/>
        <w:right w:val="none" w:sz="0" w:space="0" w:color="auto"/>
      </w:divBdr>
    </w:div>
    <w:div w:id="328140632">
      <w:bodyDiv w:val="1"/>
      <w:marLeft w:val="0"/>
      <w:marRight w:val="0"/>
      <w:marTop w:val="0"/>
      <w:marBottom w:val="0"/>
      <w:divBdr>
        <w:top w:val="none" w:sz="0" w:space="0" w:color="auto"/>
        <w:left w:val="none" w:sz="0" w:space="0" w:color="auto"/>
        <w:bottom w:val="none" w:sz="0" w:space="0" w:color="auto"/>
        <w:right w:val="none" w:sz="0" w:space="0" w:color="auto"/>
      </w:divBdr>
    </w:div>
    <w:div w:id="335770009">
      <w:bodyDiv w:val="1"/>
      <w:marLeft w:val="0"/>
      <w:marRight w:val="0"/>
      <w:marTop w:val="0"/>
      <w:marBottom w:val="0"/>
      <w:divBdr>
        <w:top w:val="none" w:sz="0" w:space="0" w:color="auto"/>
        <w:left w:val="none" w:sz="0" w:space="0" w:color="auto"/>
        <w:bottom w:val="none" w:sz="0" w:space="0" w:color="auto"/>
        <w:right w:val="none" w:sz="0" w:space="0" w:color="auto"/>
      </w:divBdr>
    </w:div>
    <w:div w:id="374046224">
      <w:bodyDiv w:val="1"/>
      <w:marLeft w:val="0"/>
      <w:marRight w:val="0"/>
      <w:marTop w:val="0"/>
      <w:marBottom w:val="0"/>
      <w:divBdr>
        <w:top w:val="none" w:sz="0" w:space="0" w:color="auto"/>
        <w:left w:val="none" w:sz="0" w:space="0" w:color="auto"/>
        <w:bottom w:val="none" w:sz="0" w:space="0" w:color="auto"/>
        <w:right w:val="none" w:sz="0" w:space="0" w:color="auto"/>
      </w:divBdr>
    </w:div>
    <w:div w:id="452015443">
      <w:bodyDiv w:val="1"/>
      <w:marLeft w:val="0"/>
      <w:marRight w:val="0"/>
      <w:marTop w:val="0"/>
      <w:marBottom w:val="0"/>
      <w:divBdr>
        <w:top w:val="none" w:sz="0" w:space="0" w:color="auto"/>
        <w:left w:val="none" w:sz="0" w:space="0" w:color="auto"/>
        <w:bottom w:val="none" w:sz="0" w:space="0" w:color="auto"/>
        <w:right w:val="none" w:sz="0" w:space="0" w:color="auto"/>
      </w:divBdr>
      <w:divsChild>
        <w:div w:id="74400943">
          <w:marLeft w:val="0"/>
          <w:marRight w:val="0"/>
          <w:marTop w:val="0"/>
          <w:marBottom w:val="0"/>
          <w:divBdr>
            <w:top w:val="none" w:sz="0" w:space="0" w:color="auto"/>
            <w:left w:val="none" w:sz="0" w:space="0" w:color="auto"/>
            <w:bottom w:val="none" w:sz="0" w:space="0" w:color="auto"/>
            <w:right w:val="none" w:sz="0" w:space="0" w:color="auto"/>
          </w:divBdr>
          <w:divsChild>
            <w:div w:id="467433827">
              <w:marLeft w:val="255"/>
              <w:marRight w:val="0"/>
              <w:marTop w:val="0"/>
              <w:marBottom w:val="0"/>
              <w:divBdr>
                <w:top w:val="none" w:sz="0" w:space="0" w:color="auto"/>
                <w:left w:val="none" w:sz="0" w:space="0" w:color="auto"/>
                <w:bottom w:val="none" w:sz="0" w:space="0" w:color="auto"/>
                <w:right w:val="none" w:sz="0" w:space="0" w:color="auto"/>
              </w:divBdr>
            </w:div>
          </w:divsChild>
        </w:div>
        <w:div w:id="244149465">
          <w:marLeft w:val="0"/>
          <w:marRight w:val="0"/>
          <w:marTop w:val="0"/>
          <w:marBottom w:val="0"/>
          <w:divBdr>
            <w:top w:val="none" w:sz="0" w:space="0" w:color="auto"/>
            <w:left w:val="none" w:sz="0" w:space="0" w:color="auto"/>
            <w:bottom w:val="none" w:sz="0" w:space="0" w:color="auto"/>
            <w:right w:val="none" w:sz="0" w:space="0" w:color="auto"/>
          </w:divBdr>
          <w:divsChild>
            <w:div w:id="414283738">
              <w:marLeft w:val="255"/>
              <w:marRight w:val="0"/>
              <w:marTop w:val="0"/>
              <w:marBottom w:val="0"/>
              <w:divBdr>
                <w:top w:val="none" w:sz="0" w:space="0" w:color="auto"/>
                <w:left w:val="none" w:sz="0" w:space="0" w:color="auto"/>
                <w:bottom w:val="none" w:sz="0" w:space="0" w:color="auto"/>
                <w:right w:val="none" w:sz="0" w:space="0" w:color="auto"/>
              </w:divBdr>
            </w:div>
          </w:divsChild>
        </w:div>
        <w:div w:id="720523894">
          <w:marLeft w:val="0"/>
          <w:marRight w:val="0"/>
          <w:marTop w:val="0"/>
          <w:marBottom w:val="0"/>
          <w:divBdr>
            <w:top w:val="none" w:sz="0" w:space="0" w:color="auto"/>
            <w:left w:val="none" w:sz="0" w:space="0" w:color="auto"/>
            <w:bottom w:val="none" w:sz="0" w:space="0" w:color="auto"/>
            <w:right w:val="none" w:sz="0" w:space="0" w:color="auto"/>
          </w:divBdr>
          <w:divsChild>
            <w:div w:id="1053037807">
              <w:marLeft w:val="255"/>
              <w:marRight w:val="0"/>
              <w:marTop w:val="0"/>
              <w:marBottom w:val="0"/>
              <w:divBdr>
                <w:top w:val="none" w:sz="0" w:space="0" w:color="auto"/>
                <w:left w:val="none" w:sz="0" w:space="0" w:color="auto"/>
                <w:bottom w:val="none" w:sz="0" w:space="0" w:color="auto"/>
                <w:right w:val="none" w:sz="0" w:space="0" w:color="auto"/>
              </w:divBdr>
            </w:div>
          </w:divsChild>
        </w:div>
        <w:div w:id="833645168">
          <w:marLeft w:val="0"/>
          <w:marRight w:val="0"/>
          <w:marTop w:val="0"/>
          <w:marBottom w:val="0"/>
          <w:divBdr>
            <w:top w:val="none" w:sz="0" w:space="0" w:color="auto"/>
            <w:left w:val="none" w:sz="0" w:space="0" w:color="auto"/>
            <w:bottom w:val="none" w:sz="0" w:space="0" w:color="auto"/>
            <w:right w:val="none" w:sz="0" w:space="0" w:color="auto"/>
          </w:divBdr>
          <w:divsChild>
            <w:div w:id="715129474">
              <w:marLeft w:val="255"/>
              <w:marRight w:val="0"/>
              <w:marTop w:val="0"/>
              <w:marBottom w:val="0"/>
              <w:divBdr>
                <w:top w:val="none" w:sz="0" w:space="0" w:color="auto"/>
                <w:left w:val="none" w:sz="0" w:space="0" w:color="auto"/>
                <w:bottom w:val="none" w:sz="0" w:space="0" w:color="auto"/>
                <w:right w:val="none" w:sz="0" w:space="0" w:color="auto"/>
              </w:divBdr>
            </w:div>
          </w:divsChild>
        </w:div>
        <w:div w:id="861748740">
          <w:marLeft w:val="0"/>
          <w:marRight w:val="0"/>
          <w:marTop w:val="105"/>
          <w:marBottom w:val="0"/>
          <w:divBdr>
            <w:top w:val="none" w:sz="0" w:space="0" w:color="auto"/>
            <w:left w:val="none" w:sz="0" w:space="0" w:color="auto"/>
            <w:bottom w:val="none" w:sz="0" w:space="0" w:color="auto"/>
            <w:right w:val="none" w:sz="0" w:space="0" w:color="auto"/>
          </w:divBdr>
        </w:div>
        <w:div w:id="1675841286">
          <w:marLeft w:val="0"/>
          <w:marRight w:val="0"/>
          <w:marTop w:val="0"/>
          <w:marBottom w:val="0"/>
          <w:divBdr>
            <w:top w:val="none" w:sz="0" w:space="0" w:color="auto"/>
            <w:left w:val="none" w:sz="0" w:space="0" w:color="auto"/>
            <w:bottom w:val="none" w:sz="0" w:space="0" w:color="auto"/>
            <w:right w:val="none" w:sz="0" w:space="0" w:color="auto"/>
          </w:divBdr>
          <w:divsChild>
            <w:div w:id="1896819007">
              <w:marLeft w:val="255"/>
              <w:marRight w:val="0"/>
              <w:marTop w:val="0"/>
              <w:marBottom w:val="0"/>
              <w:divBdr>
                <w:top w:val="none" w:sz="0" w:space="0" w:color="auto"/>
                <w:left w:val="none" w:sz="0" w:space="0" w:color="auto"/>
                <w:bottom w:val="none" w:sz="0" w:space="0" w:color="auto"/>
                <w:right w:val="none" w:sz="0" w:space="0" w:color="auto"/>
              </w:divBdr>
            </w:div>
          </w:divsChild>
        </w:div>
        <w:div w:id="1871453523">
          <w:marLeft w:val="0"/>
          <w:marRight w:val="0"/>
          <w:marTop w:val="0"/>
          <w:marBottom w:val="0"/>
          <w:divBdr>
            <w:top w:val="none" w:sz="0" w:space="0" w:color="auto"/>
            <w:left w:val="none" w:sz="0" w:space="0" w:color="auto"/>
            <w:bottom w:val="none" w:sz="0" w:space="0" w:color="auto"/>
            <w:right w:val="none" w:sz="0" w:space="0" w:color="auto"/>
          </w:divBdr>
          <w:divsChild>
            <w:div w:id="1462651115">
              <w:marLeft w:val="255"/>
              <w:marRight w:val="0"/>
              <w:marTop w:val="0"/>
              <w:marBottom w:val="0"/>
              <w:divBdr>
                <w:top w:val="none" w:sz="0" w:space="0" w:color="auto"/>
                <w:left w:val="none" w:sz="0" w:space="0" w:color="auto"/>
                <w:bottom w:val="none" w:sz="0" w:space="0" w:color="auto"/>
                <w:right w:val="none" w:sz="0" w:space="0" w:color="auto"/>
              </w:divBdr>
            </w:div>
          </w:divsChild>
        </w:div>
        <w:div w:id="1947077038">
          <w:marLeft w:val="0"/>
          <w:marRight w:val="0"/>
          <w:marTop w:val="0"/>
          <w:marBottom w:val="0"/>
          <w:divBdr>
            <w:top w:val="none" w:sz="0" w:space="0" w:color="auto"/>
            <w:left w:val="none" w:sz="0" w:space="0" w:color="auto"/>
            <w:bottom w:val="none" w:sz="0" w:space="0" w:color="auto"/>
            <w:right w:val="none" w:sz="0" w:space="0" w:color="auto"/>
          </w:divBdr>
          <w:divsChild>
            <w:div w:id="632292529">
              <w:marLeft w:val="255"/>
              <w:marRight w:val="0"/>
              <w:marTop w:val="0"/>
              <w:marBottom w:val="0"/>
              <w:divBdr>
                <w:top w:val="none" w:sz="0" w:space="0" w:color="auto"/>
                <w:left w:val="none" w:sz="0" w:space="0" w:color="auto"/>
                <w:bottom w:val="none" w:sz="0" w:space="0" w:color="auto"/>
                <w:right w:val="none" w:sz="0" w:space="0" w:color="auto"/>
              </w:divBdr>
            </w:div>
          </w:divsChild>
        </w:div>
        <w:div w:id="2003653392">
          <w:marLeft w:val="0"/>
          <w:marRight w:val="0"/>
          <w:marTop w:val="0"/>
          <w:marBottom w:val="0"/>
          <w:divBdr>
            <w:top w:val="none" w:sz="0" w:space="0" w:color="auto"/>
            <w:left w:val="none" w:sz="0" w:space="0" w:color="auto"/>
            <w:bottom w:val="none" w:sz="0" w:space="0" w:color="auto"/>
            <w:right w:val="none" w:sz="0" w:space="0" w:color="auto"/>
          </w:divBdr>
          <w:divsChild>
            <w:div w:id="15989074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15580528">
      <w:bodyDiv w:val="1"/>
      <w:marLeft w:val="0"/>
      <w:marRight w:val="0"/>
      <w:marTop w:val="0"/>
      <w:marBottom w:val="0"/>
      <w:divBdr>
        <w:top w:val="none" w:sz="0" w:space="0" w:color="auto"/>
        <w:left w:val="none" w:sz="0" w:space="0" w:color="auto"/>
        <w:bottom w:val="none" w:sz="0" w:space="0" w:color="auto"/>
        <w:right w:val="none" w:sz="0" w:space="0" w:color="auto"/>
      </w:divBdr>
    </w:div>
    <w:div w:id="521668490">
      <w:bodyDiv w:val="1"/>
      <w:marLeft w:val="0"/>
      <w:marRight w:val="0"/>
      <w:marTop w:val="0"/>
      <w:marBottom w:val="0"/>
      <w:divBdr>
        <w:top w:val="none" w:sz="0" w:space="0" w:color="auto"/>
        <w:left w:val="none" w:sz="0" w:space="0" w:color="auto"/>
        <w:bottom w:val="none" w:sz="0" w:space="0" w:color="auto"/>
        <w:right w:val="none" w:sz="0" w:space="0" w:color="auto"/>
      </w:divBdr>
      <w:divsChild>
        <w:div w:id="824050179">
          <w:marLeft w:val="0"/>
          <w:marRight w:val="0"/>
          <w:marTop w:val="0"/>
          <w:marBottom w:val="0"/>
          <w:divBdr>
            <w:top w:val="none" w:sz="0" w:space="0" w:color="auto"/>
            <w:left w:val="none" w:sz="0" w:space="0" w:color="auto"/>
            <w:bottom w:val="none" w:sz="0" w:space="0" w:color="auto"/>
            <w:right w:val="none" w:sz="0" w:space="0" w:color="auto"/>
          </w:divBdr>
          <w:divsChild>
            <w:div w:id="2114860454">
              <w:marLeft w:val="255"/>
              <w:marRight w:val="0"/>
              <w:marTop w:val="0"/>
              <w:marBottom w:val="0"/>
              <w:divBdr>
                <w:top w:val="none" w:sz="0" w:space="0" w:color="auto"/>
                <w:left w:val="none" w:sz="0" w:space="0" w:color="auto"/>
                <w:bottom w:val="none" w:sz="0" w:space="0" w:color="auto"/>
                <w:right w:val="none" w:sz="0" w:space="0" w:color="auto"/>
              </w:divBdr>
            </w:div>
          </w:divsChild>
        </w:div>
        <w:div w:id="928611617">
          <w:marLeft w:val="0"/>
          <w:marRight w:val="0"/>
          <w:marTop w:val="105"/>
          <w:marBottom w:val="0"/>
          <w:divBdr>
            <w:top w:val="none" w:sz="0" w:space="0" w:color="auto"/>
            <w:left w:val="none" w:sz="0" w:space="0" w:color="auto"/>
            <w:bottom w:val="none" w:sz="0" w:space="0" w:color="auto"/>
            <w:right w:val="none" w:sz="0" w:space="0" w:color="auto"/>
          </w:divBdr>
        </w:div>
        <w:div w:id="1138186183">
          <w:marLeft w:val="0"/>
          <w:marRight w:val="0"/>
          <w:marTop w:val="0"/>
          <w:marBottom w:val="0"/>
          <w:divBdr>
            <w:top w:val="none" w:sz="0" w:space="0" w:color="auto"/>
            <w:left w:val="none" w:sz="0" w:space="0" w:color="auto"/>
            <w:bottom w:val="none" w:sz="0" w:space="0" w:color="auto"/>
            <w:right w:val="none" w:sz="0" w:space="0" w:color="auto"/>
          </w:divBdr>
          <w:divsChild>
            <w:div w:id="1596130599">
              <w:marLeft w:val="255"/>
              <w:marRight w:val="0"/>
              <w:marTop w:val="0"/>
              <w:marBottom w:val="0"/>
              <w:divBdr>
                <w:top w:val="none" w:sz="0" w:space="0" w:color="auto"/>
                <w:left w:val="none" w:sz="0" w:space="0" w:color="auto"/>
                <w:bottom w:val="none" w:sz="0" w:space="0" w:color="auto"/>
                <w:right w:val="none" w:sz="0" w:space="0" w:color="auto"/>
              </w:divBdr>
            </w:div>
          </w:divsChild>
        </w:div>
        <w:div w:id="1222256004">
          <w:marLeft w:val="0"/>
          <w:marRight w:val="0"/>
          <w:marTop w:val="0"/>
          <w:marBottom w:val="0"/>
          <w:divBdr>
            <w:top w:val="none" w:sz="0" w:space="0" w:color="auto"/>
            <w:left w:val="none" w:sz="0" w:space="0" w:color="auto"/>
            <w:bottom w:val="none" w:sz="0" w:space="0" w:color="auto"/>
            <w:right w:val="none" w:sz="0" w:space="0" w:color="auto"/>
          </w:divBdr>
          <w:divsChild>
            <w:div w:id="438716740">
              <w:marLeft w:val="255"/>
              <w:marRight w:val="0"/>
              <w:marTop w:val="0"/>
              <w:marBottom w:val="0"/>
              <w:divBdr>
                <w:top w:val="none" w:sz="0" w:space="0" w:color="auto"/>
                <w:left w:val="none" w:sz="0" w:space="0" w:color="auto"/>
                <w:bottom w:val="none" w:sz="0" w:space="0" w:color="auto"/>
                <w:right w:val="none" w:sz="0" w:space="0" w:color="auto"/>
              </w:divBdr>
            </w:div>
          </w:divsChild>
        </w:div>
        <w:div w:id="1604609849">
          <w:marLeft w:val="0"/>
          <w:marRight w:val="0"/>
          <w:marTop w:val="0"/>
          <w:marBottom w:val="0"/>
          <w:divBdr>
            <w:top w:val="none" w:sz="0" w:space="0" w:color="auto"/>
            <w:left w:val="none" w:sz="0" w:space="0" w:color="auto"/>
            <w:bottom w:val="none" w:sz="0" w:space="0" w:color="auto"/>
            <w:right w:val="none" w:sz="0" w:space="0" w:color="auto"/>
          </w:divBdr>
          <w:divsChild>
            <w:div w:id="1248807273">
              <w:marLeft w:val="255"/>
              <w:marRight w:val="0"/>
              <w:marTop w:val="0"/>
              <w:marBottom w:val="0"/>
              <w:divBdr>
                <w:top w:val="none" w:sz="0" w:space="0" w:color="auto"/>
                <w:left w:val="none" w:sz="0" w:space="0" w:color="auto"/>
                <w:bottom w:val="none" w:sz="0" w:space="0" w:color="auto"/>
                <w:right w:val="none" w:sz="0" w:space="0" w:color="auto"/>
              </w:divBdr>
            </w:div>
          </w:divsChild>
        </w:div>
        <w:div w:id="1710303681">
          <w:marLeft w:val="0"/>
          <w:marRight w:val="0"/>
          <w:marTop w:val="0"/>
          <w:marBottom w:val="0"/>
          <w:divBdr>
            <w:top w:val="none" w:sz="0" w:space="0" w:color="auto"/>
            <w:left w:val="none" w:sz="0" w:space="0" w:color="auto"/>
            <w:bottom w:val="none" w:sz="0" w:space="0" w:color="auto"/>
            <w:right w:val="none" w:sz="0" w:space="0" w:color="auto"/>
          </w:divBdr>
          <w:divsChild>
            <w:div w:id="175969938">
              <w:marLeft w:val="255"/>
              <w:marRight w:val="0"/>
              <w:marTop w:val="0"/>
              <w:marBottom w:val="0"/>
              <w:divBdr>
                <w:top w:val="none" w:sz="0" w:space="0" w:color="auto"/>
                <w:left w:val="none" w:sz="0" w:space="0" w:color="auto"/>
                <w:bottom w:val="none" w:sz="0" w:space="0" w:color="auto"/>
                <w:right w:val="none" w:sz="0" w:space="0" w:color="auto"/>
              </w:divBdr>
            </w:div>
          </w:divsChild>
        </w:div>
        <w:div w:id="1803962885">
          <w:marLeft w:val="0"/>
          <w:marRight w:val="0"/>
          <w:marTop w:val="0"/>
          <w:marBottom w:val="0"/>
          <w:divBdr>
            <w:top w:val="none" w:sz="0" w:space="0" w:color="auto"/>
            <w:left w:val="none" w:sz="0" w:space="0" w:color="auto"/>
            <w:bottom w:val="none" w:sz="0" w:space="0" w:color="auto"/>
            <w:right w:val="none" w:sz="0" w:space="0" w:color="auto"/>
          </w:divBdr>
          <w:divsChild>
            <w:div w:id="620695753">
              <w:marLeft w:val="255"/>
              <w:marRight w:val="0"/>
              <w:marTop w:val="0"/>
              <w:marBottom w:val="0"/>
              <w:divBdr>
                <w:top w:val="none" w:sz="0" w:space="0" w:color="auto"/>
                <w:left w:val="none" w:sz="0" w:space="0" w:color="auto"/>
                <w:bottom w:val="none" w:sz="0" w:space="0" w:color="auto"/>
                <w:right w:val="none" w:sz="0" w:space="0" w:color="auto"/>
              </w:divBdr>
            </w:div>
          </w:divsChild>
        </w:div>
        <w:div w:id="1871912145">
          <w:marLeft w:val="0"/>
          <w:marRight w:val="0"/>
          <w:marTop w:val="0"/>
          <w:marBottom w:val="0"/>
          <w:divBdr>
            <w:top w:val="none" w:sz="0" w:space="0" w:color="auto"/>
            <w:left w:val="none" w:sz="0" w:space="0" w:color="auto"/>
            <w:bottom w:val="none" w:sz="0" w:space="0" w:color="auto"/>
            <w:right w:val="none" w:sz="0" w:space="0" w:color="auto"/>
          </w:divBdr>
          <w:divsChild>
            <w:div w:id="720594537">
              <w:marLeft w:val="255"/>
              <w:marRight w:val="0"/>
              <w:marTop w:val="0"/>
              <w:marBottom w:val="0"/>
              <w:divBdr>
                <w:top w:val="none" w:sz="0" w:space="0" w:color="auto"/>
                <w:left w:val="none" w:sz="0" w:space="0" w:color="auto"/>
                <w:bottom w:val="none" w:sz="0" w:space="0" w:color="auto"/>
                <w:right w:val="none" w:sz="0" w:space="0" w:color="auto"/>
              </w:divBdr>
            </w:div>
          </w:divsChild>
        </w:div>
        <w:div w:id="2085101314">
          <w:marLeft w:val="0"/>
          <w:marRight w:val="0"/>
          <w:marTop w:val="0"/>
          <w:marBottom w:val="0"/>
          <w:divBdr>
            <w:top w:val="none" w:sz="0" w:space="0" w:color="auto"/>
            <w:left w:val="none" w:sz="0" w:space="0" w:color="auto"/>
            <w:bottom w:val="none" w:sz="0" w:space="0" w:color="auto"/>
            <w:right w:val="none" w:sz="0" w:space="0" w:color="auto"/>
          </w:divBdr>
          <w:divsChild>
            <w:div w:id="120968407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67106786">
      <w:bodyDiv w:val="1"/>
      <w:marLeft w:val="0"/>
      <w:marRight w:val="0"/>
      <w:marTop w:val="0"/>
      <w:marBottom w:val="0"/>
      <w:divBdr>
        <w:top w:val="none" w:sz="0" w:space="0" w:color="auto"/>
        <w:left w:val="none" w:sz="0" w:space="0" w:color="auto"/>
        <w:bottom w:val="none" w:sz="0" w:space="0" w:color="auto"/>
        <w:right w:val="none" w:sz="0" w:space="0" w:color="auto"/>
      </w:divBdr>
    </w:div>
    <w:div w:id="699016885">
      <w:bodyDiv w:val="1"/>
      <w:marLeft w:val="0"/>
      <w:marRight w:val="0"/>
      <w:marTop w:val="0"/>
      <w:marBottom w:val="0"/>
      <w:divBdr>
        <w:top w:val="none" w:sz="0" w:space="0" w:color="auto"/>
        <w:left w:val="none" w:sz="0" w:space="0" w:color="auto"/>
        <w:bottom w:val="none" w:sz="0" w:space="0" w:color="auto"/>
        <w:right w:val="none" w:sz="0" w:space="0" w:color="auto"/>
      </w:divBdr>
      <w:divsChild>
        <w:div w:id="620458184">
          <w:marLeft w:val="0"/>
          <w:marRight w:val="0"/>
          <w:marTop w:val="150"/>
          <w:marBottom w:val="168"/>
          <w:divBdr>
            <w:top w:val="none" w:sz="0" w:space="0" w:color="auto"/>
            <w:left w:val="none" w:sz="0" w:space="0" w:color="auto"/>
            <w:bottom w:val="none" w:sz="0" w:space="0" w:color="auto"/>
            <w:right w:val="none" w:sz="0" w:space="0" w:color="auto"/>
          </w:divBdr>
        </w:div>
        <w:div w:id="711854585">
          <w:marLeft w:val="0"/>
          <w:marRight w:val="0"/>
          <w:marTop w:val="0"/>
          <w:marBottom w:val="0"/>
          <w:divBdr>
            <w:top w:val="none" w:sz="0" w:space="0" w:color="auto"/>
            <w:left w:val="none" w:sz="0" w:space="0" w:color="auto"/>
            <w:bottom w:val="none" w:sz="0" w:space="0" w:color="auto"/>
            <w:right w:val="none" w:sz="0" w:space="0" w:color="auto"/>
          </w:divBdr>
          <w:divsChild>
            <w:div w:id="1468160494">
              <w:marLeft w:val="0"/>
              <w:marRight w:val="0"/>
              <w:marTop w:val="105"/>
              <w:marBottom w:val="0"/>
              <w:divBdr>
                <w:top w:val="none" w:sz="0" w:space="0" w:color="auto"/>
                <w:left w:val="none" w:sz="0" w:space="0" w:color="auto"/>
                <w:bottom w:val="none" w:sz="0" w:space="0" w:color="auto"/>
                <w:right w:val="none" w:sz="0" w:space="0" w:color="auto"/>
              </w:divBdr>
            </w:div>
            <w:div w:id="1959068627">
              <w:marLeft w:val="0"/>
              <w:marRight w:val="0"/>
              <w:marTop w:val="0"/>
              <w:marBottom w:val="0"/>
              <w:divBdr>
                <w:top w:val="none" w:sz="0" w:space="0" w:color="auto"/>
                <w:left w:val="none" w:sz="0" w:space="0" w:color="auto"/>
                <w:bottom w:val="none" w:sz="0" w:space="0" w:color="auto"/>
                <w:right w:val="none" w:sz="0" w:space="0" w:color="auto"/>
              </w:divBdr>
              <w:divsChild>
                <w:div w:id="501818086">
                  <w:marLeft w:val="255"/>
                  <w:marRight w:val="0"/>
                  <w:marTop w:val="0"/>
                  <w:marBottom w:val="0"/>
                  <w:divBdr>
                    <w:top w:val="none" w:sz="0" w:space="0" w:color="auto"/>
                    <w:left w:val="none" w:sz="0" w:space="0" w:color="auto"/>
                    <w:bottom w:val="none" w:sz="0" w:space="0" w:color="auto"/>
                    <w:right w:val="none" w:sz="0" w:space="0" w:color="auto"/>
                  </w:divBdr>
                </w:div>
              </w:divsChild>
            </w:div>
            <w:div w:id="1276600750">
              <w:marLeft w:val="0"/>
              <w:marRight w:val="0"/>
              <w:marTop w:val="0"/>
              <w:marBottom w:val="0"/>
              <w:divBdr>
                <w:top w:val="none" w:sz="0" w:space="0" w:color="auto"/>
                <w:left w:val="none" w:sz="0" w:space="0" w:color="auto"/>
                <w:bottom w:val="none" w:sz="0" w:space="0" w:color="auto"/>
                <w:right w:val="none" w:sz="0" w:space="0" w:color="auto"/>
              </w:divBdr>
              <w:divsChild>
                <w:div w:id="912466158">
                  <w:marLeft w:val="255"/>
                  <w:marRight w:val="0"/>
                  <w:marTop w:val="0"/>
                  <w:marBottom w:val="0"/>
                  <w:divBdr>
                    <w:top w:val="none" w:sz="0" w:space="0" w:color="auto"/>
                    <w:left w:val="none" w:sz="0" w:space="0" w:color="auto"/>
                    <w:bottom w:val="none" w:sz="0" w:space="0" w:color="auto"/>
                    <w:right w:val="none" w:sz="0" w:space="0" w:color="auto"/>
                  </w:divBdr>
                </w:div>
              </w:divsChild>
            </w:div>
            <w:div w:id="1746149477">
              <w:marLeft w:val="0"/>
              <w:marRight w:val="0"/>
              <w:marTop w:val="0"/>
              <w:marBottom w:val="0"/>
              <w:divBdr>
                <w:top w:val="none" w:sz="0" w:space="0" w:color="auto"/>
                <w:left w:val="none" w:sz="0" w:space="0" w:color="auto"/>
                <w:bottom w:val="none" w:sz="0" w:space="0" w:color="auto"/>
                <w:right w:val="none" w:sz="0" w:space="0" w:color="auto"/>
              </w:divBdr>
              <w:divsChild>
                <w:div w:id="1869372191">
                  <w:marLeft w:val="255"/>
                  <w:marRight w:val="0"/>
                  <w:marTop w:val="0"/>
                  <w:marBottom w:val="0"/>
                  <w:divBdr>
                    <w:top w:val="none" w:sz="0" w:space="0" w:color="auto"/>
                    <w:left w:val="none" w:sz="0" w:space="0" w:color="auto"/>
                    <w:bottom w:val="none" w:sz="0" w:space="0" w:color="auto"/>
                    <w:right w:val="none" w:sz="0" w:space="0" w:color="auto"/>
                  </w:divBdr>
                </w:div>
              </w:divsChild>
            </w:div>
            <w:div w:id="278265917">
              <w:marLeft w:val="0"/>
              <w:marRight w:val="0"/>
              <w:marTop w:val="0"/>
              <w:marBottom w:val="0"/>
              <w:divBdr>
                <w:top w:val="none" w:sz="0" w:space="0" w:color="auto"/>
                <w:left w:val="none" w:sz="0" w:space="0" w:color="auto"/>
                <w:bottom w:val="none" w:sz="0" w:space="0" w:color="auto"/>
                <w:right w:val="none" w:sz="0" w:space="0" w:color="auto"/>
              </w:divBdr>
              <w:divsChild>
                <w:div w:id="1257132141">
                  <w:marLeft w:val="255"/>
                  <w:marRight w:val="0"/>
                  <w:marTop w:val="0"/>
                  <w:marBottom w:val="0"/>
                  <w:divBdr>
                    <w:top w:val="none" w:sz="0" w:space="0" w:color="auto"/>
                    <w:left w:val="none" w:sz="0" w:space="0" w:color="auto"/>
                    <w:bottom w:val="none" w:sz="0" w:space="0" w:color="auto"/>
                    <w:right w:val="none" w:sz="0" w:space="0" w:color="auto"/>
                  </w:divBdr>
                </w:div>
              </w:divsChild>
            </w:div>
            <w:div w:id="1391657831">
              <w:marLeft w:val="0"/>
              <w:marRight w:val="0"/>
              <w:marTop w:val="0"/>
              <w:marBottom w:val="0"/>
              <w:divBdr>
                <w:top w:val="none" w:sz="0" w:space="0" w:color="auto"/>
                <w:left w:val="none" w:sz="0" w:space="0" w:color="auto"/>
                <w:bottom w:val="none" w:sz="0" w:space="0" w:color="auto"/>
                <w:right w:val="none" w:sz="0" w:space="0" w:color="auto"/>
              </w:divBdr>
              <w:divsChild>
                <w:div w:id="642779359">
                  <w:marLeft w:val="255"/>
                  <w:marRight w:val="0"/>
                  <w:marTop w:val="0"/>
                  <w:marBottom w:val="0"/>
                  <w:divBdr>
                    <w:top w:val="none" w:sz="0" w:space="0" w:color="auto"/>
                    <w:left w:val="none" w:sz="0" w:space="0" w:color="auto"/>
                    <w:bottom w:val="none" w:sz="0" w:space="0" w:color="auto"/>
                    <w:right w:val="none" w:sz="0" w:space="0" w:color="auto"/>
                  </w:divBdr>
                </w:div>
              </w:divsChild>
            </w:div>
            <w:div w:id="788360">
              <w:marLeft w:val="0"/>
              <w:marRight w:val="0"/>
              <w:marTop w:val="0"/>
              <w:marBottom w:val="0"/>
              <w:divBdr>
                <w:top w:val="none" w:sz="0" w:space="0" w:color="auto"/>
                <w:left w:val="none" w:sz="0" w:space="0" w:color="auto"/>
                <w:bottom w:val="none" w:sz="0" w:space="0" w:color="auto"/>
                <w:right w:val="none" w:sz="0" w:space="0" w:color="auto"/>
              </w:divBdr>
              <w:divsChild>
                <w:div w:id="499391643">
                  <w:marLeft w:val="255"/>
                  <w:marRight w:val="0"/>
                  <w:marTop w:val="0"/>
                  <w:marBottom w:val="0"/>
                  <w:divBdr>
                    <w:top w:val="none" w:sz="0" w:space="0" w:color="auto"/>
                    <w:left w:val="none" w:sz="0" w:space="0" w:color="auto"/>
                    <w:bottom w:val="none" w:sz="0" w:space="0" w:color="auto"/>
                    <w:right w:val="none" w:sz="0" w:space="0" w:color="auto"/>
                  </w:divBdr>
                </w:div>
              </w:divsChild>
            </w:div>
            <w:div w:id="467940566">
              <w:marLeft w:val="0"/>
              <w:marRight w:val="0"/>
              <w:marTop w:val="0"/>
              <w:marBottom w:val="0"/>
              <w:divBdr>
                <w:top w:val="none" w:sz="0" w:space="0" w:color="auto"/>
                <w:left w:val="none" w:sz="0" w:space="0" w:color="auto"/>
                <w:bottom w:val="none" w:sz="0" w:space="0" w:color="auto"/>
                <w:right w:val="none" w:sz="0" w:space="0" w:color="auto"/>
              </w:divBdr>
              <w:divsChild>
                <w:div w:id="1694763289">
                  <w:marLeft w:val="255"/>
                  <w:marRight w:val="0"/>
                  <w:marTop w:val="0"/>
                  <w:marBottom w:val="0"/>
                  <w:divBdr>
                    <w:top w:val="none" w:sz="0" w:space="0" w:color="auto"/>
                    <w:left w:val="none" w:sz="0" w:space="0" w:color="auto"/>
                    <w:bottom w:val="none" w:sz="0" w:space="0" w:color="auto"/>
                    <w:right w:val="none" w:sz="0" w:space="0" w:color="auto"/>
                  </w:divBdr>
                </w:div>
              </w:divsChild>
            </w:div>
            <w:div w:id="427888542">
              <w:marLeft w:val="0"/>
              <w:marRight w:val="0"/>
              <w:marTop w:val="0"/>
              <w:marBottom w:val="0"/>
              <w:divBdr>
                <w:top w:val="none" w:sz="0" w:space="0" w:color="auto"/>
                <w:left w:val="none" w:sz="0" w:space="0" w:color="auto"/>
                <w:bottom w:val="none" w:sz="0" w:space="0" w:color="auto"/>
                <w:right w:val="none" w:sz="0" w:space="0" w:color="auto"/>
              </w:divBdr>
              <w:divsChild>
                <w:div w:id="411794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80722">
      <w:bodyDiv w:val="1"/>
      <w:marLeft w:val="0"/>
      <w:marRight w:val="0"/>
      <w:marTop w:val="0"/>
      <w:marBottom w:val="0"/>
      <w:divBdr>
        <w:top w:val="none" w:sz="0" w:space="0" w:color="auto"/>
        <w:left w:val="none" w:sz="0" w:space="0" w:color="auto"/>
        <w:bottom w:val="none" w:sz="0" w:space="0" w:color="auto"/>
        <w:right w:val="none" w:sz="0" w:space="0" w:color="auto"/>
      </w:divBdr>
      <w:divsChild>
        <w:div w:id="300353785">
          <w:marLeft w:val="0"/>
          <w:marRight w:val="0"/>
          <w:marTop w:val="150"/>
          <w:marBottom w:val="168"/>
          <w:divBdr>
            <w:top w:val="none" w:sz="0" w:space="0" w:color="auto"/>
            <w:left w:val="none" w:sz="0" w:space="0" w:color="auto"/>
            <w:bottom w:val="none" w:sz="0" w:space="0" w:color="auto"/>
            <w:right w:val="none" w:sz="0" w:space="0" w:color="auto"/>
          </w:divBdr>
        </w:div>
        <w:div w:id="337076152">
          <w:marLeft w:val="0"/>
          <w:marRight w:val="0"/>
          <w:marTop w:val="0"/>
          <w:marBottom w:val="0"/>
          <w:divBdr>
            <w:top w:val="none" w:sz="0" w:space="0" w:color="auto"/>
            <w:left w:val="none" w:sz="0" w:space="0" w:color="auto"/>
            <w:bottom w:val="none" w:sz="0" w:space="0" w:color="auto"/>
            <w:right w:val="none" w:sz="0" w:space="0" w:color="auto"/>
          </w:divBdr>
          <w:divsChild>
            <w:div w:id="1436901350">
              <w:marLeft w:val="255"/>
              <w:marRight w:val="0"/>
              <w:marTop w:val="0"/>
              <w:marBottom w:val="0"/>
              <w:divBdr>
                <w:top w:val="none" w:sz="0" w:space="0" w:color="auto"/>
                <w:left w:val="none" w:sz="0" w:space="0" w:color="auto"/>
                <w:bottom w:val="none" w:sz="0" w:space="0" w:color="auto"/>
                <w:right w:val="none" w:sz="0" w:space="0" w:color="auto"/>
              </w:divBdr>
            </w:div>
          </w:divsChild>
        </w:div>
        <w:div w:id="784694579">
          <w:marLeft w:val="0"/>
          <w:marRight w:val="0"/>
          <w:marTop w:val="0"/>
          <w:marBottom w:val="0"/>
          <w:divBdr>
            <w:top w:val="none" w:sz="0" w:space="0" w:color="auto"/>
            <w:left w:val="none" w:sz="0" w:space="0" w:color="auto"/>
            <w:bottom w:val="none" w:sz="0" w:space="0" w:color="auto"/>
            <w:right w:val="none" w:sz="0" w:space="0" w:color="auto"/>
          </w:divBdr>
          <w:divsChild>
            <w:div w:id="1242760343">
              <w:marLeft w:val="255"/>
              <w:marRight w:val="0"/>
              <w:marTop w:val="0"/>
              <w:marBottom w:val="0"/>
              <w:divBdr>
                <w:top w:val="none" w:sz="0" w:space="0" w:color="auto"/>
                <w:left w:val="none" w:sz="0" w:space="0" w:color="auto"/>
                <w:bottom w:val="none" w:sz="0" w:space="0" w:color="auto"/>
                <w:right w:val="none" w:sz="0" w:space="0" w:color="auto"/>
              </w:divBdr>
            </w:div>
          </w:divsChild>
        </w:div>
        <w:div w:id="786773003">
          <w:marLeft w:val="0"/>
          <w:marRight w:val="0"/>
          <w:marTop w:val="0"/>
          <w:marBottom w:val="0"/>
          <w:divBdr>
            <w:top w:val="none" w:sz="0" w:space="0" w:color="auto"/>
            <w:left w:val="none" w:sz="0" w:space="0" w:color="auto"/>
            <w:bottom w:val="none" w:sz="0" w:space="0" w:color="auto"/>
            <w:right w:val="none" w:sz="0" w:space="0" w:color="auto"/>
          </w:divBdr>
          <w:divsChild>
            <w:div w:id="1284313864">
              <w:marLeft w:val="255"/>
              <w:marRight w:val="0"/>
              <w:marTop w:val="0"/>
              <w:marBottom w:val="0"/>
              <w:divBdr>
                <w:top w:val="none" w:sz="0" w:space="0" w:color="auto"/>
                <w:left w:val="none" w:sz="0" w:space="0" w:color="auto"/>
                <w:bottom w:val="none" w:sz="0" w:space="0" w:color="auto"/>
                <w:right w:val="none" w:sz="0" w:space="0" w:color="auto"/>
              </w:divBdr>
            </w:div>
          </w:divsChild>
        </w:div>
        <w:div w:id="1171795142">
          <w:marLeft w:val="0"/>
          <w:marRight w:val="0"/>
          <w:marTop w:val="0"/>
          <w:marBottom w:val="0"/>
          <w:divBdr>
            <w:top w:val="none" w:sz="0" w:space="0" w:color="auto"/>
            <w:left w:val="none" w:sz="0" w:space="0" w:color="auto"/>
            <w:bottom w:val="none" w:sz="0" w:space="0" w:color="auto"/>
            <w:right w:val="none" w:sz="0" w:space="0" w:color="auto"/>
          </w:divBdr>
          <w:divsChild>
            <w:div w:id="45375870">
              <w:marLeft w:val="255"/>
              <w:marRight w:val="0"/>
              <w:marTop w:val="0"/>
              <w:marBottom w:val="0"/>
              <w:divBdr>
                <w:top w:val="none" w:sz="0" w:space="0" w:color="auto"/>
                <w:left w:val="none" w:sz="0" w:space="0" w:color="auto"/>
                <w:bottom w:val="none" w:sz="0" w:space="0" w:color="auto"/>
                <w:right w:val="none" w:sz="0" w:space="0" w:color="auto"/>
              </w:divBdr>
            </w:div>
          </w:divsChild>
        </w:div>
        <w:div w:id="1280912953">
          <w:marLeft w:val="0"/>
          <w:marRight w:val="0"/>
          <w:marTop w:val="0"/>
          <w:marBottom w:val="0"/>
          <w:divBdr>
            <w:top w:val="none" w:sz="0" w:space="0" w:color="auto"/>
            <w:left w:val="none" w:sz="0" w:space="0" w:color="auto"/>
            <w:bottom w:val="none" w:sz="0" w:space="0" w:color="auto"/>
            <w:right w:val="none" w:sz="0" w:space="0" w:color="auto"/>
          </w:divBdr>
          <w:divsChild>
            <w:div w:id="738478828">
              <w:marLeft w:val="255"/>
              <w:marRight w:val="0"/>
              <w:marTop w:val="0"/>
              <w:marBottom w:val="0"/>
              <w:divBdr>
                <w:top w:val="none" w:sz="0" w:space="0" w:color="auto"/>
                <w:left w:val="none" w:sz="0" w:space="0" w:color="auto"/>
                <w:bottom w:val="none" w:sz="0" w:space="0" w:color="auto"/>
                <w:right w:val="none" w:sz="0" w:space="0" w:color="auto"/>
              </w:divBdr>
            </w:div>
          </w:divsChild>
        </w:div>
        <w:div w:id="1754741507">
          <w:marLeft w:val="0"/>
          <w:marRight w:val="0"/>
          <w:marTop w:val="0"/>
          <w:marBottom w:val="0"/>
          <w:divBdr>
            <w:top w:val="none" w:sz="0" w:space="0" w:color="auto"/>
            <w:left w:val="none" w:sz="0" w:space="0" w:color="auto"/>
            <w:bottom w:val="none" w:sz="0" w:space="0" w:color="auto"/>
            <w:right w:val="none" w:sz="0" w:space="0" w:color="auto"/>
          </w:divBdr>
          <w:divsChild>
            <w:div w:id="678779242">
              <w:marLeft w:val="255"/>
              <w:marRight w:val="0"/>
              <w:marTop w:val="0"/>
              <w:marBottom w:val="0"/>
              <w:divBdr>
                <w:top w:val="none" w:sz="0" w:space="0" w:color="auto"/>
                <w:left w:val="none" w:sz="0" w:space="0" w:color="auto"/>
                <w:bottom w:val="none" w:sz="0" w:space="0" w:color="auto"/>
                <w:right w:val="none" w:sz="0" w:space="0" w:color="auto"/>
              </w:divBdr>
            </w:div>
          </w:divsChild>
        </w:div>
        <w:div w:id="2131165309">
          <w:marLeft w:val="0"/>
          <w:marRight w:val="0"/>
          <w:marTop w:val="0"/>
          <w:marBottom w:val="0"/>
          <w:divBdr>
            <w:top w:val="none" w:sz="0" w:space="0" w:color="auto"/>
            <w:left w:val="none" w:sz="0" w:space="0" w:color="auto"/>
            <w:bottom w:val="none" w:sz="0" w:space="0" w:color="auto"/>
            <w:right w:val="none" w:sz="0" w:space="0" w:color="auto"/>
          </w:divBdr>
          <w:divsChild>
            <w:div w:id="280038631">
              <w:marLeft w:val="255"/>
              <w:marRight w:val="0"/>
              <w:marTop w:val="0"/>
              <w:marBottom w:val="0"/>
              <w:divBdr>
                <w:top w:val="none" w:sz="0" w:space="0" w:color="auto"/>
                <w:left w:val="none" w:sz="0" w:space="0" w:color="auto"/>
                <w:bottom w:val="none" w:sz="0" w:space="0" w:color="auto"/>
                <w:right w:val="none" w:sz="0" w:space="0" w:color="auto"/>
              </w:divBdr>
              <w:divsChild>
                <w:div w:id="99882703">
                  <w:marLeft w:val="300"/>
                  <w:marRight w:val="0"/>
                  <w:marTop w:val="0"/>
                  <w:marBottom w:val="0"/>
                  <w:divBdr>
                    <w:top w:val="none" w:sz="0" w:space="0" w:color="auto"/>
                    <w:left w:val="none" w:sz="0" w:space="0" w:color="auto"/>
                    <w:bottom w:val="none" w:sz="0" w:space="0" w:color="auto"/>
                    <w:right w:val="none" w:sz="0" w:space="0" w:color="auto"/>
                  </w:divBdr>
                </w:div>
                <w:div w:id="522862704">
                  <w:marLeft w:val="300"/>
                  <w:marRight w:val="0"/>
                  <w:marTop w:val="0"/>
                  <w:marBottom w:val="0"/>
                  <w:divBdr>
                    <w:top w:val="none" w:sz="0" w:space="0" w:color="auto"/>
                    <w:left w:val="none" w:sz="0" w:space="0" w:color="auto"/>
                    <w:bottom w:val="none" w:sz="0" w:space="0" w:color="auto"/>
                    <w:right w:val="none" w:sz="0" w:space="0" w:color="auto"/>
                  </w:divBdr>
                </w:div>
                <w:div w:id="781917890">
                  <w:marLeft w:val="300"/>
                  <w:marRight w:val="0"/>
                  <w:marTop w:val="0"/>
                  <w:marBottom w:val="0"/>
                  <w:divBdr>
                    <w:top w:val="none" w:sz="0" w:space="0" w:color="auto"/>
                    <w:left w:val="none" w:sz="0" w:space="0" w:color="auto"/>
                    <w:bottom w:val="none" w:sz="0" w:space="0" w:color="auto"/>
                    <w:right w:val="none" w:sz="0" w:space="0" w:color="auto"/>
                  </w:divBdr>
                </w:div>
                <w:div w:id="117410978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41000">
      <w:bodyDiv w:val="1"/>
      <w:marLeft w:val="0"/>
      <w:marRight w:val="0"/>
      <w:marTop w:val="0"/>
      <w:marBottom w:val="0"/>
      <w:divBdr>
        <w:top w:val="none" w:sz="0" w:space="0" w:color="auto"/>
        <w:left w:val="none" w:sz="0" w:space="0" w:color="auto"/>
        <w:bottom w:val="none" w:sz="0" w:space="0" w:color="auto"/>
        <w:right w:val="none" w:sz="0" w:space="0" w:color="auto"/>
      </w:divBdr>
    </w:div>
    <w:div w:id="877352061">
      <w:bodyDiv w:val="1"/>
      <w:marLeft w:val="0"/>
      <w:marRight w:val="0"/>
      <w:marTop w:val="0"/>
      <w:marBottom w:val="0"/>
      <w:divBdr>
        <w:top w:val="none" w:sz="0" w:space="0" w:color="auto"/>
        <w:left w:val="none" w:sz="0" w:space="0" w:color="auto"/>
        <w:bottom w:val="none" w:sz="0" w:space="0" w:color="auto"/>
        <w:right w:val="none" w:sz="0" w:space="0" w:color="auto"/>
      </w:divBdr>
    </w:div>
    <w:div w:id="890389672">
      <w:bodyDiv w:val="1"/>
      <w:marLeft w:val="0"/>
      <w:marRight w:val="0"/>
      <w:marTop w:val="0"/>
      <w:marBottom w:val="0"/>
      <w:divBdr>
        <w:top w:val="none" w:sz="0" w:space="0" w:color="auto"/>
        <w:left w:val="none" w:sz="0" w:space="0" w:color="auto"/>
        <w:bottom w:val="none" w:sz="0" w:space="0" w:color="auto"/>
        <w:right w:val="none" w:sz="0" w:space="0" w:color="auto"/>
      </w:divBdr>
    </w:div>
    <w:div w:id="896934800">
      <w:bodyDiv w:val="1"/>
      <w:marLeft w:val="0"/>
      <w:marRight w:val="0"/>
      <w:marTop w:val="0"/>
      <w:marBottom w:val="0"/>
      <w:divBdr>
        <w:top w:val="none" w:sz="0" w:space="0" w:color="auto"/>
        <w:left w:val="none" w:sz="0" w:space="0" w:color="auto"/>
        <w:bottom w:val="none" w:sz="0" w:space="0" w:color="auto"/>
        <w:right w:val="none" w:sz="0" w:space="0" w:color="auto"/>
      </w:divBdr>
    </w:div>
    <w:div w:id="900990180">
      <w:bodyDiv w:val="1"/>
      <w:marLeft w:val="0"/>
      <w:marRight w:val="0"/>
      <w:marTop w:val="0"/>
      <w:marBottom w:val="0"/>
      <w:divBdr>
        <w:top w:val="none" w:sz="0" w:space="0" w:color="auto"/>
        <w:left w:val="none" w:sz="0" w:space="0" w:color="auto"/>
        <w:bottom w:val="none" w:sz="0" w:space="0" w:color="auto"/>
        <w:right w:val="none" w:sz="0" w:space="0" w:color="auto"/>
      </w:divBdr>
      <w:divsChild>
        <w:div w:id="1149859931">
          <w:marLeft w:val="0"/>
          <w:marRight w:val="0"/>
          <w:marTop w:val="0"/>
          <w:marBottom w:val="0"/>
          <w:divBdr>
            <w:top w:val="none" w:sz="0" w:space="0" w:color="auto"/>
            <w:left w:val="none" w:sz="0" w:space="0" w:color="auto"/>
            <w:bottom w:val="none" w:sz="0" w:space="0" w:color="auto"/>
            <w:right w:val="none" w:sz="0" w:space="0" w:color="auto"/>
          </w:divBdr>
          <w:divsChild>
            <w:div w:id="1174686156">
              <w:marLeft w:val="255"/>
              <w:marRight w:val="0"/>
              <w:marTop w:val="0"/>
              <w:marBottom w:val="0"/>
              <w:divBdr>
                <w:top w:val="none" w:sz="0" w:space="0" w:color="auto"/>
                <w:left w:val="none" w:sz="0" w:space="0" w:color="auto"/>
                <w:bottom w:val="none" w:sz="0" w:space="0" w:color="auto"/>
                <w:right w:val="none" w:sz="0" w:space="0" w:color="auto"/>
              </w:divBdr>
            </w:div>
          </w:divsChild>
        </w:div>
        <w:div w:id="1528519174">
          <w:marLeft w:val="0"/>
          <w:marRight w:val="0"/>
          <w:marTop w:val="0"/>
          <w:marBottom w:val="0"/>
          <w:divBdr>
            <w:top w:val="none" w:sz="0" w:space="0" w:color="auto"/>
            <w:left w:val="none" w:sz="0" w:space="0" w:color="auto"/>
            <w:bottom w:val="none" w:sz="0" w:space="0" w:color="auto"/>
            <w:right w:val="none" w:sz="0" w:space="0" w:color="auto"/>
          </w:divBdr>
          <w:divsChild>
            <w:div w:id="14588406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092417">
      <w:bodyDiv w:val="1"/>
      <w:marLeft w:val="0"/>
      <w:marRight w:val="0"/>
      <w:marTop w:val="0"/>
      <w:marBottom w:val="0"/>
      <w:divBdr>
        <w:top w:val="none" w:sz="0" w:space="0" w:color="auto"/>
        <w:left w:val="none" w:sz="0" w:space="0" w:color="auto"/>
        <w:bottom w:val="none" w:sz="0" w:space="0" w:color="auto"/>
        <w:right w:val="none" w:sz="0" w:space="0" w:color="auto"/>
      </w:divBdr>
      <w:divsChild>
        <w:div w:id="21591047">
          <w:marLeft w:val="0"/>
          <w:marRight w:val="0"/>
          <w:marTop w:val="105"/>
          <w:marBottom w:val="0"/>
          <w:divBdr>
            <w:top w:val="none" w:sz="0" w:space="0" w:color="auto"/>
            <w:left w:val="none" w:sz="0" w:space="0" w:color="auto"/>
            <w:bottom w:val="none" w:sz="0" w:space="0" w:color="auto"/>
            <w:right w:val="none" w:sz="0" w:space="0" w:color="auto"/>
          </w:divBdr>
        </w:div>
        <w:div w:id="1421562297">
          <w:marLeft w:val="0"/>
          <w:marRight w:val="0"/>
          <w:marTop w:val="0"/>
          <w:marBottom w:val="0"/>
          <w:divBdr>
            <w:top w:val="none" w:sz="0" w:space="0" w:color="auto"/>
            <w:left w:val="none" w:sz="0" w:space="0" w:color="auto"/>
            <w:bottom w:val="none" w:sz="0" w:space="0" w:color="auto"/>
            <w:right w:val="none" w:sz="0" w:space="0" w:color="auto"/>
          </w:divBdr>
          <w:divsChild>
            <w:div w:id="152720870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74421501">
      <w:bodyDiv w:val="1"/>
      <w:marLeft w:val="0"/>
      <w:marRight w:val="0"/>
      <w:marTop w:val="0"/>
      <w:marBottom w:val="0"/>
      <w:divBdr>
        <w:top w:val="none" w:sz="0" w:space="0" w:color="auto"/>
        <w:left w:val="none" w:sz="0" w:space="0" w:color="auto"/>
        <w:bottom w:val="none" w:sz="0" w:space="0" w:color="auto"/>
        <w:right w:val="none" w:sz="0" w:space="0" w:color="auto"/>
      </w:divBdr>
    </w:div>
    <w:div w:id="1377580889">
      <w:bodyDiv w:val="1"/>
      <w:marLeft w:val="0"/>
      <w:marRight w:val="0"/>
      <w:marTop w:val="0"/>
      <w:marBottom w:val="0"/>
      <w:divBdr>
        <w:top w:val="none" w:sz="0" w:space="0" w:color="auto"/>
        <w:left w:val="none" w:sz="0" w:space="0" w:color="auto"/>
        <w:bottom w:val="none" w:sz="0" w:space="0" w:color="auto"/>
        <w:right w:val="none" w:sz="0" w:space="0" w:color="auto"/>
      </w:divBdr>
      <w:divsChild>
        <w:div w:id="1840653758">
          <w:marLeft w:val="0"/>
          <w:marRight w:val="0"/>
          <w:marTop w:val="105"/>
          <w:marBottom w:val="0"/>
          <w:divBdr>
            <w:top w:val="none" w:sz="0" w:space="0" w:color="auto"/>
            <w:left w:val="none" w:sz="0" w:space="0" w:color="auto"/>
            <w:bottom w:val="none" w:sz="0" w:space="0" w:color="auto"/>
            <w:right w:val="none" w:sz="0" w:space="0" w:color="auto"/>
          </w:divBdr>
        </w:div>
        <w:div w:id="37779323">
          <w:marLeft w:val="0"/>
          <w:marRight w:val="0"/>
          <w:marTop w:val="0"/>
          <w:marBottom w:val="0"/>
          <w:divBdr>
            <w:top w:val="none" w:sz="0" w:space="0" w:color="auto"/>
            <w:left w:val="none" w:sz="0" w:space="0" w:color="auto"/>
            <w:bottom w:val="none" w:sz="0" w:space="0" w:color="auto"/>
            <w:right w:val="none" w:sz="0" w:space="0" w:color="auto"/>
          </w:divBdr>
          <w:divsChild>
            <w:div w:id="208457099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87995473">
      <w:bodyDiv w:val="1"/>
      <w:marLeft w:val="0"/>
      <w:marRight w:val="0"/>
      <w:marTop w:val="0"/>
      <w:marBottom w:val="0"/>
      <w:divBdr>
        <w:top w:val="none" w:sz="0" w:space="0" w:color="auto"/>
        <w:left w:val="none" w:sz="0" w:space="0" w:color="auto"/>
        <w:bottom w:val="none" w:sz="0" w:space="0" w:color="auto"/>
        <w:right w:val="none" w:sz="0" w:space="0" w:color="auto"/>
      </w:divBdr>
      <w:divsChild>
        <w:div w:id="214659803">
          <w:marLeft w:val="0"/>
          <w:marRight w:val="0"/>
          <w:marTop w:val="0"/>
          <w:marBottom w:val="0"/>
          <w:divBdr>
            <w:top w:val="none" w:sz="0" w:space="0" w:color="auto"/>
            <w:left w:val="none" w:sz="0" w:space="0" w:color="auto"/>
            <w:bottom w:val="none" w:sz="0" w:space="0" w:color="auto"/>
            <w:right w:val="none" w:sz="0" w:space="0" w:color="auto"/>
          </w:divBdr>
          <w:divsChild>
            <w:div w:id="1341933500">
              <w:marLeft w:val="255"/>
              <w:marRight w:val="0"/>
              <w:marTop w:val="0"/>
              <w:marBottom w:val="0"/>
              <w:divBdr>
                <w:top w:val="none" w:sz="0" w:space="0" w:color="auto"/>
                <w:left w:val="none" w:sz="0" w:space="0" w:color="auto"/>
                <w:bottom w:val="none" w:sz="0" w:space="0" w:color="auto"/>
                <w:right w:val="none" w:sz="0" w:space="0" w:color="auto"/>
              </w:divBdr>
            </w:div>
          </w:divsChild>
        </w:div>
        <w:div w:id="1241328335">
          <w:marLeft w:val="0"/>
          <w:marRight w:val="0"/>
          <w:marTop w:val="0"/>
          <w:marBottom w:val="0"/>
          <w:divBdr>
            <w:top w:val="none" w:sz="0" w:space="0" w:color="auto"/>
            <w:left w:val="none" w:sz="0" w:space="0" w:color="auto"/>
            <w:bottom w:val="none" w:sz="0" w:space="0" w:color="auto"/>
            <w:right w:val="none" w:sz="0" w:space="0" w:color="auto"/>
          </w:divBdr>
          <w:divsChild>
            <w:div w:id="17784779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98045014">
      <w:bodyDiv w:val="1"/>
      <w:marLeft w:val="0"/>
      <w:marRight w:val="0"/>
      <w:marTop w:val="0"/>
      <w:marBottom w:val="0"/>
      <w:divBdr>
        <w:top w:val="none" w:sz="0" w:space="0" w:color="auto"/>
        <w:left w:val="none" w:sz="0" w:space="0" w:color="auto"/>
        <w:bottom w:val="none" w:sz="0" w:space="0" w:color="auto"/>
        <w:right w:val="none" w:sz="0" w:space="0" w:color="auto"/>
      </w:divBdr>
    </w:div>
    <w:div w:id="1436249643">
      <w:bodyDiv w:val="1"/>
      <w:marLeft w:val="0"/>
      <w:marRight w:val="0"/>
      <w:marTop w:val="0"/>
      <w:marBottom w:val="0"/>
      <w:divBdr>
        <w:top w:val="none" w:sz="0" w:space="0" w:color="auto"/>
        <w:left w:val="none" w:sz="0" w:space="0" w:color="auto"/>
        <w:bottom w:val="none" w:sz="0" w:space="0" w:color="auto"/>
        <w:right w:val="none" w:sz="0" w:space="0" w:color="auto"/>
      </w:divBdr>
      <w:divsChild>
        <w:div w:id="130440054">
          <w:marLeft w:val="0"/>
          <w:marRight w:val="0"/>
          <w:marTop w:val="0"/>
          <w:marBottom w:val="0"/>
          <w:divBdr>
            <w:top w:val="none" w:sz="0" w:space="0" w:color="auto"/>
            <w:left w:val="none" w:sz="0" w:space="0" w:color="auto"/>
            <w:bottom w:val="none" w:sz="0" w:space="0" w:color="auto"/>
            <w:right w:val="none" w:sz="0" w:space="0" w:color="auto"/>
          </w:divBdr>
          <w:divsChild>
            <w:div w:id="139806104">
              <w:marLeft w:val="0"/>
              <w:marRight w:val="0"/>
              <w:marTop w:val="105"/>
              <w:marBottom w:val="0"/>
              <w:divBdr>
                <w:top w:val="none" w:sz="0" w:space="0" w:color="auto"/>
                <w:left w:val="none" w:sz="0" w:space="0" w:color="auto"/>
                <w:bottom w:val="none" w:sz="0" w:space="0" w:color="auto"/>
                <w:right w:val="none" w:sz="0" w:space="0" w:color="auto"/>
              </w:divBdr>
            </w:div>
          </w:divsChild>
        </w:div>
        <w:div w:id="1711684961">
          <w:marLeft w:val="0"/>
          <w:marRight w:val="0"/>
          <w:marTop w:val="0"/>
          <w:marBottom w:val="0"/>
          <w:divBdr>
            <w:top w:val="none" w:sz="0" w:space="0" w:color="auto"/>
            <w:left w:val="none" w:sz="0" w:space="0" w:color="auto"/>
            <w:bottom w:val="none" w:sz="0" w:space="0" w:color="auto"/>
            <w:right w:val="none" w:sz="0" w:space="0" w:color="auto"/>
          </w:divBdr>
          <w:divsChild>
            <w:div w:id="1871340267">
              <w:marLeft w:val="0"/>
              <w:marRight w:val="0"/>
              <w:marTop w:val="105"/>
              <w:marBottom w:val="0"/>
              <w:divBdr>
                <w:top w:val="none" w:sz="0" w:space="0" w:color="auto"/>
                <w:left w:val="none" w:sz="0" w:space="0" w:color="auto"/>
                <w:bottom w:val="none" w:sz="0" w:space="0" w:color="auto"/>
                <w:right w:val="none" w:sz="0" w:space="0" w:color="auto"/>
              </w:divBdr>
            </w:div>
          </w:divsChild>
        </w:div>
        <w:div w:id="1975137630">
          <w:marLeft w:val="0"/>
          <w:marRight w:val="0"/>
          <w:marTop w:val="0"/>
          <w:marBottom w:val="0"/>
          <w:divBdr>
            <w:top w:val="none" w:sz="0" w:space="0" w:color="auto"/>
            <w:left w:val="none" w:sz="0" w:space="0" w:color="auto"/>
            <w:bottom w:val="none" w:sz="0" w:space="0" w:color="auto"/>
            <w:right w:val="none" w:sz="0" w:space="0" w:color="auto"/>
          </w:divBdr>
          <w:divsChild>
            <w:div w:id="16924877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18470095">
      <w:bodyDiv w:val="1"/>
      <w:marLeft w:val="0"/>
      <w:marRight w:val="0"/>
      <w:marTop w:val="0"/>
      <w:marBottom w:val="0"/>
      <w:divBdr>
        <w:top w:val="none" w:sz="0" w:space="0" w:color="auto"/>
        <w:left w:val="none" w:sz="0" w:space="0" w:color="auto"/>
        <w:bottom w:val="none" w:sz="0" w:space="0" w:color="auto"/>
        <w:right w:val="none" w:sz="0" w:space="0" w:color="auto"/>
      </w:divBdr>
    </w:div>
    <w:div w:id="1550416396">
      <w:bodyDiv w:val="1"/>
      <w:marLeft w:val="0"/>
      <w:marRight w:val="0"/>
      <w:marTop w:val="0"/>
      <w:marBottom w:val="0"/>
      <w:divBdr>
        <w:top w:val="none" w:sz="0" w:space="0" w:color="auto"/>
        <w:left w:val="none" w:sz="0" w:space="0" w:color="auto"/>
        <w:bottom w:val="none" w:sz="0" w:space="0" w:color="auto"/>
        <w:right w:val="none" w:sz="0" w:space="0" w:color="auto"/>
      </w:divBdr>
    </w:div>
    <w:div w:id="1642466934">
      <w:bodyDiv w:val="1"/>
      <w:marLeft w:val="0"/>
      <w:marRight w:val="0"/>
      <w:marTop w:val="0"/>
      <w:marBottom w:val="0"/>
      <w:divBdr>
        <w:top w:val="none" w:sz="0" w:space="0" w:color="auto"/>
        <w:left w:val="none" w:sz="0" w:space="0" w:color="auto"/>
        <w:bottom w:val="none" w:sz="0" w:space="0" w:color="auto"/>
        <w:right w:val="none" w:sz="0" w:space="0" w:color="auto"/>
      </w:divBdr>
      <w:divsChild>
        <w:div w:id="1215581401">
          <w:marLeft w:val="0"/>
          <w:marRight w:val="0"/>
          <w:marTop w:val="0"/>
          <w:marBottom w:val="0"/>
          <w:divBdr>
            <w:top w:val="none" w:sz="0" w:space="0" w:color="auto"/>
            <w:left w:val="none" w:sz="0" w:space="0" w:color="auto"/>
            <w:bottom w:val="none" w:sz="0" w:space="0" w:color="auto"/>
            <w:right w:val="none" w:sz="0" w:space="0" w:color="auto"/>
          </w:divBdr>
          <w:divsChild>
            <w:div w:id="1576236726">
              <w:marLeft w:val="0"/>
              <w:marRight w:val="0"/>
              <w:marTop w:val="105"/>
              <w:marBottom w:val="0"/>
              <w:divBdr>
                <w:top w:val="none" w:sz="0" w:space="0" w:color="auto"/>
                <w:left w:val="none" w:sz="0" w:space="0" w:color="auto"/>
                <w:bottom w:val="none" w:sz="0" w:space="0" w:color="auto"/>
                <w:right w:val="none" w:sz="0" w:space="0" w:color="auto"/>
              </w:divBdr>
            </w:div>
          </w:divsChild>
        </w:div>
        <w:div w:id="1880044850">
          <w:marLeft w:val="0"/>
          <w:marRight w:val="0"/>
          <w:marTop w:val="0"/>
          <w:marBottom w:val="0"/>
          <w:divBdr>
            <w:top w:val="none" w:sz="0" w:space="0" w:color="auto"/>
            <w:left w:val="none" w:sz="0" w:space="0" w:color="auto"/>
            <w:bottom w:val="none" w:sz="0" w:space="0" w:color="auto"/>
            <w:right w:val="none" w:sz="0" w:space="0" w:color="auto"/>
          </w:divBdr>
          <w:divsChild>
            <w:div w:id="771781846">
              <w:marLeft w:val="0"/>
              <w:marRight w:val="0"/>
              <w:marTop w:val="105"/>
              <w:marBottom w:val="0"/>
              <w:divBdr>
                <w:top w:val="none" w:sz="0" w:space="0" w:color="auto"/>
                <w:left w:val="none" w:sz="0" w:space="0" w:color="auto"/>
                <w:bottom w:val="none" w:sz="0" w:space="0" w:color="auto"/>
                <w:right w:val="none" w:sz="0" w:space="0" w:color="auto"/>
              </w:divBdr>
            </w:div>
          </w:divsChild>
        </w:div>
        <w:div w:id="1897857040">
          <w:marLeft w:val="0"/>
          <w:marRight w:val="0"/>
          <w:marTop w:val="0"/>
          <w:marBottom w:val="0"/>
          <w:divBdr>
            <w:top w:val="none" w:sz="0" w:space="0" w:color="auto"/>
            <w:left w:val="none" w:sz="0" w:space="0" w:color="auto"/>
            <w:bottom w:val="none" w:sz="0" w:space="0" w:color="auto"/>
            <w:right w:val="none" w:sz="0" w:space="0" w:color="auto"/>
          </w:divBdr>
          <w:divsChild>
            <w:div w:id="13306729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86650441">
      <w:bodyDiv w:val="1"/>
      <w:marLeft w:val="0"/>
      <w:marRight w:val="0"/>
      <w:marTop w:val="0"/>
      <w:marBottom w:val="0"/>
      <w:divBdr>
        <w:top w:val="none" w:sz="0" w:space="0" w:color="auto"/>
        <w:left w:val="none" w:sz="0" w:space="0" w:color="auto"/>
        <w:bottom w:val="none" w:sz="0" w:space="0" w:color="auto"/>
        <w:right w:val="none" w:sz="0" w:space="0" w:color="auto"/>
      </w:divBdr>
    </w:div>
    <w:div w:id="1810122615">
      <w:bodyDiv w:val="1"/>
      <w:marLeft w:val="0"/>
      <w:marRight w:val="0"/>
      <w:marTop w:val="0"/>
      <w:marBottom w:val="0"/>
      <w:divBdr>
        <w:top w:val="none" w:sz="0" w:space="0" w:color="auto"/>
        <w:left w:val="none" w:sz="0" w:space="0" w:color="auto"/>
        <w:bottom w:val="none" w:sz="0" w:space="0" w:color="auto"/>
        <w:right w:val="none" w:sz="0" w:space="0" w:color="auto"/>
      </w:divBdr>
      <w:divsChild>
        <w:div w:id="1917088541">
          <w:marLeft w:val="0"/>
          <w:marRight w:val="0"/>
          <w:marTop w:val="150"/>
          <w:marBottom w:val="168"/>
          <w:divBdr>
            <w:top w:val="none" w:sz="0" w:space="0" w:color="auto"/>
            <w:left w:val="none" w:sz="0" w:space="0" w:color="auto"/>
            <w:bottom w:val="none" w:sz="0" w:space="0" w:color="auto"/>
            <w:right w:val="none" w:sz="0" w:space="0" w:color="auto"/>
          </w:divBdr>
        </w:div>
        <w:div w:id="582222621">
          <w:marLeft w:val="0"/>
          <w:marRight w:val="0"/>
          <w:marTop w:val="0"/>
          <w:marBottom w:val="0"/>
          <w:divBdr>
            <w:top w:val="none" w:sz="0" w:space="0" w:color="auto"/>
            <w:left w:val="none" w:sz="0" w:space="0" w:color="auto"/>
            <w:bottom w:val="none" w:sz="0" w:space="0" w:color="auto"/>
            <w:right w:val="none" w:sz="0" w:space="0" w:color="auto"/>
          </w:divBdr>
          <w:divsChild>
            <w:div w:id="1252859110">
              <w:marLeft w:val="0"/>
              <w:marRight w:val="0"/>
              <w:marTop w:val="105"/>
              <w:marBottom w:val="0"/>
              <w:divBdr>
                <w:top w:val="none" w:sz="0" w:space="0" w:color="auto"/>
                <w:left w:val="none" w:sz="0" w:space="0" w:color="auto"/>
                <w:bottom w:val="none" w:sz="0" w:space="0" w:color="auto"/>
                <w:right w:val="none" w:sz="0" w:space="0" w:color="auto"/>
              </w:divBdr>
            </w:div>
            <w:div w:id="1085298310">
              <w:marLeft w:val="0"/>
              <w:marRight w:val="0"/>
              <w:marTop w:val="0"/>
              <w:marBottom w:val="0"/>
              <w:divBdr>
                <w:top w:val="none" w:sz="0" w:space="0" w:color="auto"/>
                <w:left w:val="none" w:sz="0" w:space="0" w:color="auto"/>
                <w:bottom w:val="none" w:sz="0" w:space="0" w:color="auto"/>
                <w:right w:val="none" w:sz="0" w:space="0" w:color="auto"/>
              </w:divBdr>
              <w:divsChild>
                <w:div w:id="692462332">
                  <w:marLeft w:val="255"/>
                  <w:marRight w:val="0"/>
                  <w:marTop w:val="0"/>
                  <w:marBottom w:val="0"/>
                  <w:divBdr>
                    <w:top w:val="none" w:sz="0" w:space="0" w:color="auto"/>
                    <w:left w:val="none" w:sz="0" w:space="0" w:color="auto"/>
                    <w:bottom w:val="none" w:sz="0" w:space="0" w:color="auto"/>
                    <w:right w:val="none" w:sz="0" w:space="0" w:color="auto"/>
                  </w:divBdr>
                </w:div>
              </w:divsChild>
            </w:div>
            <w:div w:id="350953631">
              <w:marLeft w:val="0"/>
              <w:marRight w:val="0"/>
              <w:marTop w:val="0"/>
              <w:marBottom w:val="0"/>
              <w:divBdr>
                <w:top w:val="none" w:sz="0" w:space="0" w:color="auto"/>
                <w:left w:val="none" w:sz="0" w:space="0" w:color="auto"/>
                <w:bottom w:val="none" w:sz="0" w:space="0" w:color="auto"/>
                <w:right w:val="none" w:sz="0" w:space="0" w:color="auto"/>
              </w:divBdr>
              <w:divsChild>
                <w:div w:id="1977831100">
                  <w:marLeft w:val="255"/>
                  <w:marRight w:val="0"/>
                  <w:marTop w:val="0"/>
                  <w:marBottom w:val="0"/>
                  <w:divBdr>
                    <w:top w:val="none" w:sz="0" w:space="0" w:color="auto"/>
                    <w:left w:val="none" w:sz="0" w:space="0" w:color="auto"/>
                    <w:bottom w:val="none" w:sz="0" w:space="0" w:color="auto"/>
                    <w:right w:val="none" w:sz="0" w:space="0" w:color="auto"/>
                  </w:divBdr>
                </w:div>
              </w:divsChild>
            </w:div>
            <w:div w:id="1762407866">
              <w:marLeft w:val="0"/>
              <w:marRight w:val="0"/>
              <w:marTop w:val="0"/>
              <w:marBottom w:val="0"/>
              <w:divBdr>
                <w:top w:val="none" w:sz="0" w:space="0" w:color="auto"/>
                <w:left w:val="none" w:sz="0" w:space="0" w:color="auto"/>
                <w:bottom w:val="none" w:sz="0" w:space="0" w:color="auto"/>
                <w:right w:val="none" w:sz="0" w:space="0" w:color="auto"/>
              </w:divBdr>
              <w:divsChild>
                <w:div w:id="2139756141">
                  <w:marLeft w:val="255"/>
                  <w:marRight w:val="0"/>
                  <w:marTop w:val="0"/>
                  <w:marBottom w:val="0"/>
                  <w:divBdr>
                    <w:top w:val="none" w:sz="0" w:space="0" w:color="auto"/>
                    <w:left w:val="none" w:sz="0" w:space="0" w:color="auto"/>
                    <w:bottom w:val="none" w:sz="0" w:space="0" w:color="auto"/>
                    <w:right w:val="none" w:sz="0" w:space="0" w:color="auto"/>
                  </w:divBdr>
                </w:div>
              </w:divsChild>
            </w:div>
            <w:div w:id="1371493582">
              <w:marLeft w:val="0"/>
              <w:marRight w:val="0"/>
              <w:marTop w:val="0"/>
              <w:marBottom w:val="0"/>
              <w:divBdr>
                <w:top w:val="none" w:sz="0" w:space="0" w:color="auto"/>
                <w:left w:val="none" w:sz="0" w:space="0" w:color="auto"/>
                <w:bottom w:val="none" w:sz="0" w:space="0" w:color="auto"/>
                <w:right w:val="none" w:sz="0" w:space="0" w:color="auto"/>
              </w:divBdr>
              <w:divsChild>
                <w:div w:id="891693007">
                  <w:marLeft w:val="255"/>
                  <w:marRight w:val="0"/>
                  <w:marTop w:val="0"/>
                  <w:marBottom w:val="0"/>
                  <w:divBdr>
                    <w:top w:val="none" w:sz="0" w:space="0" w:color="auto"/>
                    <w:left w:val="none" w:sz="0" w:space="0" w:color="auto"/>
                    <w:bottom w:val="none" w:sz="0" w:space="0" w:color="auto"/>
                    <w:right w:val="none" w:sz="0" w:space="0" w:color="auto"/>
                  </w:divBdr>
                </w:div>
              </w:divsChild>
            </w:div>
            <w:div w:id="971053393">
              <w:marLeft w:val="0"/>
              <w:marRight w:val="0"/>
              <w:marTop w:val="0"/>
              <w:marBottom w:val="0"/>
              <w:divBdr>
                <w:top w:val="none" w:sz="0" w:space="0" w:color="auto"/>
                <w:left w:val="none" w:sz="0" w:space="0" w:color="auto"/>
                <w:bottom w:val="none" w:sz="0" w:space="0" w:color="auto"/>
                <w:right w:val="none" w:sz="0" w:space="0" w:color="auto"/>
              </w:divBdr>
              <w:divsChild>
                <w:div w:id="1945650356">
                  <w:marLeft w:val="255"/>
                  <w:marRight w:val="0"/>
                  <w:marTop w:val="0"/>
                  <w:marBottom w:val="0"/>
                  <w:divBdr>
                    <w:top w:val="none" w:sz="0" w:space="0" w:color="auto"/>
                    <w:left w:val="none" w:sz="0" w:space="0" w:color="auto"/>
                    <w:bottom w:val="none" w:sz="0" w:space="0" w:color="auto"/>
                    <w:right w:val="none" w:sz="0" w:space="0" w:color="auto"/>
                  </w:divBdr>
                </w:div>
              </w:divsChild>
            </w:div>
            <w:div w:id="919023535">
              <w:marLeft w:val="0"/>
              <w:marRight w:val="0"/>
              <w:marTop w:val="0"/>
              <w:marBottom w:val="0"/>
              <w:divBdr>
                <w:top w:val="none" w:sz="0" w:space="0" w:color="auto"/>
                <w:left w:val="none" w:sz="0" w:space="0" w:color="auto"/>
                <w:bottom w:val="none" w:sz="0" w:space="0" w:color="auto"/>
                <w:right w:val="none" w:sz="0" w:space="0" w:color="auto"/>
              </w:divBdr>
              <w:divsChild>
                <w:div w:id="972443091">
                  <w:marLeft w:val="255"/>
                  <w:marRight w:val="0"/>
                  <w:marTop w:val="0"/>
                  <w:marBottom w:val="0"/>
                  <w:divBdr>
                    <w:top w:val="none" w:sz="0" w:space="0" w:color="auto"/>
                    <w:left w:val="none" w:sz="0" w:space="0" w:color="auto"/>
                    <w:bottom w:val="none" w:sz="0" w:space="0" w:color="auto"/>
                    <w:right w:val="none" w:sz="0" w:space="0" w:color="auto"/>
                  </w:divBdr>
                </w:div>
              </w:divsChild>
            </w:div>
            <w:div w:id="1151874300">
              <w:marLeft w:val="0"/>
              <w:marRight w:val="0"/>
              <w:marTop w:val="0"/>
              <w:marBottom w:val="0"/>
              <w:divBdr>
                <w:top w:val="none" w:sz="0" w:space="0" w:color="auto"/>
                <w:left w:val="none" w:sz="0" w:space="0" w:color="auto"/>
                <w:bottom w:val="none" w:sz="0" w:space="0" w:color="auto"/>
                <w:right w:val="none" w:sz="0" w:space="0" w:color="auto"/>
              </w:divBdr>
              <w:divsChild>
                <w:div w:id="1908878848">
                  <w:marLeft w:val="255"/>
                  <w:marRight w:val="0"/>
                  <w:marTop w:val="0"/>
                  <w:marBottom w:val="0"/>
                  <w:divBdr>
                    <w:top w:val="none" w:sz="0" w:space="0" w:color="auto"/>
                    <w:left w:val="none" w:sz="0" w:space="0" w:color="auto"/>
                    <w:bottom w:val="none" w:sz="0" w:space="0" w:color="auto"/>
                    <w:right w:val="none" w:sz="0" w:space="0" w:color="auto"/>
                  </w:divBdr>
                </w:div>
              </w:divsChild>
            </w:div>
            <w:div w:id="304235325">
              <w:marLeft w:val="0"/>
              <w:marRight w:val="0"/>
              <w:marTop w:val="0"/>
              <w:marBottom w:val="0"/>
              <w:divBdr>
                <w:top w:val="none" w:sz="0" w:space="0" w:color="auto"/>
                <w:left w:val="none" w:sz="0" w:space="0" w:color="auto"/>
                <w:bottom w:val="none" w:sz="0" w:space="0" w:color="auto"/>
                <w:right w:val="none" w:sz="0" w:space="0" w:color="auto"/>
              </w:divBdr>
              <w:divsChild>
                <w:div w:id="88298729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p.legalis.pl/document-view.seam?documentId=mfrxilrtgiydqnjqge3da&amp;refSource=hy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kobrgeztcltqmfyc4njxgaydaobwgq&amp;refSource=hy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p.legalis.pl/document-view.seam?documentId=mfrxilrtg4ytmnrtgmztc&amp;refSource=hyp" TargetMode="External"/><Relationship Id="rId4" Type="http://schemas.openxmlformats.org/officeDocument/2006/relationships/styles" Target="styles.xml"/><Relationship Id="rId9" Type="http://schemas.openxmlformats.org/officeDocument/2006/relationships/hyperlink" Target="https://sip.legalis.pl/document-view.seam?documentId=mfrxilrtg4ytmnrtgmztcltqmfyc4nrqgizdcnjthe&amp;refSource=hyp" TargetMode="External"/><Relationship Id="rId14" Type="http://schemas.openxmlformats.org/officeDocument/2006/relationships/hyperlink" Target="mailto:monika.malowiecka3@cyfra.gov.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iekart\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Metadata/LabelInfo.xml><?xml version="1.0" encoding="utf-8"?>
<clbl:labelList xmlns:clbl="http://schemas.microsoft.com/office/2020/mipLabelMetadata">
  <clbl:label id="{6b5e84bc-ccb4-4457-85a0-05c2a812f6c1}" enabled="0" method="" siteId="{6b5e84bc-ccb4-4457-85a0-05c2a812f6c1}" removed="1"/>
</clbl:labelList>
</file>

<file path=docProps/app.xml><?xml version="1.0" encoding="utf-8"?>
<Properties xmlns="http://schemas.openxmlformats.org/officeDocument/2006/extended-properties" xmlns:vt="http://schemas.openxmlformats.org/officeDocument/2006/docPropsVTypes">
  <Template>Szablon aktu prawnego 4_0</Template>
  <TotalTime>249</TotalTime>
  <Pages>62</Pages>
  <Words>20278</Words>
  <Characters>121669</Characters>
  <Application>Microsoft Office Word</Application>
  <DocSecurity>0</DocSecurity>
  <Lines>1013</Lines>
  <Paragraphs>283</Paragraphs>
  <ScaleCrop>false</ScaleCrop>
  <HeadingPairs>
    <vt:vector size="2" baseType="variant">
      <vt:variant>
        <vt:lpstr>Tytuł</vt:lpstr>
      </vt:variant>
      <vt:variant>
        <vt:i4>1</vt:i4>
      </vt:variant>
    </vt:vector>
  </HeadingPairs>
  <TitlesOfParts>
    <vt:vector size="1" baseType="lpstr">
      <vt:lpstr>Akt prawny</vt:lpstr>
    </vt:vector>
  </TitlesOfParts>
  <Manager/>
  <Company>&lt;nazwa organu&gt;</Company>
  <LinksUpToDate>false</LinksUpToDate>
  <CharactersWithSpaces>141664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Wójtowicz Maria</dc:creator>
  <cp:keywords/>
  <cp:lastModifiedBy>Standerski Dariusz</cp:lastModifiedBy>
  <cp:revision>16</cp:revision>
  <cp:lastPrinted>2012-04-24T00:39:00Z</cp:lastPrinted>
  <dcterms:created xsi:type="dcterms:W3CDTF">2026-01-26T09:09:00Z</dcterms:created>
  <dcterms:modified xsi:type="dcterms:W3CDTF">2026-02-20T07:11:00Z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