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FC89" w14:textId="77777777" w:rsidR="00F9099D" w:rsidRPr="00BD62DE" w:rsidRDefault="007161D3" w:rsidP="008F0FD0">
      <w:pPr>
        <w:keepNext/>
        <w:spacing w:before="0"/>
        <w:jc w:val="center"/>
        <w:rPr>
          <w:rFonts w:ascii="Calibri" w:eastAsia="Calibri" w:hAnsi="Calibri" w:cs="Calibri"/>
          <w:b/>
          <w:sz w:val="28"/>
          <w:szCs w:val="28"/>
        </w:rPr>
      </w:pPr>
      <w:bookmarkStart w:id="0" w:name="_Toc132751217"/>
      <w:bookmarkStart w:id="1" w:name="_Toc132834762"/>
      <w:bookmarkStart w:id="2" w:name="_Toc132896218"/>
      <w:bookmarkStart w:id="3" w:name="_Toc133000173"/>
      <w:bookmarkStart w:id="4" w:name="_Toc149596215"/>
      <w:bookmarkStart w:id="5" w:name="_Toc172806604"/>
      <w:bookmarkStart w:id="6" w:name="_Toc172880048"/>
      <w:bookmarkStart w:id="7" w:name="_Toc187652136"/>
      <w:bookmarkStart w:id="8" w:name="_Toc188336567"/>
      <w:bookmarkStart w:id="9" w:name="_Hlk6221863"/>
      <w:r w:rsidRPr="00BD62DE">
        <w:rPr>
          <w:rFonts w:ascii="Calibri" w:eastAsia="Calibri" w:hAnsi="Calibri" w:cs="Calibri"/>
          <w:b/>
          <w:sz w:val="28"/>
          <w:szCs w:val="28"/>
        </w:rPr>
        <w:t>Państwowy Fundusz Rehabilitacji Osób Niepełnosprawnych</w:t>
      </w:r>
      <w:bookmarkStart w:id="10" w:name="_Toc188355946"/>
    </w:p>
    <w:p w14:paraId="27D122D4" w14:textId="0CD16B13" w:rsidR="00F705C5" w:rsidRDefault="600DD528" w:rsidP="002C5407">
      <w:pPr>
        <w:pStyle w:val="Heading1"/>
      </w:pPr>
      <w:bookmarkStart w:id="11" w:name="_Toc190594029"/>
      <w:bookmarkStart w:id="12" w:name="_Toc191027360"/>
      <w:bookmarkStart w:id="13" w:name="_Toc193965975"/>
      <w:bookmarkEnd w:id="0"/>
      <w:bookmarkEnd w:id="1"/>
      <w:bookmarkEnd w:id="2"/>
      <w:bookmarkEnd w:id="3"/>
      <w:bookmarkEnd w:id="4"/>
      <w:bookmarkEnd w:id="5"/>
      <w:bookmarkEnd w:id="6"/>
      <w:bookmarkEnd w:id="7"/>
      <w:bookmarkEnd w:id="8"/>
      <w:bookmarkEnd w:id="10"/>
      <w:r w:rsidRPr="00BD62DE">
        <w:t>Wytyczne</w:t>
      </w:r>
      <w:bookmarkEnd w:id="11"/>
      <w:r w:rsidR="009F7776">
        <w:br/>
      </w:r>
      <w:r w:rsidR="00306088">
        <w:t xml:space="preserve">Jak zapewnić </w:t>
      </w:r>
      <w:r w:rsidR="4411AE9A" w:rsidRPr="00BD62DE">
        <w:t>dostępnoś</w:t>
      </w:r>
      <w:r w:rsidR="00306088">
        <w:t>ć</w:t>
      </w:r>
      <w:r w:rsidR="4411AE9A" w:rsidRPr="00BD62DE">
        <w:t xml:space="preserve"> produktów i usług</w:t>
      </w:r>
      <w:bookmarkEnd w:id="12"/>
      <w:bookmarkEnd w:id="13"/>
    </w:p>
    <w:p w14:paraId="7CE00A52" w14:textId="552BEE0C" w:rsidR="00306088" w:rsidRPr="00306088" w:rsidRDefault="00306088" w:rsidP="00306088">
      <w:pPr>
        <w:ind w:left="0" w:firstLine="0"/>
        <w:jc w:val="center"/>
        <w:rPr>
          <w:sz w:val="24"/>
          <w:szCs w:val="24"/>
        </w:rPr>
      </w:pPr>
      <w:r w:rsidRPr="00306088">
        <w:rPr>
          <w:sz w:val="24"/>
          <w:szCs w:val="24"/>
        </w:rPr>
        <w:t>Wytyczne dla podmiotów gospodarczych w zakresie zapewniania spełniania wymagań dostępności produktów i usług</w:t>
      </w:r>
    </w:p>
    <w:p w14:paraId="1F41D0F6" w14:textId="1512C300" w:rsidR="00F705C5" w:rsidRPr="00BD62DE" w:rsidRDefault="00F705C5" w:rsidP="007C4AA7">
      <w:pPr>
        <w:pStyle w:val="NormalWeb"/>
        <w:widowControl w:val="0"/>
        <w:suppressAutoHyphens/>
        <w:autoSpaceDN w:val="0"/>
        <w:spacing w:before="5160" w:beforeAutospacing="0" w:after="0" w:afterAutospacing="0" w:line="276" w:lineRule="auto"/>
        <w:jc w:val="center"/>
        <w:textAlignment w:val="baseline"/>
        <w:rPr>
          <w:rFonts w:ascii="Calibri" w:hAnsi="Calibri" w:cs="Calibri"/>
          <w:b/>
          <w:bCs/>
          <w:kern w:val="3"/>
        </w:rPr>
      </w:pPr>
      <w:r w:rsidRPr="00BD62DE">
        <w:rPr>
          <w:rFonts w:ascii="Calibri" w:hAnsi="Calibri" w:cs="Calibri"/>
          <w:b/>
          <w:bCs/>
          <w:kern w:val="3"/>
        </w:rPr>
        <w:t xml:space="preserve">Warszawa, </w:t>
      </w:r>
      <w:r w:rsidR="003254A9" w:rsidRPr="00BD62DE">
        <w:rPr>
          <w:rFonts w:ascii="Calibri" w:hAnsi="Calibri" w:cs="Calibri"/>
          <w:b/>
          <w:bCs/>
          <w:kern w:val="3"/>
        </w:rPr>
        <w:t>202</w:t>
      </w:r>
      <w:r w:rsidR="00D33191" w:rsidRPr="00BD62DE">
        <w:rPr>
          <w:rFonts w:ascii="Calibri" w:hAnsi="Calibri" w:cs="Calibri"/>
          <w:b/>
          <w:bCs/>
          <w:kern w:val="3"/>
        </w:rPr>
        <w:t>5</w:t>
      </w:r>
    </w:p>
    <w:p w14:paraId="28099247" w14:textId="3FCF1664" w:rsidR="00647239" w:rsidRPr="00CC39F9" w:rsidRDefault="00647239" w:rsidP="00697ADD">
      <w:pPr>
        <w:pStyle w:val="Heading2"/>
        <w:rPr>
          <w:rStyle w:val="normaltextrun"/>
          <w:rFonts w:cs="Calibri"/>
          <w:color w:val="000000"/>
          <w:szCs w:val="32"/>
          <w:shd w:val="clear" w:color="auto" w:fill="FFFFFF"/>
        </w:rPr>
      </w:pPr>
      <w:bookmarkStart w:id="14" w:name="_Toc191027362"/>
      <w:bookmarkStart w:id="15" w:name="_Toc193965976"/>
      <w:bookmarkEnd w:id="9"/>
      <w:r w:rsidRPr="00CC39F9">
        <w:rPr>
          <w:rStyle w:val="normaltextrun"/>
          <w:rFonts w:cs="Calibri"/>
          <w:color w:val="000000"/>
          <w:szCs w:val="32"/>
          <w:shd w:val="clear" w:color="auto" w:fill="FFFFFF"/>
        </w:rPr>
        <w:t>Wstęp</w:t>
      </w:r>
      <w:bookmarkEnd w:id="15"/>
    </w:p>
    <w:p w14:paraId="7A2395A6" w14:textId="77777777" w:rsidR="002952AF" w:rsidRPr="002952AF" w:rsidRDefault="002952AF" w:rsidP="002952AF">
      <w:pPr>
        <w:ind w:left="0" w:firstLine="0"/>
        <w:rPr>
          <w:rFonts w:cstheme="minorHAnsi"/>
          <w:color w:val="000000"/>
          <w:sz w:val="24"/>
          <w:szCs w:val="24"/>
          <w:shd w:val="clear" w:color="auto" w:fill="FFFFFF"/>
        </w:rPr>
      </w:pPr>
      <w:r w:rsidRPr="002952AF">
        <w:rPr>
          <w:rFonts w:cstheme="minorHAnsi"/>
          <w:color w:val="000000"/>
          <w:sz w:val="24"/>
          <w:szCs w:val="24"/>
          <w:shd w:val="clear" w:color="auto" w:fill="FFFFFF"/>
        </w:rPr>
        <w:t>Ten dokument przedstawia obecną wiedzę o sposobach zapewniania dostępności produktów i usług. Opisuje wytyczne, które pomagają osiągnąć dostępność, ale nie są jedynym sposobem. Każdy podmiot gospodarczy sam wybiera rozwiązania najlepiej dopasowane do swojej działalności, pod warunkiem, że zapewniają dostępność.</w:t>
      </w:r>
    </w:p>
    <w:p w14:paraId="4231081A" w14:textId="79A6E5EA" w:rsidR="002952AF" w:rsidRPr="002952AF" w:rsidRDefault="002952AF" w:rsidP="002952AF">
      <w:pPr>
        <w:ind w:left="0" w:firstLine="0"/>
        <w:rPr>
          <w:rFonts w:cstheme="minorHAnsi"/>
          <w:color w:val="000000"/>
          <w:sz w:val="24"/>
          <w:szCs w:val="24"/>
          <w:shd w:val="clear" w:color="auto" w:fill="FFFFFF"/>
        </w:rPr>
      </w:pPr>
      <w:r w:rsidRPr="002952AF">
        <w:rPr>
          <w:rFonts w:cstheme="minorHAnsi"/>
          <w:color w:val="000000"/>
          <w:sz w:val="24"/>
          <w:szCs w:val="24"/>
          <w:shd w:val="clear" w:color="auto" w:fill="FFFFFF"/>
        </w:rPr>
        <w:t>Dokument nie jest wykładnią prawa. Będziemy go aktualizować wraz z rozwojem wiedzy i</w:t>
      </w:r>
      <w:r w:rsidR="005E5CA6">
        <w:rPr>
          <w:rFonts w:cstheme="minorHAnsi"/>
          <w:color w:val="000000"/>
          <w:sz w:val="24"/>
          <w:szCs w:val="24"/>
          <w:shd w:val="clear" w:color="auto" w:fill="FFFFFF"/>
        </w:rPr>
        <w:t> </w:t>
      </w:r>
      <w:r w:rsidRPr="002952AF">
        <w:rPr>
          <w:rFonts w:cstheme="minorHAnsi"/>
          <w:color w:val="000000"/>
          <w:sz w:val="24"/>
          <w:szCs w:val="24"/>
          <w:shd w:val="clear" w:color="auto" w:fill="FFFFFF"/>
        </w:rPr>
        <w:t xml:space="preserve">nowych możliwości. </w:t>
      </w:r>
    </w:p>
    <w:p w14:paraId="2165C188" w14:textId="5E68F645" w:rsidR="00784C41" w:rsidRPr="005354DE" w:rsidRDefault="002952AF" w:rsidP="006B5F0E">
      <w:pPr>
        <w:ind w:left="0" w:firstLine="0"/>
        <w:rPr>
          <w:rFonts w:cstheme="minorHAnsi"/>
          <w:color w:val="000000"/>
          <w:sz w:val="24"/>
          <w:szCs w:val="24"/>
          <w:shd w:val="clear" w:color="auto" w:fill="FFFFFF"/>
        </w:rPr>
      </w:pPr>
      <w:r w:rsidRPr="002952AF">
        <w:rPr>
          <w:rFonts w:cstheme="minorHAnsi"/>
          <w:color w:val="000000"/>
          <w:sz w:val="24"/>
          <w:szCs w:val="24"/>
          <w:shd w:val="clear" w:color="auto" w:fill="FFFFFF"/>
        </w:rPr>
        <w:t>Wytyczne wspierają zapewnienie dostępności. Pomagają lepiej poznać potrzeby użytkowników oraz skuteczniej je uwzględniać w projektowaniu produktów i usług. Stosujemy podejście projektowania uniwersalnego. Zależy nam na tym, aby tworzyć rozwiązania, które są wygodne i dostępne dla wszystkich</w:t>
      </w:r>
      <w:r w:rsidR="001A3C93">
        <w:rPr>
          <w:rFonts w:cstheme="minorHAnsi"/>
          <w:color w:val="000000"/>
          <w:sz w:val="24"/>
          <w:szCs w:val="24"/>
          <w:shd w:val="clear" w:color="auto" w:fill="FFFFFF"/>
        </w:rPr>
        <w:t>.</w:t>
      </w:r>
    </w:p>
    <w:p w14:paraId="0E8ADE5D" w14:textId="0E745ECE" w:rsidR="006B5F0E" w:rsidRPr="006B5F0E" w:rsidRDefault="006B5F0E" w:rsidP="006B5F0E">
      <w:pPr>
        <w:ind w:left="0" w:firstLine="0"/>
        <w:rPr>
          <w:rFonts w:ascii="Calibri" w:eastAsiaTheme="majorEastAsia" w:hAnsi="Calibri" w:cstheme="majorBidi"/>
          <w:b/>
          <w:sz w:val="24"/>
          <w:szCs w:val="24"/>
        </w:rPr>
      </w:pPr>
      <w:r w:rsidRPr="006B5F0E">
        <w:rPr>
          <w:sz w:val="24"/>
          <w:szCs w:val="24"/>
        </w:rPr>
        <w:br w:type="page"/>
      </w:r>
    </w:p>
    <w:p w14:paraId="1F260427" w14:textId="5039E930" w:rsidR="00FB2BC8" w:rsidRPr="00BD62DE" w:rsidRDefault="00FB2BC8" w:rsidP="00AE0141">
      <w:pPr>
        <w:pStyle w:val="Heading2"/>
      </w:pPr>
      <w:bookmarkStart w:id="16" w:name="_Toc193965977"/>
      <w:r w:rsidRPr="00BD62DE">
        <w:t>Spis tr</w:t>
      </w:r>
      <w:r w:rsidR="00AE0141" w:rsidRPr="00BD62DE">
        <w:t>eści</w:t>
      </w:r>
      <w:bookmarkEnd w:id="14"/>
      <w:bookmarkEnd w:id="16"/>
    </w:p>
    <w:sdt>
      <w:sdtPr>
        <w:rPr>
          <w:rFonts w:cstheme="minorBidi"/>
          <w:noProof/>
        </w:rPr>
        <w:id w:val="2097978730"/>
        <w:docPartObj>
          <w:docPartGallery w:val="Table of Contents"/>
          <w:docPartUnique/>
        </w:docPartObj>
      </w:sdtPr>
      <w:sdtContent>
        <w:p w14:paraId="0413735F" w14:textId="661BEBE9" w:rsidR="0081457A" w:rsidRDefault="00116E49">
          <w:pPr>
            <w:pStyle w:val="TOC1"/>
            <w:rPr>
              <w:rFonts w:cstheme="minorBidi"/>
              <w:noProof/>
              <w:kern w:val="2"/>
              <w:lang w:eastAsia="pl-PL"/>
              <w14:ligatures w14:val="standardContextual"/>
            </w:rPr>
          </w:pPr>
          <w:r w:rsidRPr="00795197">
            <w:rPr>
              <w:rFonts w:cstheme="minorHAnsi"/>
            </w:rPr>
            <w:fldChar w:fldCharType="begin"/>
          </w:r>
          <w:r w:rsidRPr="00795197">
            <w:rPr>
              <w:rFonts w:cstheme="minorHAnsi"/>
            </w:rPr>
            <w:instrText xml:space="preserve"> TOC \o "1-3" \h \z \u </w:instrText>
          </w:r>
          <w:r w:rsidRPr="00795197">
            <w:rPr>
              <w:rFonts w:cstheme="minorHAnsi"/>
            </w:rPr>
            <w:fldChar w:fldCharType="separate"/>
          </w:r>
          <w:hyperlink w:anchor="_Toc193965975" w:history="1">
            <w:r w:rsidR="0081457A" w:rsidRPr="00B31EE8">
              <w:rPr>
                <w:rStyle w:val="Hyperlink"/>
                <w:noProof/>
              </w:rPr>
              <w:t>Wytyczne Jak zapewnić dostępność produktów i usług</w:t>
            </w:r>
            <w:r w:rsidR="0081457A">
              <w:rPr>
                <w:noProof/>
                <w:webHidden/>
              </w:rPr>
              <w:tab/>
            </w:r>
            <w:r w:rsidR="0081457A">
              <w:rPr>
                <w:noProof/>
                <w:webHidden/>
              </w:rPr>
              <w:fldChar w:fldCharType="begin"/>
            </w:r>
            <w:r w:rsidR="0081457A">
              <w:rPr>
                <w:noProof/>
                <w:webHidden/>
              </w:rPr>
              <w:instrText xml:space="preserve"> PAGEREF _Toc193965975 \h </w:instrText>
            </w:r>
            <w:r w:rsidR="0081457A">
              <w:rPr>
                <w:noProof/>
                <w:webHidden/>
              </w:rPr>
            </w:r>
            <w:r w:rsidR="0081457A">
              <w:rPr>
                <w:noProof/>
                <w:webHidden/>
              </w:rPr>
              <w:fldChar w:fldCharType="separate"/>
            </w:r>
            <w:r w:rsidR="0081457A">
              <w:rPr>
                <w:noProof/>
                <w:webHidden/>
              </w:rPr>
              <w:t>1</w:t>
            </w:r>
            <w:r w:rsidR="0081457A">
              <w:rPr>
                <w:noProof/>
                <w:webHidden/>
              </w:rPr>
              <w:fldChar w:fldCharType="end"/>
            </w:r>
          </w:hyperlink>
        </w:p>
        <w:p w14:paraId="793DAAD9" w14:textId="15741F1D" w:rsidR="0081457A" w:rsidRDefault="0081457A">
          <w:pPr>
            <w:pStyle w:val="TOC2"/>
            <w:rPr>
              <w:kern w:val="2"/>
              <w:lang w:eastAsia="pl-PL"/>
              <w14:ligatures w14:val="standardContextual"/>
            </w:rPr>
          </w:pPr>
          <w:hyperlink w:anchor="_Toc193965976" w:history="1">
            <w:r w:rsidRPr="00B31EE8">
              <w:rPr>
                <w:rStyle w:val="Hyperlink"/>
                <w:rFonts w:cs="Calibri"/>
                <w:shd w:val="clear" w:color="auto" w:fill="FFFFFF"/>
              </w:rPr>
              <w:t>Wstęp</w:t>
            </w:r>
            <w:r>
              <w:rPr>
                <w:webHidden/>
              </w:rPr>
              <w:tab/>
            </w:r>
            <w:r>
              <w:rPr>
                <w:webHidden/>
              </w:rPr>
              <w:fldChar w:fldCharType="begin"/>
            </w:r>
            <w:r>
              <w:rPr>
                <w:webHidden/>
              </w:rPr>
              <w:instrText xml:space="preserve"> PAGEREF _Toc193965976 \h </w:instrText>
            </w:r>
            <w:r>
              <w:rPr>
                <w:webHidden/>
              </w:rPr>
            </w:r>
            <w:r>
              <w:rPr>
                <w:webHidden/>
              </w:rPr>
              <w:fldChar w:fldCharType="separate"/>
            </w:r>
            <w:r>
              <w:rPr>
                <w:webHidden/>
              </w:rPr>
              <w:t>2</w:t>
            </w:r>
            <w:r>
              <w:rPr>
                <w:webHidden/>
              </w:rPr>
              <w:fldChar w:fldCharType="end"/>
            </w:r>
          </w:hyperlink>
        </w:p>
        <w:p w14:paraId="4DD02E88" w14:textId="3A308190" w:rsidR="0081457A" w:rsidRDefault="0081457A">
          <w:pPr>
            <w:pStyle w:val="TOC2"/>
            <w:rPr>
              <w:kern w:val="2"/>
              <w:lang w:eastAsia="pl-PL"/>
              <w14:ligatures w14:val="standardContextual"/>
            </w:rPr>
          </w:pPr>
          <w:hyperlink w:anchor="_Toc193965977" w:history="1">
            <w:r w:rsidRPr="00B31EE8">
              <w:rPr>
                <w:rStyle w:val="Hyperlink"/>
              </w:rPr>
              <w:t>Spis treści</w:t>
            </w:r>
            <w:r>
              <w:rPr>
                <w:webHidden/>
              </w:rPr>
              <w:tab/>
            </w:r>
            <w:r>
              <w:rPr>
                <w:webHidden/>
              </w:rPr>
              <w:fldChar w:fldCharType="begin"/>
            </w:r>
            <w:r>
              <w:rPr>
                <w:webHidden/>
              </w:rPr>
              <w:instrText xml:space="preserve"> PAGEREF _Toc193965977 \h </w:instrText>
            </w:r>
            <w:r>
              <w:rPr>
                <w:webHidden/>
              </w:rPr>
            </w:r>
            <w:r>
              <w:rPr>
                <w:webHidden/>
              </w:rPr>
              <w:fldChar w:fldCharType="separate"/>
            </w:r>
            <w:r>
              <w:rPr>
                <w:webHidden/>
              </w:rPr>
              <w:t>3</w:t>
            </w:r>
            <w:r>
              <w:rPr>
                <w:webHidden/>
              </w:rPr>
              <w:fldChar w:fldCharType="end"/>
            </w:r>
          </w:hyperlink>
        </w:p>
        <w:p w14:paraId="4696003B" w14:textId="4475FA16" w:rsidR="0081457A" w:rsidRDefault="0081457A">
          <w:pPr>
            <w:pStyle w:val="TOC2"/>
            <w:rPr>
              <w:kern w:val="2"/>
              <w:lang w:eastAsia="pl-PL"/>
              <w14:ligatures w14:val="standardContextual"/>
            </w:rPr>
          </w:pPr>
          <w:hyperlink w:anchor="_Toc193965978" w:history="1">
            <w:r w:rsidRPr="00B31EE8">
              <w:rPr>
                <w:rStyle w:val="Hyperlink"/>
                <w:rFonts w:cs="Calibri"/>
              </w:rPr>
              <w:t>Definicje pojęć</w:t>
            </w:r>
            <w:r>
              <w:rPr>
                <w:webHidden/>
              </w:rPr>
              <w:tab/>
            </w:r>
            <w:r>
              <w:rPr>
                <w:webHidden/>
              </w:rPr>
              <w:fldChar w:fldCharType="begin"/>
            </w:r>
            <w:r>
              <w:rPr>
                <w:webHidden/>
              </w:rPr>
              <w:instrText xml:space="preserve"> PAGEREF _Toc193965978 \h </w:instrText>
            </w:r>
            <w:r>
              <w:rPr>
                <w:webHidden/>
              </w:rPr>
            </w:r>
            <w:r>
              <w:rPr>
                <w:webHidden/>
              </w:rPr>
              <w:fldChar w:fldCharType="separate"/>
            </w:r>
            <w:r>
              <w:rPr>
                <w:webHidden/>
              </w:rPr>
              <w:t>5</w:t>
            </w:r>
            <w:r>
              <w:rPr>
                <w:webHidden/>
              </w:rPr>
              <w:fldChar w:fldCharType="end"/>
            </w:r>
          </w:hyperlink>
        </w:p>
        <w:p w14:paraId="0393B5B3" w14:textId="4668321D" w:rsidR="0081457A" w:rsidRDefault="0081457A">
          <w:pPr>
            <w:pStyle w:val="TOC2"/>
            <w:rPr>
              <w:kern w:val="2"/>
              <w:lang w:eastAsia="pl-PL"/>
              <w14:ligatures w14:val="standardContextual"/>
            </w:rPr>
          </w:pPr>
          <w:hyperlink w:anchor="_Toc193965979" w:history="1">
            <w:r w:rsidRPr="00B31EE8">
              <w:rPr>
                <w:rStyle w:val="Hyperlink"/>
                <w:rFonts w:cs="Calibri"/>
              </w:rPr>
              <w:t>Podstawa prawna</w:t>
            </w:r>
            <w:r>
              <w:rPr>
                <w:webHidden/>
              </w:rPr>
              <w:tab/>
            </w:r>
            <w:r>
              <w:rPr>
                <w:webHidden/>
              </w:rPr>
              <w:fldChar w:fldCharType="begin"/>
            </w:r>
            <w:r>
              <w:rPr>
                <w:webHidden/>
              </w:rPr>
              <w:instrText xml:space="preserve"> PAGEREF _Toc193965979 \h </w:instrText>
            </w:r>
            <w:r>
              <w:rPr>
                <w:webHidden/>
              </w:rPr>
            </w:r>
            <w:r>
              <w:rPr>
                <w:webHidden/>
              </w:rPr>
              <w:fldChar w:fldCharType="separate"/>
            </w:r>
            <w:r>
              <w:rPr>
                <w:webHidden/>
              </w:rPr>
              <w:t>11</w:t>
            </w:r>
            <w:r>
              <w:rPr>
                <w:webHidden/>
              </w:rPr>
              <w:fldChar w:fldCharType="end"/>
            </w:r>
          </w:hyperlink>
        </w:p>
        <w:p w14:paraId="54AE3478" w14:textId="15878CA6" w:rsidR="0081457A" w:rsidRDefault="0081457A">
          <w:pPr>
            <w:pStyle w:val="TOC2"/>
            <w:rPr>
              <w:kern w:val="2"/>
              <w:lang w:eastAsia="pl-PL"/>
              <w14:ligatures w14:val="standardContextual"/>
            </w:rPr>
          </w:pPr>
          <w:hyperlink w:anchor="_Toc193965980" w:history="1">
            <w:r w:rsidRPr="00B31EE8">
              <w:rPr>
                <w:rStyle w:val="Hyperlink"/>
                <w:rFonts w:cs="Calibri"/>
              </w:rPr>
              <w:t>Przedmiot, cel i zakres stosowania wytycznych</w:t>
            </w:r>
            <w:r>
              <w:rPr>
                <w:webHidden/>
              </w:rPr>
              <w:tab/>
            </w:r>
            <w:r>
              <w:rPr>
                <w:webHidden/>
              </w:rPr>
              <w:fldChar w:fldCharType="begin"/>
            </w:r>
            <w:r>
              <w:rPr>
                <w:webHidden/>
              </w:rPr>
              <w:instrText xml:space="preserve"> PAGEREF _Toc193965980 \h </w:instrText>
            </w:r>
            <w:r>
              <w:rPr>
                <w:webHidden/>
              </w:rPr>
            </w:r>
            <w:r>
              <w:rPr>
                <w:webHidden/>
              </w:rPr>
              <w:fldChar w:fldCharType="separate"/>
            </w:r>
            <w:r>
              <w:rPr>
                <w:webHidden/>
              </w:rPr>
              <w:t>11</w:t>
            </w:r>
            <w:r>
              <w:rPr>
                <w:webHidden/>
              </w:rPr>
              <w:fldChar w:fldCharType="end"/>
            </w:r>
          </w:hyperlink>
        </w:p>
        <w:p w14:paraId="3A1FD262" w14:textId="3915861D" w:rsidR="0081457A" w:rsidRDefault="0081457A">
          <w:pPr>
            <w:pStyle w:val="TOC2"/>
            <w:rPr>
              <w:kern w:val="2"/>
              <w:lang w:eastAsia="pl-PL"/>
              <w14:ligatures w14:val="standardContextual"/>
            </w:rPr>
          </w:pPr>
          <w:hyperlink w:anchor="_Toc193965981" w:history="1">
            <w:r w:rsidRPr="00B31EE8">
              <w:rPr>
                <w:rStyle w:val="Hyperlink"/>
              </w:rPr>
              <w:t>Podmioty gospodarcze objęte PAD</w:t>
            </w:r>
            <w:r>
              <w:rPr>
                <w:webHidden/>
              </w:rPr>
              <w:tab/>
            </w:r>
            <w:r>
              <w:rPr>
                <w:webHidden/>
              </w:rPr>
              <w:fldChar w:fldCharType="begin"/>
            </w:r>
            <w:r>
              <w:rPr>
                <w:webHidden/>
              </w:rPr>
              <w:instrText xml:space="preserve"> PAGEREF _Toc193965981 \h </w:instrText>
            </w:r>
            <w:r>
              <w:rPr>
                <w:webHidden/>
              </w:rPr>
            </w:r>
            <w:r>
              <w:rPr>
                <w:webHidden/>
              </w:rPr>
              <w:fldChar w:fldCharType="separate"/>
            </w:r>
            <w:r>
              <w:rPr>
                <w:webHidden/>
              </w:rPr>
              <w:t>12</w:t>
            </w:r>
            <w:r>
              <w:rPr>
                <w:webHidden/>
              </w:rPr>
              <w:fldChar w:fldCharType="end"/>
            </w:r>
          </w:hyperlink>
        </w:p>
        <w:p w14:paraId="71D6DDEE" w14:textId="20287C51" w:rsidR="0081457A" w:rsidRDefault="0081457A">
          <w:pPr>
            <w:pStyle w:val="TOC2"/>
            <w:rPr>
              <w:kern w:val="2"/>
              <w:lang w:eastAsia="pl-PL"/>
              <w14:ligatures w14:val="standardContextual"/>
            </w:rPr>
          </w:pPr>
          <w:hyperlink w:anchor="_Toc193965982" w:history="1">
            <w:r w:rsidRPr="00B31EE8">
              <w:rPr>
                <w:rStyle w:val="Hyperlink"/>
                <w:bCs/>
              </w:rPr>
              <w:t>System Nadzoru Rynku</w:t>
            </w:r>
            <w:r>
              <w:rPr>
                <w:webHidden/>
              </w:rPr>
              <w:tab/>
            </w:r>
            <w:r>
              <w:rPr>
                <w:webHidden/>
              </w:rPr>
              <w:fldChar w:fldCharType="begin"/>
            </w:r>
            <w:r>
              <w:rPr>
                <w:webHidden/>
              </w:rPr>
              <w:instrText xml:space="preserve"> PAGEREF _Toc193965982 \h </w:instrText>
            </w:r>
            <w:r>
              <w:rPr>
                <w:webHidden/>
              </w:rPr>
            </w:r>
            <w:r>
              <w:rPr>
                <w:webHidden/>
              </w:rPr>
              <w:fldChar w:fldCharType="separate"/>
            </w:r>
            <w:r>
              <w:rPr>
                <w:webHidden/>
              </w:rPr>
              <w:t>12</w:t>
            </w:r>
            <w:r>
              <w:rPr>
                <w:webHidden/>
              </w:rPr>
              <w:fldChar w:fldCharType="end"/>
            </w:r>
          </w:hyperlink>
        </w:p>
        <w:p w14:paraId="5B0CD59E" w14:textId="06E19684" w:rsidR="0081457A" w:rsidRDefault="0081457A">
          <w:pPr>
            <w:pStyle w:val="TOC2"/>
            <w:rPr>
              <w:kern w:val="2"/>
              <w:lang w:eastAsia="pl-PL"/>
              <w14:ligatures w14:val="standardContextual"/>
            </w:rPr>
          </w:pPr>
          <w:hyperlink w:anchor="_Toc193965983" w:history="1">
            <w:r w:rsidRPr="00B31EE8">
              <w:rPr>
                <w:rStyle w:val="Hyperlink"/>
                <w:bCs/>
              </w:rPr>
              <w:t>Produkty objęte PAD</w:t>
            </w:r>
            <w:r>
              <w:rPr>
                <w:webHidden/>
              </w:rPr>
              <w:tab/>
            </w:r>
            <w:r>
              <w:rPr>
                <w:webHidden/>
              </w:rPr>
              <w:fldChar w:fldCharType="begin"/>
            </w:r>
            <w:r>
              <w:rPr>
                <w:webHidden/>
              </w:rPr>
              <w:instrText xml:space="preserve"> PAGEREF _Toc193965983 \h </w:instrText>
            </w:r>
            <w:r>
              <w:rPr>
                <w:webHidden/>
              </w:rPr>
            </w:r>
            <w:r>
              <w:rPr>
                <w:webHidden/>
              </w:rPr>
              <w:fldChar w:fldCharType="separate"/>
            </w:r>
            <w:r>
              <w:rPr>
                <w:webHidden/>
              </w:rPr>
              <w:t>12</w:t>
            </w:r>
            <w:r>
              <w:rPr>
                <w:webHidden/>
              </w:rPr>
              <w:fldChar w:fldCharType="end"/>
            </w:r>
          </w:hyperlink>
        </w:p>
        <w:p w14:paraId="166BE671" w14:textId="6FDF3185" w:rsidR="0081457A" w:rsidRDefault="0081457A">
          <w:pPr>
            <w:pStyle w:val="TOC2"/>
            <w:rPr>
              <w:kern w:val="2"/>
              <w:lang w:eastAsia="pl-PL"/>
              <w14:ligatures w14:val="standardContextual"/>
            </w:rPr>
          </w:pPr>
          <w:hyperlink w:anchor="_Toc193965984" w:history="1">
            <w:r w:rsidRPr="00B31EE8">
              <w:rPr>
                <w:rStyle w:val="Hyperlink"/>
                <w:bCs/>
              </w:rPr>
              <w:t>Usługi objęte PAD</w:t>
            </w:r>
            <w:r>
              <w:rPr>
                <w:webHidden/>
              </w:rPr>
              <w:tab/>
            </w:r>
            <w:r>
              <w:rPr>
                <w:webHidden/>
              </w:rPr>
              <w:fldChar w:fldCharType="begin"/>
            </w:r>
            <w:r>
              <w:rPr>
                <w:webHidden/>
              </w:rPr>
              <w:instrText xml:space="preserve"> PAGEREF _Toc193965984 \h </w:instrText>
            </w:r>
            <w:r>
              <w:rPr>
                <w:webHidden/>
              </w:rPr>
            </w:r>
            <w:r>
              <w:rPr>
                <w:webHidden/>
              </w:rPr>
              <w:fldChar w:fldCharType="separate"/>
            </w:r>
            <w:r>
              <w:rPr>
                <w:webHidden/>
              </w:rPr>
              <w:t>13</w:t>
            </w:r>
            <w:r>
              <w:rPr>
                <w:webHidden/>
              </w:rPr>
              <w:fldChar w:fldCharType="end"/>
            </w:r>
          </w:hyperlink>
        </w:p>
        <w:p w14:paraId="447440F0" w14:textId="0FC89064" w:rsidR="0081457A" w:rsidRDefault="0081457A">
          <w:pPr>
            <w:pStyle w:val="TOC2"/>
            <w:rPr>
              <w:kern w:val="2"/>
              <w:lang w:eastAsia="pl-PL"/>
              <w14:ligatures w14:val="standardContextual"/>
            </w:rPr>
          </w:pPr>
          <w:hyperlink w:anchor="_Toc193965985" w:history="1">
            <w:r w:rsidRPr="00B31EE8">
              <w:rPr>
                <w:rStyle w:val="Hyperlink"/>
                <w:lang w:eastAsia="pl-PL"/>
              </w:rPr>
              <w:t>Wyłączenia ze stosowania PAD</w:t>
            </w:r>
            <w:r>
              <w:rPr>
                <w:webHidden/>
              </w:rPr>
              <w:tab/>
            </w:r>
            <w:r>
              <w:rPr>
                <w:webHidden/>
              </w:rPr>
              <w:fldChar w:fldCharType="begin"/>
            </w:r>
            <w:r>
              <w:rPr>
                <w:webHidden/>
              </w:rPr>
              <w:instrText xml:space="preserve"> PAGEREF _Toc193965985 \h </w:instrText>
            </w:r>
            <w:r>
              <w:rPr>
                <w:webHidden/>
              </w:rPr>
            </w:r>
            <w:r>
              <w:rPr>
                <w:webHidden/>
              </w:rPr>
              <w:fldChar w:fldCharType="separate"/>
            </w:r>
            <w:r>
              <w:rPr>
                <w:webHidden/>
              </w:rPr>
              <w:t>13</w:t>
            </w:r>
            <w:r>
              <w:rPr>
                <w:webHidden/>
              </w:rPr>
              <w:fldChar w:fldCharType="end"/>
            </w:r>
          </w:hyperlink>
        </w:p>
        <w:p w14:paraId="3AEC0065" w14:textId="15E2ABB5" w:rsidR="0081457A" w:rsidRDefault="0081457A">
          <w:pPr>
            <w:pStyle w:val="TOC2"/>
            <w:rPr>
              <w:kern w:val="2"/>
              <w:lang w:eastAsia="pl-PL"/>
              <w14:ligatures w14:val="standardContextual"/>
            </w:rPr>
          </w:pPr>
          <w:hyperlink w:anchor="_Toc193965986" w:history="1">
            <w:r w:rsidRPr="00B31EE8">
              <w:rPr>
                <w:rStyle w:val="Hyperlink"/>
                <w:lang w:eastAsia="pl-PL"/>
              </w:rPr>
              <w:t>Okresy przejściowe</w:t>
            </w:r>
            <w:r>
              <w:rPr>
                <w:webHidden/>
              </w:rPr>
              <w:tab/>
            </w:r>
            <w:r>
              <w:rPr>
                <w:webHidden/>
              </w:rPr>
              <w:fldChar w:fldCharType="begin"/>
            </w:r>
            <w:r>
              <w:rPr>
                <w:webHidden/>
              </w:rPr>
              <w:instrText xml:space="preserve"> PAGEREF _Toc193965986 \h </w:instrText>
            </w:r>
            <w:r>
              <w:rPr>
                <w:webHidden/>
              </w:rPr>
            </w:r>
            <w:r>
              <w:rPr>
                <w:webHidden/>
              </w:rPr>
              <w:fldChar w:fldCharType="separate"/>
            </w:r>
            <w:r>
              <w:rPr>
                <w:webHidden/>
              </w:rPr>
              <w:t>14</w:t>
            </w:r>
            <w:r>
              <w:rPr>
                <w:webHidden/>
              </w:rPr>
              <w:fldChar w:fldCharType="end"/>
            </w:r>
          </w:hyperlink>
        </w:p>
        <w:p w14:paraId="0AD7E7EE" w14:textId="2D3196A4" w:rsidR="0081457A" w:rsidRDefault="0081457A">
          <w:pPr>
            <w:pStyle w:val="TOC2"/>
            <w:rPr>
              <w:kern w:val="2"/>
              <w:lang w:eastAsia="pl-PL"/>
              <w14:ligatures w14:val="standardContextual"/>
            </w:rPr>
          </w:pPr>
          <w:hyperlink w:anchor="_Toc193965987" w:history="1">
            <w:r w:rsidRPr="00B31EE8">
              <w:rPr>
                <w:rStyle w:val="Hyperlink"/>
              </w:rPr>
              <w:t>Technologie wspomagające</w:t>
            </w:r>
            <w:r>
              <w:rPr>
                <w:webHidden/>
              </w:rPr>
              <w:tab/>
            </w:r>
            <w:r>
              <w:rPr>
                <w:webHidden/>
              </w:rPr>
              <w:fldChar w:fldCharType="begin"/>
            </w:r>
            <w:r>
              <w:rPr>
                <w:webHidden/>
              </w:rPr>
              <w:instrText xml:space="preserve"> PAGEREF _Toc193965987 \h </w:instrText>
            </w:r>
            <w:r>
              <w:rPr>
                <w:webHidden/>
              </w:rPr>
            </w:r>
            <w:r>
              <w:rPr>
                <w:webHidden/>
              </w:rPr>
              <w:fldChar w:fldCharType="separate"/>
            </w:r>
            <w:r>
              <w:rPr>
                <w:webHidden/>
              </w:rPr>
              <w:t>16</w:t>
            </w:r>
            <w:r>
              <w:rPr>
                <w:webHidden/>
              </w:rPr>
              <w:fldChar w:fldCharType="end"/>
            </w:r>
          </w:hyperlink>
        </w:p>
        <w:p w14:paraId="17E942A5" w14:textId="72555BEA" w:rsidR="0081457A" w:rsidRDefault="0081457A">
          <w:pPr>
            <w:pStyle w:val="TOC2"/>
            <w:rPr>
              <w:kern w:val="2"/>
              <w:lang w:eastAsia="pl-PL"/>
              <w14:ligatures w14:val="standardContextual"/>
            </w:rPr>
          </w:pPr>
          <w:hyperlink w:anchor="_Toc193965988" w:history="1">
            <w:r w:rsidRPr="00B31EE8">
              <w:rPr>
                <w:rStyle w:val="Hyperlink"/>
                <w:lang w:eastAsia="zh-CN" w:bidi="hi-IN"/>
              </w:rPr>
              <w:t>Zasady spełniania wymagań dostępności przez produkty lub usługi zgodne z postanowieniami norm zharmonizowanych lub specyfikacji technicznych</w:t>
            </w:r>
            <w:r>
              <w:rPr>
                <w:webHidden/>
              </w:rPr>
              <w:tab/>
            </w:r>
            <w:r>
              <w:rPr>
                <w:webHidden/>
              </w:rPr>
              <w:fldChar w:fldCharType="begin"/>
            </w:r>
            <w:r>
              <w:rPr>
                <w:webHidden/>
              </w:rPr>
              <w:instrText xml:space="preserve"> PAGEREF _Toc193965988 \h </w:instrText>
            </w:r>
            <w:r>
              <w:rPr>
                <w:webHidden/>
              </w:rPr>
            </w:r>
            <w:r>
              <w:rPr>
                <w:webHidden/>
              </w:rPr>
              <w:fldChar w:fldCharType="separate"/>
            </w:r>
            <w:r>
              <w:rPr>
                <w:webHidden/>
              </w:rPr>
              <w:t>17</w:t>
            </w:r>
            <w:r>
              <w:rPr>
                <w:webHidden/>
              </w:rPr>
              <w:fldChar w:fldCharType="end"/>
            </w:r>
          </w:hyperlink>
        </w:p>
        <w:p w14:paraId="6AAE7BB8" w14:textId="2474351C" w:rsidR="0081457A" w:rsidRDefault="0081457A">
          <w:pPr>
            <w:pStyle w:val="TOC2"/>
            <w:rPr>
              <w:kern w:val="2"/>
              <w:lang w:eastAsia="pl-PL"/>
              <w14:ligatures w14:val="standardContextual"/>
            </w:rPr>
          </w:pPr>
          <w:hyperlink w:anchor="_Toc193965989" w:history="1">
            <w:r w:rsidRPr="00B31EE8">
              <w:rPr>
                <w:rStyle w:val="Hyperlink"/>
                <w:lang w:eastAsia="zh-CN" w:bidi="hi-IN"/>
              </w:rPr>
              <w:t>Norma europejska EN 301 549 V3.2.1. Wymagania dotyczące dostępności produktów i usług TIK</w:t>
            </w:r>
            <w:r>
              <w:rPr>
                <w:webHidden/>
              </w:rPr>
              <w:tab/>
            </w:r>
            <w:r>
              <w:rPr>
                <w:webHidden/>
              </w:rPr>
              <w:fldChar w:fldCharType="begin"/>
            </w:r>
            <w:r>
              <w:rPr>
                <w:webHidden/>
              </w:rPr>
              <w:instrText xml:space="preserve"> PAGEREF _Toc193965989 \h </w:instrText>
            </w:r>
            <w:r>
              <w:rPr>
                <w:webHidden/>
              </w:rPr>
            </w:r>
            <w:r>
              <w:rPr>
                <w:webHidden/>
              </w:rPr>
              <w:fldChar w:fldCharType="separate"/>
            </w:r>
            <w:r>
              <w:rPr>
                <w:webHidden/>
              </w:rPr>
              <w:t>18</w:t>
            </w:r>
            <w:r>
              <w:rPr>
                <w:webHidden/>
              </w:rPr>
              <w:fldChar w:fldCharType="end"/>
            </w:r>
          </w:hyperlink>
        </w:p>
        <w:p w14:paraId="42CD427F" w14:textId="34F07EC2" w:rsidR="0081457A" w:rsidRDefault="0081457A">
          <w:pPr>
            <w:pStyle w:val="TOC3"/>
            <w:rPr>
              <w:noProof/>
              <w:kern w:val="2"/>
              <w:sz w:val="24"/>
              <w:szCs w:val="24"/>
              <w:lang w:eastAsia="pl-PL"/>
              <w14:ligatures w14:val="standardContextual"/>
            </w:rPr>
          </w:pPr>
          <w:hyperlink w:anchor="_Toc193965990" w:history="1">
            <w:r w:rsidRPr="00B31EE8">
              <w:rPr>
                <w:rStyle w:val="Hyperlink"/>
                <w:noProof/>
              </w:rPr>
              <w:t>Wymagania dostępności cyfrowej</w:t>
            </w:r>
            <w:r>
              <w:rPr>
                <w:noProof/>
                <w:webHidden/>
              </w:rPr>
              <w:tab/>
            </w:r>
            <w:r>
              <w:rPr>
                <w:noProof/>
                <w:webHidden/>
              </w:rPr>
              <w:fldChar w:fldCharType="begin"/>
            </w:r>
            <w:r>
              <w:rPr>
                <w:noProof/>
                <w:webHidden/>
              </w:rPr>
              <w:instrText xml:space="preserve"> PAGEREF _Toc193965990 \h </w:instrText>
            </w:r>
            <w:r>
              <w:rPr>
                <w:noProof/>
                <w:webHidden/>
              </w:rPr>
            </w:r>
            <w:r>
              <w:rPr>
                <w:noProof/>
                <w:webHidden/>
              </w:rPr>
              <w:fldChar w:fldCharType="separate"/>
            </w:r>
            <w:r>
              <w:rPr>
                <w:noProof/>
                <w:webHidden/>
              </w:rPr>
              <w:t>18</w:t>
            </w:r>
            <w:r>
              <w:rPr>
                <w:noProof/>
                <w:webHidden/>
              </w:rPr>
              <w:fldChar w:fldCharType="end"/>
            </w:r>
          </w:hyperlink>
        </w:p>
        <w:p w14:paraId="577CD741" w14:textId="26F6C1F6" w:rsidR="0081457A" w:rsidRDefault="0081457A">
          <w:pPr>
            <w:pStyle w:val="TOC2"/>
            <w:rPr>
              <w:kern w:val="2"/>
              <w:lang w:eastAsia="pl-PL"/>
              <w14:ligatures w14:val="standardContextual"/>
            </w:rPr>
          </w:pPr>
          <w:hyperlink w:anchor="_Toc193965991" w:history="1">
            <w:r w:rsidRPr="00B31EE8">
              <w:rPr>
                <w:rStyle w:val="Hyperlink"/>
              </w:rPr>
              <w:t>Zrozumiałość</w:t>
            </w:r>
            <w:r>
              <w:rPr>
                <w:webHidden/>
              </w:rPr>
              <w:tab/>
            </w:r>
            <w:r>
              <w:rPr>
                <w:webHidden/>
              </w:rPr>
              <w:fldChar w:fldCharType="begin"/>
            </w:r>
            <w:r>
              <w:rPr>
                <w:webHidden/>
              </w:rPr>
              <w:instrText xml:space="preserve"> PAGEREF _Toc193965991 \h </w:instrText>
            </w:r>
            <w:r>
              <w:rPr>
                <w:webHidden/>
              </w:rPr>
            </w:r>
            <w:r>
              <w:rPr>
                <w:webHidden/>
              </w:rPr>
              <w:fldChar w:fldCharType="separate"/>
            </w:r>
            <w:r>
              <w:rPr>
                <w:webHidden/>
              </w:rPr>
              <w:t>31</w:t>
            </w:r>
            <w:r>
              <w:rPr>
                <w:webHidden/>
              </w:rPr>
              <w:fldChar w:fldCharType="end"/>
            </w:r>
          </w:hyperlink>
        </w:p>
        <w:p w14:paraId="6B5ABFA3" w14:textId="780586EC" w:rsidR="0081457A" w:rsidRDefault="0081457A">
          <w:pPr>
            <w:pStyle w:val="TOC2"/>
            <w:rPr>
              <w:kern w:val="2"/>
              <w:lang w:eastAsia="pl-PL"/>
              <w14:ligatures w14:val="standardContextual"/>
            </w:rPr>
          </w:pPr>
          <w:hyperlink w:anchor="_Toc193965992" w:history="1">
            <w:r w:rsidRPr="00B31EE8">
              <w:rPr>
                <w:rStyle w:val="Hyperlink"/>
                <w:lang w:eastAsia="zh-CN" w:bidi="hi-IN"/>
              </w:rPr>
              <w:t>Zapewnianie spełniania wymagań dostępności produktów</w:t>
            </w:r>
            <w:r>
              <w:rPr>
                <w:webHidden/>
              </w:rPr>
              <w:tab/>
            </w:r>
            <w:r>
              <w:rPr>
                <w:webHidden/>
              </w:rPr>
              <w:fldChar w:fldCharType="begin"/>
            </w:r>
            <w:r>
              <w:rPr>
                <w:webHidden/>
              </w:rPr>
              <w:instrText xml:space="preserve"> PAGEREF _Toc193965992 \h </w:instrText>
            </w:r>
            <w:r>
              <w:rPr>
                <w:webHidden/>
              </w:rPr>
            </w:r>
            <w:r>
              <w:rPr>
                <w:webHidden/>
              </w:rPr>
              <w:fldChar w:fldCharType="separate"/>
            </w:r>
            <w:r>
              <w:rPr>
                <w:webHidden/>
              </w:rPr>
              <w:t>32</w:t>
            </w:r>
            <w:r>
              <w:rPr>
                <w:webHidden/>
              </w:rPr>
              <w:fldChar w:fldCharType="end"/>
            </w:r>
          </w:hyperlink>
        </w:p>
        <w:p w14:paraId="1376C70E" w14:textId="687A2866" w:rsidR="0081457A" w:rsidRDefault="0081457A">
          <w:pPr>
            <w:pStyle w:val="TOC3"/>
            <w:rPr>
              <w:noProof/>
              <w:kern w:val="2"/>
              <w:sz w:val="24"/>
              <w:szCs w:val="24"/>
              <w:lang w:eastAsia="pl-PL"/>
              <w14:ligatures w14:val="standardContextual"/>
            </w:rPr>
          </w:pPr>
          <w:hyperlink w:anchor="_Toc193965993" w:history="1">
            <w:r w:rsidRPr="00B31EE8">
              <w:rPr>
                <w:rStyle w:val="Hyperlink"/>
                <w:noProof/>
                <w:lang w:eastAsia="zh-CN" w:bidi="hi-IN"/>
              </w:rPr>
              <w:t>Wymagania dostępności informacji o produkcie</w:t>
            </w:r>
            <w:r>
              <w:rPr>
                <w:noProof/>
                <w:webHidden/>
              </w:rPr>
              <w:tab/>
            </w:r>
            <w:r>
              <w:rPr>
                <w:noProof/>
                <w:webHidden/>
              </w:rPr>
              <w:fldChar w:fldCharType="begin"/>
            </w:r>
            <w:r>
              <w:rPr>
                <w:noProof/>
                <w:webHidden/>
              </w:rPr>
              <w:instrText xml:space="preserve"> PAGEREF _Toc193965993 \h </w:instrText>
            </w:r>
            <w:r>
              <w:rPr>
                <w:noProof/>
                <w:webHidden/>
              </w:rPr>
            </w:r>
            <w:r>
              <w:rPr>
                <w:noProof/>
                <w:webHidden/>
              </w:rPr>
              <w:fldChar w:fldCharType="separate"/>
            </w:r>
            <w:r>
              <w:rPr>
                <w:noProof/>
                <w:webHidden/>
              </w:rPr>
              <w:t>32</w:t>
            </w:r>
            <w:r>
              <w:rPr>
                <w:noProof/>
                <w:webHidden/>
              </w:rPr>
              <w:fldChar w:fldCharType="end"/>
            </w:r>
          </w:hyperlink>
        </w:p>
        <w:p w14:paraId="4EBF1ADC" w14:textId="207D93C0" w:rsidR="0081457A" w:rsidRDefault="0081457A">
          <w:pPr>
            <w:pStyle w:val="TOC3"/>
            <w:rPr>
              <w:noProof/>
              <w:kern w:val="2"/>
              <w:sz w:val="24"/>
              <w:szCs w:val="24"/>
              <w:lang w:eastAsia="pl-PL"/>
              <w14:ligatures w14:val="standardContextual"/>
            </w:rPr>
          </w:pPr>
          <w:hyperlink w:anchor="_Toc193965994" w:history="1">
            <w:r w:rsidRPr="00B31EE8">
              <w:rPr>
                <w:rStyle w:val="Hyperlink"/>
                <w:noProof/>
                <w:lang w:eastAsia="pl-PL"/>
              </w:rPr>
              <w:t>Wymagania dostępności produktów</w:t>
            </w:r>
            <w:r>
              <w:rPr>
                <w:noProof/>
                <w:webHidden/>
              </w:rPr>
              <w:tab/>
            </w:r>
            <w:r>
              <w:rPr>
                <w:noProof/>
                <w:webHidden/>
              </w:rPr>
              <w:fldChar w:fldCharType="begin"/>
            </w:r>
            <w:r>
              <w:rPr>
                <w:noProof/>
                <w:webHidden/>
              </w:rPr>
              <w:instrText xml:space="preserve"> PAGEREF _Toc193965994 \h </w:instrText>
            </w:r>
            <w:r>
              <w:rPr>
                <w:noProof/>
                <w:webHidden/>
              </w:rPr>
            </w:r>
            <w:r>
              <w:rPr>
                <w:noProof/>
                <w:webHidden/>
              </w:rPr>
              <w:fldChar w:fldCharType="separate"/>
            </w:r>
            <w:r>
              <w:rPr>
                <w:noProof/>
                <w:webHidden/>
              </w:rPr>
              <w:t>34</w:t>
            </w:r>
            <w:r>
              <w:rPr>
                <w:noProof/>
                <w:webHidden/>
              </w:rPr>
              <w:fldChar w:fldCharType="end"/>
            </w:r>
          </w:hyperlink>
        </w:p>
        <w:p w14:paraId="14763B4C" w14:textId="4DC0A7B0" w:rsidR="0081457A" w:rsidRDefault="0081457A">
          <w:pPr>
            <w:pStyle w:val="TOC3"/>
            <w:rPr>
              <w:noProof/>
              <w:kern w:val="2"/>
              <w:sz w:val="24"/>
              <w:szCs w:val="24"/>
              <w:lang w:eastAsia="pl-PL"/>
              <w14:ligatures w14:val="standardContextual"/>
            </w:rPr>
          </w:pPr>
          <w:hyperlink w:anchor="_Toc193965995" w:history="1">
            <w:r w:rsidRPr="00B31EE8">
              <w:rPr>
                <w:rStyle w:val="Hyperlink"/>
                <w:noProof/>
                <w:lang w:eastAsia="zh-CN" w:bidi="hi-IN"/>
              </w:rPr>
              <w:t>Dodatkowe wymagania dostępności terminali</w:t>
            </w:r>
            <w:r>
              <w:rPr>
                <w:noProof/>
                <w:webHidden/>
              </w:rPr>
              <w:tab/>
            </w:r>
            <w:r>
              <w:rPr>
                <w:noProof/>
                <w:webHidden/>
              </w:rPr>
              <w:fldChar w:fldCharType="begin"/>
            </w:r>
            <w:r>
              <w:rPr>
                <w:noProof/>
                <w:webHidden/>
              </w:rPr>
              <w:instrText xml:space="preserve"> PAGEREF _Toc193965995 \h </w:instrText>
            </w:r>
            <w:r>
              <w:rPr>
                <w:noProof/>
                <w:webHidden/>
              </w:rPr>
            </w:r>
            <w:r>
              <w:rPr>
                <w:noProof/>
                <w:webHidden/>
              </w:rPr>
              <w:fldChar w:fldCharType="separate"/>
            </w:r>
            <w:r>
              <w:rPr>
                <w:noProof/>
                <w:webHidden/>
              </w:rPr>
              <w:t>36</w:t>
            </w:r>
            <w:r>
              <w:rPr>
                <w:noProof/>
                <w:webHidden/>
              </w:rPr>
              <w:fldChar w:fldCharType="end"/>
            </w:r>
          </w:hyperlink>
        </w:p>
        <w:p w14:paraId="16CD9021" w14:textId="22269369" w:rsidR="0081457A" w:rsidRDefault="0081457A">
          <w:pPr>
            <w:pStyle w:val="TOC3"/>
            <w:rPr>
              <w:noProof/>
              <w:kern w:val="2"/>
              <w:sz w:val="24"/>
              <w:szCs w:val="24"/>
              <w:lang w:eastAsia="pl-PL"/>
              <w14:ligatures w14:val="standardContextual"/>
            </w:rPr>
          </w:pPr>
          <w:hyperlink w:anchor="_Toc193965996" w:history="1">
            <w:r w:rsidRPr="00B31EE8">
              <w:rPr>
                <w:rStyle w:val="Hyperlink"/>
                <w:noProof/>
                <w:lang w:eastAsia="zh-CN" w:bidi="hi-IN"/>
              </w:rPr>
              <w:t>Dodatkowe wymagania dostępności czytników książek elektronicznych</w:t>
            </w:r>
            <w:r>
              <w:rPr>
                <w:noProof/>
                <w:webHidden/>
              </w:rPr>
              <w:tab/>
            </w:r>
            <w:r>
              <w:rPr>
                <w:noProof/>
                <w:webHidden/>
              </w:rPr>
              <w:fldChar w:fldCharType="begin"/>
            </w:r>
            <w:r>
              <w:rPr>
                <w:noProof/>
                <w:webHidden/>
              </w:rPr>
              <w:instrText xml:space="preserve"> PAGEREF _Toc193965996 \h </w:instrText>
            </w:r>
            <w:r>
              <w:rPr>
                <w:noProof/>
                <w:webHidden/>
              </w:rPr>
            </w:r>
            <w:r>
              <w:rPr>
                <w:noProof/>
                <w:webHidden/>
              </w:rPr>
              <w:fldChar w:fldCharType="separate"/>
            </w:r>
            <w:r>
              <w:rPr>
                <w:noProof/>
                <w:webHidden/>
              </w:rPr>
              <w:t>36</w:t>
            </w:r>
            <w:r>
              <w:rPr>
                <w:noProof/>
                <w:webHidden/>
              </w:rPr>
              <w:fldChar w:fldCharType="end"/>
            </w:r>
          </w:hyperlink>
        </w:p>
        <w:p w14:paraId="671EFA55" w14:textId="6823F617" w:rsidR="0081457A" w:rsidRDefault="0081457A">
          <w:pPr>
            <w:pStyle w:val="TOC3"/>
            <w:rPr>
              <w:noProof/>
              <w:kern w:val="2"/>
              <w:sz w:val="24"/>
              <w:szCs w:val="24"/>
              <w:lang w:eastAsia="pl-PL"/>
              <w14:ligatures w14:val="standardContextual"/>
            </w:rPr>
          </w:pPr>
          <w:hyperlink w:anchor="_Toc193965997" w:history="1">
            <w:r w:rsidRPr="00B31EE8">
              <w:rPr>
                <w:rStyle w:val="Hyperlink"/>
                <w:noProof/>
                <w:lang w:eastAsia="zh-CN" w:bidi="hi-IN"/>
              </w:rPr>
              <w:t>Dodatkowe wymagania dostępności konsumenckich urządzeń końcowych wykorzystywanych do oferowania lub świadczenia usług telekomunikacyjnych</w:t>
            </w:r>
            <w:r>
              <w:rPr>
                <w:noProof/>
                <w:webHidden/>
              </w:rPr>
              <w:tab/>
            </w:r>
            <w:r>
              <w:rPr>
                <w:noProof/>
                <w:webHidden/>
              </w:rPr>
              <w:fldChar w:fldCharType="begin"/>
            </w:r>
            <w:r>
              <w:rPr>
                <w:noProof/>
                <w:webHidden/>
              </w:rPr>
              <w:instrText xml:space="preserve"> PAGEREF _Toc193965997 \h </w:instrText>
            </w:r>
            <w:r>
              <w:rPr>
                <w:noProof/>
                <w:webHidden/>
              </w:rPr>
            </w:r>
            <w:r>
              <w:rPr>
                <w:noProof/>
                <w:webHidden/>
              </w:rPr>
              <w:fldChar w:fldCharType="separate"/>
            </w:r>
            <w:r>
              <w:rPr>
                <w:noProof/>
                <w:webHidden/>
              </w:rPr>
              <w:t>37</w:t>
            </w:r>
            <w:r>
              <w:rPr>
                <w:noProof/>
                <w:webHidden/>
              </w:rPr>
              <w:fldChar w:fldCharType="end"/>
            </w:r>
          </w:hyperlink>
        </w:p>
        <w:p w14:paraId="2A767F7F" w14:textId="12E16BE4" w:rsidR="0081457A" w:rsidRDefault="0081457A">
          <w:pPr>
            <w:pStyle w:val="TOC3"/>
            <w:rPr>
              <w:noProof/>
              <w:kern w:val="2"/>
              <w:sz w:val="24"/>
              <w:szCs w:val="24"/>
              <w:lang w:eastAsia="pl-PL"/>
              <w14:ligatures w14:val="standardContextual"/>
            </w:rPr>
          </w:pPr>
          <w:hyperlink w:anchor="_Toc193965998" w:history="1">
            <w:r w:rsidRPr="00B31EE8">
              <w:rPr>
                <w:rStyle w:val="Hyperlink"/>
                <w:noProof/>
                <w:lang w:eastAsia="zh-CN" w:bidi="hi-IN"/>
              </w:rPr>
              <w:t>Dodatkowe wymagania dostępności konsumenckich urządzeń końcowych wykorzystywanych do oferowania lub świadczenia usług dostępu do audiowizualnych usług medialnych</w:t>
            </w:r>
            <w:r>
              <w:rPr>
                <w:noProof/>
                <w:webHidden/>
              </w:rPr>
              <w:tab/>
            </w:r>
            <w:r>
              <w:rPr>
                <w:noProof/>
                <w:webHidden/>
              </w:rPr>
              <w:fldChar w:fldCharType="begin"/>
            </w:r>
            <w:r>
              <w:rPr>
                <w:noProof/>
                <w:webHidden/>
              </w:rPr>
              <w:instrText xml:space="preserve"> PAGEREF _Toc193965998 \h </w:instrText>
            </w:r>
            <w:r>
              <w:rPr>
                <w:noProof/>
                <w:webHidden/>
              </w:rPr>
            </w:r>
            <w:r>
              <w:rPr>
                <w:noProof/>
                <w:webHidden/>
              </w:rPr>
              <w:fldChar w:fldCharType="separate"/>
            </w:r>
            <w:r>
              <w:rPr>
                <w:noProof/>
                <w:webHidden/>
              </w:rPr>
              <w:t>37</w:t>
            </w:r>
            <w:r>
              <w:rPr>
                <w:noProof/>
                <w:webHidden/>
              </w:rPr>
              <w:fldChar w:fldCharType="end"/>
            </w:r>
          </w:hyperlink>
        </w:p>
        <w:p w14:paraId="1F060534" w14:textId="3D8382E4" w:rsidR="0081457A" w:rsidRDefault="0081457A">
          <w:pPr>
            <w:pStyle w:val="TOC2"/>
            <w:rPr>
              <w:kern w:val="2"/>
              <w:lang w:eastAsia="pl-PL"/>
              <w14:ligatures w14:val="standardContextual"/>
            </w:rPr>
          </w:pPr>
          <w:hyperlink w:anchor="_Toc193965999" w:history="1">
            <w:r w:rsidRPr="00B31EE8">
              <w:rPr>
                <w:rStyle w:val="Hyperlink"/>
                <w:lang w:eastAsia="zh-CN" w:bidi="hi-IN"/>
              </w:rPr>
              <w:t>Zapewnianie spełniania wymagań dostępności usług</w:t>
            </w:r>
            <w:r>
              <w:rPr>
                <w:webHidden/>
              </w:rPr>
              <w:tab/>
            </w:r>
            <w:r>
              <w:rPr>
                <w:webHidden/>
              </w:rPr>
              <w:fldChar w:fldCharType="begin"/>
            </w:r>
            <w:r>
              <w:rPr>
                <w:webHidden/>
              </w:rPr>
              <w:instrText xml:space="preserve"> PAGEREF _Toc193965999 \h </w:instrText>
            </w:r>
            <w:r>
              <w:rPr>
                <w:webHidden/>
              </w:rPr>
            </w:r>
            <w:r>
              <w:rPr>
                <w:webHidden/>
              </w:rPr>
              <w:fldChar w:fldCharType="separate"/>
            </w:r>
            <w:r>
              <w:rPr>
                <w:webHidden/>
              </w:rPr>
              <w:t>38</w:t>
            </w:r>
            <w:r>
              <w:rPr>
                <w:webHidden/>
              </w:rPr>
              <w:fldChar w:fldCharType="end"/>
            </w:r>
          </w:hyperlink>
        </w:p>
        <w:p w14:paraId="45025C1B" w14:textId="33F94FBA" w:rsidR="0081457A" w:rsidRDefault="0081457A">
          <w:pPr>
            <w:pStyle w:val="TOC3"/>
            <w:rPr>
              <w:noProof/>
              <w:kern w:val="2"/>
              <w:sz w:val="24"/>
              <w:szCs w:val="24"/>
              <w:lang w:eastAsia="pl-PL"/>
              <w14:ligatures w14:val="standardContextual"/>
            </w:rPr>
          </w:pPr>
          <w:hyperlink w:anchor="_Toc193966000" w:history="1">
            <w:r w:rsidRPr="00B31EE8">
              <w:rPr>
                <w:rStyle w:val="Hyperlink"/>
                <w:noProof/>
                <w:lang w:eastAsia="zh-CN" w:bidi="hi-IN"/>
              </w:rPr>
              <w:t>Wymagania wobec produktów wykorzystywanych do oferowania lub świadczenia usług</w:t>
            </w:r>
            <w:r>
              <w:rPr>
                <w:noProof/>
                <w:webHidden/>
              </w:rPr>
              <w:tab/>
            </w:r>
            <w:r>
              <w:rPr>
                <w:noProof/>
                <w:webHidden/>
              </w:rPr>
              <w:fldChar w:fldCharType="begin"/>
            </w:r>
            <w:r>
              <w:rPr>
                <w:noProof/>
                <w:webHidden/>
              </w:rPr>
              <w:instrText xml:space="preserve"> PAGEREF _Toc193966000 \h </w:instrText>
            </w:r>
            <w:r>
              <w:rPr>
                <w:noProof/>
                <w:webHidden/>
              </w:rPr>
            </w:r>
            <w:r>
              <w:rPr>
                <w:noProof/>
                <w:webHidden/>
              </w:rPr>
              <w:fldChar w:fldCharType="separate"/>
            </w:r>
            <w:r>
              <w:rPr>
                <w:noProof/>
                <w:webHidden/>
              </w:rPr>
              <w:t>38</w:t>
            </w:r>
            <w:r>
              <w:rPr>
                <w:noProof/>
                <w:webHidden/>
              </w:rPr>
              <w:fldChar w:fldCharType="end"/>
            </w:r>
          </w:hyperlink>
        </w:p>
        <w:p w14:paraId="069444D7" w14:textId="74F09C9F" w:rsidR="0081457A" w:rsidRDefault="0081457A">
          <w:pPr>
            <w:pStyle w:val="TOC3"/>
            <w:rPr>
              <w:noProof/>
              <w:kern w:val="2"/>
              <w:sz w:val="24"/>
              <w:szCs w:val="24"/>
              <w:lang w:eastAsia="pl-PL"/>
              <w14:ligatures w14:val="standardContextual"/>
            </w:rPr>
          </w:pPr>
          <w:hyperlink w:anchor="_Toc193966001" w:history="1">
            <w:r w:rsidRPr="00B31EE8">
              <w:rPr>
                <w:rStyle w:val="Hyperlink"/>
                <w:noProof/>
                <w:lang w:eastAsia="zh-CN" w:bidi="hi-IN"/>
              </w:rPr>
              <w:t>Wymagania dostępności usług.</w:t>
            </w:r>
            <w:r>
              <w:rPr>
                <w:noProof/>
                <w:webHidden/>
              </w:rPr>
              <w:tab/>
            </w:r>
            <w:r>
              <w:rPr>
                <w:noProof/>
                <w:webHidden/>
              </w:rPr>
              <w:fldChar w:fldCharType="begin"/>
            </w:r>
            <w:r>
              <w:rPr>
                <w:noProof/>
                <w:webHidden/>
              </w:rPr>
              <w:instrText xml:space="preserve"> PAGEREF _Toc193966001 \h </w:instrText>
            </w:r>
            <w:r>
              <w:rPr>
                <w:noProof/>
                <w:webHidden/>
              </w:rPr>
            </w:r>
            <w:r>
              <w:rPr>
                <w:noProof/>
                <w:webHidden/>
              </w:rPr>
              <w:fldChar w:fldCharType="separate"/>
            </w:r>
            <w:r>
              <w:rPr>
                <w:noProof/>
                <w:webHidden/>
              </w:rPr>
              <w:t>38</w:t>
            </w:r>
            <w:r>
              <w:rPr>
                <w:noProof/>
                <w:webHidden/>
              </w:rPr>
              <w:fldChar w:fldCharType="end"/>
            </w:r>
          </w:hyperlink>
        </w:p>
        <w:p w14:paraId="01219518" w14:textId="2BA6D8C0" w:rsidR="0081457A" w:rsidRDefault="0081457A">
          <w:pPr>
            <w:pStyle w:val="TOC3"/>
            <w:rPr>
              <w:noProof/>
              <w:kern w:val="2"/>
              <w:sz w:val="24"/>
              <w:szCs w:val="24"/>
              <w:lang w:eastAsia="pl-PL"/>
              <w14:ligatures w14:val="standardContextual"/>
            </w:rPr>
          </w:pPr>
          <w:hyperlink w:anchor="_Toc193966002" w:history="1">
            <w:r w:rsidRPr="00B31EE8">
              <w:rPr>
                <w:rStyle w:val="Hyperlink"/>
                <w:noProof/>
                <w:lang w:eastAsia="zh-CN" w:bidi="hi-IN"/>
              </w:rPr>
              <w:t>Dodatkowe wymagania dostępności usług telekomunikacyjnych.</w:t>
            </w:r>
            <w:r>
              <w:rPr>
                <w:noProof/>
                <w:webHidden/>
              </w:rPr>
              <w:tab/>
            </w:r>
            <w:r>
              <w:rPr>
                <w:noProof/>
                <w:webHidden/>
              </w:rPr>
              <w:fldChar w:fldCharType="begin"/>
            </w:r>
            <w:r>
              <w:rPr>
                <w:noProof/>
                <w:webHidden/>
              </w:rPr>
              <w:instrText xml:space="preserve"> PAGEREF _Toc193966002 \h </w:instrText>
            </w:r>
            <w:r>
              <w:rPr>
                <w:noProof/>
                <w:webHidden/>
              </w:rPr>
            </w:r>
            <w:r>
              <w:rPr>
                <w:noProof/>
                <w:webHidden/>
              </w:rPr>
              <w:fldChar w:fldCharType="separate"/>
            </w:r>
            <w:r>
              <w:rPr>
                <w:noProof/>
                <w:webHidden/>
              </w:rPr>
              <w:t>39</w:t>
            </w:r>
            <w:r>
              <w:rPr>
                <w:noProof/>
                <w:webHidden/>
              </w:rPr>
              <w:fldChar w:fldCharType="end"/>
            </w:r>
          </w:hyperlink>
        </w:p>
        <w:p w14:paraId="00617AE9" w14:textId="26A22024" w:rsidR="0081457A" w:rsidRDefault="0081457A">
          <w:pPr>
            <w:pStyle w:val="TOC3"/>
            <w:rPr>
              <w:noProof/>
              <w:kern w:val="2"/>
              <w:sz w:val="24"/>
              <w:szCs w:val="24"/>
              <w:lang w:eastAsia="pl-PL"/>
              <w14:ligatures w14:val="standardContextual"/>
            </w:rPr>
          </w:pPr>
          <w:hyperlink w:anchor="_Toc193966003" w:history="1">
            <w:r w:rsidRPr="00B31EE8">
              <w:rPr>
                <w:rStyle w:val="Hyperlink"/>
                <w:noProof/>
                <w:lang w:eastAsia="zh-CN" w:bidi="hi-IN"/>
              </w:rPr>
              <w:t>Dodatkowe wymagania dostępności usług dostępu do audiowizualnych usług medialnych.</w:t>
            </w:r>
            <w:r>
              <w:rPr>
                <w:noProof/>
                <w:webHidden/>
              </w:rPr>
              <w:tab/>
            </w:r>
            <w:r>
              <w:rPr>
                <w:noProof/>
                <w:webHidden/>
              </w:rPr>
              <w:fldChar w:fldCharType="begin"/>
            </w:r>
            <w:r>
              <w:rPr>
                <w:noProof/>
                <w:webHidden/>
              </w:rPr>
              <w:instrText xml:space="preserve"> PAGEREF _Toc193966003 \h </w:instrText>
            </w:r>
            <w:r>
              <w:rPr>
                <w:noProof/>
                <w:webHidden/>
              </w:rPr>
            </w:r>
            <w:r>
              <w:rPr>
                <w:noProof/>
                <w:webHidden/>
              </w:rPr>
              <w:fldChar w:fldCharType="separate"/>
            </w:r>
            <w:r>
              <w:rPr>
                <w:noProof/>
                <w:webHidden/>
              </w:rPr>
              <w:t>40</w:t>
            </w:r>
            <w:r>
              <w:rPr>
                <w:noProof/>
                <w:webHidden/>
              </w:rPr>
              <w:fldChar w:fldCharType="end"/>
            </w:r>
          </w:hyperlink>
        </w:p>
        <w:p w14:paraId="36B4F12C" w14:textId="511C2AEB" w:rsidR="0081457A" w:rsidRDefault="0081457A">
          <w:pPr>
            <w:pStyle w:val="TOC3"/>
            <w:rPr>
              <w:noProof/>
              <w:kern w:val="2"/>
              <w:sz w:val="24"/>
              <w:szCs w:val="24"/>
              <w:lang w:eastAsia="pl-PL"/>
              <w14:ligatures w14:val="standardContextual"/>
            </w:rPr>
          </w:pPr>
          <w:hyperlink w:anchor="_Toc193966004" w:history="1">
            <w:r w:rsidRPr="00B31EE8">
              <w:rPr>
                <w:rStyle w:val="Hyperlink"/>
                <w:noProof/>
                <w:lang w:eastAsia="zh-CN" w:bidi="hi-IN"/>
              </w:rPr>
              <w:t>Dodatkowe wymagania dostępności usług towarzyszących usługom transportu pasażerskiego</w:t>
            </w:r>
            <w:r>
              <w:rPr>
                <w:noProof/>
                <w:webHidden/>
              </w:rPr>
              <w:tab/>
            </w:r>
            <w:r>
              <w:rPr>
                <w:noProof/>
                <w:webHidden/>
              </w:rPr>
              <w:fldChar w:fldCharType="begin"/>
            </w:r>
            <w:r>
              <w:rPr>
                <w:noProof/>
                <w:webHidden/>
              </w:rPr>
              <w:instrText xml:space="preserve"> PAGEREF _Toc193966004 \h </w:instrText>
            </w:r>
            <w:r>
              <w:rPr>
                <w:noProof/>
                <w:webHidden/>
              </w:rPr>
            </w:r>
            <w:r>
              <w:rPr>
                <w:noProof/>
                <w:webHidden/>
              </w:rPr>
              <w:fldChar w:fldCharType="separate"/>
            </w:r>
            <w:r>
              <w:rPr>
                <w:noProof/>
                <w:webHidden/>
              </w:rPr>
              <w:t>41</w:t>
            </w:r>
            <w:r>
              <w:rPr>
                <w:noProof/>
                <w:webHidden/>
              </w:rPr>
              <w:fldChar w:fldCharType="end"/>
            </w:r>
          </w:hyperlink>
        </w:p>
        <w:p w14:paraId="5694F09F" w14:textId="5EA03DF5" w:rsidR="0081457A" w:rsidRDefault="0081457A">
          <w:pPr>
            <w:pStyle w:val="TOC3"/>
            <w:rPr>
              <w:noProof/>
              <w:kern w:val="2"/>
              <w:sz w:val="24"/>
              <w:szCs w:val="24"/>
              <w:lang w:eastAsia="pl-PL"/>
              <w14:ligatures w14:val="standardContextual"/>
            </w:rPr>
          </w:pPr>
          <w:hyperlink w:anchor="_Toc193966005" w:history="1">
            <w:r w:rsidRPr="00B31EE8">
              <w:rPr>
                <w:rStyle w:val="Hyperlink"/>
                <w:noProof/>
                <w:lang w:eastAsia="zh-CN" w:bidi="hi-IN"/>
              </w:rPr>
              <w:t>Dodatkowe wymagania dostępności usług bankowości detalicznej.</w:t>
            </w:r>
            <w:r>
              <w:rPr>
                <w:noProof/>
                <w:webHidden/>
              </w:rPr>
              <w:tab/>
            </w:r>
            <w:r>
              <w:rPr>
                <w:noProof/>
                <w:webHidden/>
              </w:rPr>
              <w:fldChar w:fldCharType="begin"/>
            </w:r>
            <w:r>
              <w:rPr>
                <w:noProof/>
                <w:webHidden/>
              </w:rPr>
              <w:instrText xml:space="preserve"> PAGEREF _Toc193966005 \h </w:instrText>
            </w:r>
            <w:r>
              <w:rPr>
                <w:noProof/>
                <w:webHidden/>
              </w:rPr>
            </w:r>
            <w:r>
              <w:rPr>
                <w:noProof/>
                <w:webHidden/>
              </w:rPr>
              <w:fldChar w:fldCharType="separate"/>
            </w:r>
            <w:r>
              <w:rPr>
                <w:noProof/>
                <w:webHidden/>
              </w:rPr>
              <w:t>42</w:t>
            </w:r>
            <w:r>
              <w:rPr>
                <w:noProof/>
                <w:webHidden/>
              </w:rPr>
              <w:fldChar w:fldCharType="end"/>
            </w:r>
          </w:hyperlink>
        </w:p>
        <w:p w14:paraId="2ADFEAB7" w14:textId="179478C1" w:rsidR="0081457A" w:rsidRDefault="0081457A">
          <w:pPr>
            <w:pStyle w:val="TOC3"/>
            <w:rPr>
              <w:noProof/>
              <w:kern w:val="2"/>
              <w:sz w:val="24"/>
              <w:szCs w:val="24"/>
              <w:lang w:eastAsia="pl-PL"/>
              <w14:ligatures w14:val="standardContextual"/>
            </w:rPr>
          </w:pPr>
          <w:hyperlink w:anchor="_Toc193966006" w:history="1">
            <w:r w:rsidRPr="00B31EE8">
              <w:rPr>
                <w:rStyle w:val="Hyperlink"/>
                <w:noProof/>
                <w:lang w:eastAsia="zh-CN" w:bidi="hi-IN"/>
              </w:rPr>
              <w:t>Dodatkowe wymagania dostępności usług rozpowszechniania książek elektronicznych.</w:t>
            </w:r>
            <w:r>
              <w:rPr>
                <w:noProof/>
                <w:webHidden/>
              </w:rPr>
              <w:tab/>
            </w:r>
            <w:r>
              <w:rPr>
                <w:noProof/>
                <w:webHidden/>
              </w:rPr>
              <w:fldChar w:fldCharType="begin"/>
            </w:r>
            <w:r>
              <w:rPr>
                <w:noProof/>
                <w:webHidden/>
              </w:rPr>
              <w:instrText xml:space="preserve"> PAGEREF _Toc193966006 \h </w:instrText>
            </w:r>
            <w:r>
              <w:rPr>
                <w:noProof/>
                <w:webHidden/>
              </w:rPr>
            </w:r>
            <w:r>
              <w:rPr>
                <w:noProof/>
                <w:webHidden/>
              </w:rPr>
              <w:fldChar w:fldCharType="separate"/>
            </w:r>
            <w:r>
              <w:rPr>
                <w:noProof/>
                <w:webHidden/>
              </w:rPr>
              <w:t>43</w:t>
            </w:r>
            <w:r>
              <w:rPr>
                <w:noProof/>
                <w:webHidden/>
              </w:rPr>
              <w:fldChar w:fldCharType="end"/>
            </w:r>
          </w:hyperlink>
        </w:p>
        <w:p w14:paraId="6B3C37FC" w14:textId="010FA8B3" w:rsidR="0081457A" w:rsidRDefault="0081457A">
          <w:pPr>
            <w:pStyle w:val="TOC3"/>
            <w:rPr>
              <w:noProof/>
              <w:kern w:val="2"/>
              <w:sz w:val="24"/>
              <w:szCs w:val="24"/>
              <w:lang w:eastAsia="pl-PL"/>
              <w14:ligatures w14:val="standardContextual"/>
            </w:rPr>
          </w:pPr>
          <w:hyperlink w:anchor="_Toc193966007" w:history="1">
            <w:r w:rsidRPr="00B31EE8">
              <w:rPr>
                <w:rStyle w:val="Hyperlink"/>
                <w:noProof/>
                <w:lang w:eastAsia="zh-CN" w:bidi="hi-IN"/>
              </w:rPr>
              <w:t>Dodatkowe wymagania dostępności usług handlu elektronicznego</w:t>
            </w:r>
            <w:r>
              <w:rPr>
                <w:noProof/>
                <w:webHidden/>
              </w:rPr>
              <w:tab/>
            </w:r>
            <w:r>
              <w:rPr>
                <w:noProof/>
                <w:webHidden/>
              </w:rPr>
              <w:fldChar w:fldCharType="begin"/>
            </w:r>
            <w:r>
              <w:rPr>
                <w:noProof/>
                <w:webHidden/>
              </w:rPr>
              <w:instrText xml:space="preserve"> PAGEREF _Toc193966007 \h </w:instrText>
            </w:r>
            <w:r>
              <w:rPr>
                <w:noProof/>
                <w:webHidden/>
              </w:rPr>
            </w:r>
            <w:r>
              <w:rPr>
                <w:noProof/>
                <w:webHidden/>
              </w:rPr>
              <w:fldChar w:fldCharType="separate"/>
            </w:r>
            <w:r>
              <w:rPr>
                <w:noProof/>
                <w:webHidden/>
              </w:rPr>
              <w:t>44</w:t>
            </w:r>
            <w:r>
              <w:rPr>
                <w:noProof/>
                <w:webHidden/>
              </w:rPr>
              <w:fldChar w:fldCharType="end"/>
            </w:r>
          </w:hyperlink>
        </w:p>
        <w:p w14:paraId="003C9FA8" w14:textId="30F12BD4" w:rsidR="0081457A" w:rsidRDefault="0081457A">
          <w:pPr>
            <w:pStyle w:val="TOC2"/>
            <w:rPr>
              <w:kern w:val="2"/>
              <w:lang w:eastAsia="pl-PL"/>
              <w14:ligatures w14:val="standardContextual"/>
            </w:rPr>
          </w:pPr>
          <w:hyperlink w:anchor="_Toc193966008" w:history="1">
            <w:r w:rsidRPr="00B31EE8">
              <w:rPr>
                <w:rStyle w:val="Hyperlink"/>
                <w:lang w:eastAsia="zh-CN" w:bidi="hi-IN"/>
              </w:rPr>
              <w:t>Wymagania dostępności usług wsparcia związanych z produktem lub usługą.</w:t>
            </w:r>
            <w:r>
              <w:rPr>
                <w:webHidden/>
              </w:rPr>
              <w:tab/>
            </w:r>
            <w:r>
              <w:rPr>
                <w:webHidden/>
              </w:rPr>
              <w:fldChar w:fldCharType="begin"/>
            </w:r>
            <w:r>
              <w:rPr>
                <w:webHidden/>
              </w:rPr>
              <w:instrText xml:space="preserve"> PAGEREF _Toc193966008 \h </w:instrText>
            </w:r>
            <w:r>
              <w:rPr>
                <w:webHidden/>
              </w:rPr>
            </w:r>
            <w:r>
              <w:rPr>
                <w:webHidden/>
              </w:rPr>
              <w:fldChar w:fldCharType="separate"/>
            </w:r>
            <w:r>
              <w:rPr>
                <w:webHidden/>
              </w:rPr>
              <w:t>45</w:t>
            </w:r>
            <w:r>
              <w:rPr>
                <w:webHidden/>
              </w:rPr>
              <w:fldChar w:fldCharType="end"/>
            </w:r>
          </w:hyperlink>
        </w:p>
        <w:p w14:paraId="30C5B318" w14:textId="2BA6AD7C" w:rsidR="0081457A" w:rsidRDefault="0081457A">
          <w:pPr>
            <w:pStyle w:val="TOC2"/>
            <w:rPr>
              <w:kern w:val="2"/>
              <w:lang w:eastAsia="pl-PL"/>
              <w14:ligatures w14:val="standardContextual"/>
            </w:rPr>
          </w:pPr>
          <w:hyperlink w:anchor="_Toc193966009" w:history="1">
            <w:r w:rsidRPr="00B31EE8">
              <w:rPr>
                <w:rStyle w:val="Hyperlink"/>
                <w:lang w:eastAsia="zh-CN" w:bidi="hi-IN"/>
              </w:rPr>
              <w:t>Stosowanie kryteriów funkcjonalnych</w:t>
            </w:r>
            <w:r>
              <w:rPr>
                <w:webHidden/>
              </w:rPr>
              <w:tab/>
            </w:r>
            <w:r>
              <w:rPr>
                <w:webHidden/>
              </w:rPr>
              <w:fldChar w:fldCharType="begin"/>
            </w:r>
            <w:r>
              <w:rPr>
                <w:webHidden/>
              </w:rPr>
              <w:instrText xml:space="preserve"> PAGEREF _Toc193966009 \h </w:instrText>
            </w:r>
            <w:r>
              <w:rPr>
                <w:webHidden/>
              </w:rPr>
            </w:r>
            <w:r>
              <w:rPr>
                <w:webHidden/>
              </w:rPr>
              <w:fldChar w:fldCharType="separate"/>
            </w:r>
            <w:r>
              <w:rPr>
                <w:webHidden/>
              </w:rPr>
              <w:t>45</w:t>
            </w:r>
            <w:r>
              <w:rPr>
                <w:webHidden/>
              </w:rPr>
              <w:fldChar w:fldCharType="end"/>
            </w:r>
          </w:hyperlink>
        </w:p>
        <w:p w14:paraId="2B746900" w14:textId="490A3369" w:rsidR="0081457A" w:rsidRDefault="0081457A">
          <w:pPr>
            <w:pStyle w:val="TOC2"/>
            <w:rPr>
              <w:kern w:val="2"/>
              <w:lang w:eastAsia="pl-PL"/>
              <w14:ligatures w14:val="standardContextual"/>
            </w:rPr>
          </w:pPr>
          <w:hyperlink w:anchor="_Toc193966010" w:history="1">
            <w:r w:rsidRPr="00B31EE8">
              <w:rPr>
                <w:rStyle w:val="Hyperlink"/>
                <w:lang w:eastAsia="pl-PL"/>
              </w:rPr>
              <w:t>Literatura</w:t>
            </w:r>
            <w:r>
              <w:rPr>
                <w:webHidden/>
              </w:rPr>
              <w:tab/>
            </w:r>
            <w:r>
              <w:rPr>
                <w:webHidden/>
              </w:rPr>
              <w:fldChar w:fldCharType="begin"/>
            </w:r>
            <w:r>
              <w:rPr>
                <w:webHidden/>
              </w:rPr>
              <w:instrText xml:space="preserve"> PAGEREF _Toc193966010 \h </w:instrText>
            </w:r>
            <w:r>
              <w:rPr>
                <w:webHidden/>
              </w:rPr>
            </w:r>
            <w:r>
              <w:rPr>
                <w:webHidden/>
              </w:rPr>
              <w:fldChar w:fldCharType="separate"/>
            </w:r>
            <w:r>
              <w:rPr>
                <w:webHidden/>
              </w:rPr>
              <w:t>48</w:t>
            </w:r>
            <w:r>
              <w:rPr>
                <w:webHidden/>
              </w:rPr>
              <w:fldChar w:fldCharType="end"/>
            </w:r>
          </w:hyperlink>
        </w:p>
        <w:p w14:paraId="131127F2" w14:textId="2BECFF97" w:rsidR="00116E49" w:rsidRPr="00795197" w:rsidRDefault="00116E49" w:rsidP="00AE0141">
          <w:pPr>
            <w:pStyle w:val="TOC2"/>
            <w:rPr>
              <w:rFonts w:cstheme="minorHAnsi"/>
              <w:noProof w:val="0"/>
            </w:rPr>
          </w:pPr>
          <w:r w:rsidRPr="00795197">
            <w:rPr>
              <w:rFonts w:cstheme="minorHAnsi"/>
              <w:b/>
              <w:bCs/>
              <w:noProof w:val="0"/>
            </w:rPr>
            <w:fldChar w:fldCharType="end"/>
          </w:r>
        </w:p>
      </w:sdtContent>
    </w:sdt>
    <w:p w14:paraId="7C70BEE1" w14:textId="77777777" w:rsidR="00116E49" w:rsidRPr="00BD62DE" w:rsidRDefault="00116E49">
      <w:pPr>
        <w:rPr>
          <w:rFonts w:cstheme="minorHAnsi"/>
          <w:b/>
          <w:sz w:val="24"/>
          <w:szCs w:val="24"/>
        </w:rPr>
      </w:pPr>
      <w:r w:rsidRPr="00BD62DE">
        <w:rPr>
          <w:rFonts w:cstheme="minorHAnsi"/>
          <w:b/>
          <w:sz w:val="24"/>
          <w:szCs w:val="24"/>
        </w:rPr>
        <w:br w:type="page"/>
      </w:r>
    </w:p>
    <w:p w14:paraId="2B7ED8AE" w14:textId="4CDF44D8" w:rsidR="00BB53F3" w:rsidRDefault="00BB53F3" w:rsidP="00BB53F3">
      <w:pPr>
        <w:pStyle w:val="Heading2"/>
        <w:rPr>
          <w:rFonts w:cs="Calibri"/>
        </w:rPr>
      </w:pPr>
      <w:bookmarkStart w:id="17" w:name="_Toc187652138"/>
      <w:bookmarkStart w:id="18" w:name="_Toc188336569"/>
      <w:bookmarkStart w:id="19" w:name="_Toc193965978"/>
      <w:r w:rsidRPr="00BD62DE">
        <w:rPr>
          <w:rFonts w:cs="Calibri"/>
        </w:rPr>
        <w:t>Definicje pojęć</w:t>
      </w:r>
      <w:bookmarkStart w:id="20" w:name="_Hlk30995599"/>
      <w:bookmarkEnd w:id="17"/>
      <w:bookmarkEnd w:id="18"/>
      <w:bookmarkEnd w:id="19"/>
    </w:p>
    <w:p w14:paraId="3D9C8DEB" w14:textId="368A5547" w:rsidR="0083368D" w:rsidRPr="00C10EA3" w:rsidRDefault="0083368D" w:rsidP="0099414A">
      <w:pPr>
        <w:ind w:left="0" w:firstLine="0"/>
        <w:rPr>
          <w:sz w:val="24"/>
          <w:szCs w:val="24"/>
        </w:rPr>
      </w:pPr>
      <w:r w:rsidRPr="00C10EA3">
        <w:rPr>
          <w:sz w:val="24"/>
          <w:szCs w:val="24"/>
        </w:rPr>
        <w:t xml:space="preserve">Definicje </w:t>
      </w:r>
      <w:r w:rsidR="00C10EA3">
        <w:rPr>
          <w:sz w:val="24"/>
          <w:szCs w:val="24"/>
        </w:rPr>
        <w:t xml:space="preserve">opracowane w oparciu o </w:t>
      </w:r>
      <w:r w:rsidR="00900615">
        <w:rPr>
          <w:sz w:val="24"/>
          <w:szCs w:val="24"/>
        </w:rPr>
        <w:t xml:space="preserve">akty prawne wskazane w rozdziale Podstawa </w:t>
      </w:r>
      <w:r w:rsidR="003977FB">
        <w:rPr>
          <w:sz w:val="24"/>
          <w:szCs w:val="24"/>
        </w:rPr>
        <w:t>p</w:t>
      </w:r>
      <w:r w:rsidR="00900615">
        <w:rPr>
          <w:sz w:val="24"/>
          <w:szCs w:val="24"/>
        </w:rPr>
        <w:t>rawna</w:t>
      </w:r>
      <w:r w:rsidR="000D7BDA">
        <w:rPr>
          <w:sz w:val="24"/>
          <w:szCs w:val="24"/>
        </w:rPr>
        <w:t>.</w:t>
      </w:r>
      <w:r w:rsidR="0099414A">
        <w:rPr>
          <w:sz w:val="24"/>
          <w:szCs w:val="24"/>
        </w:rPr>
        <w:t xml:space="preserve"> </w:t>
      </w:r>
      <w:r w:rsidR="00F8512B">
        <w:rPr>
          <w:sz w:val="24"/>
          <w:szCs w:val="24"/>
        </w:rPr>
        <w:t xml:space="preserve">Jeżeli występują różnice w </w:t>
      </w:r>
      <w:r w:rsidR="000F6844">
        <w:rPr>
          <w:sz w:val="24"/>
          <w:szCs w:val="24"/>
        </w:rPr>
        <w:t>znaczeniu definicji, pierwszeństwo stosowania ma</w:t>
      </w:r>
      <w:r w:rsidR="00423978">
        <w:rPr>
          <w:sz w:val="24"/>
          <w:szCs w:val="24"/>
        </w:rPr>
        <w:t xml:space="preserve">ją </w:t>
      </w:r>
      <w:r w:rsidR="006F493C">
        <w:rPr>
          <w:sz w:val="24"/>
          <w:szCs w:val="24"/>
        </w:rPr>
        <w:t>według kolejności: przepisy</w:t>
      </w:r>
      <w:r w:rsidR="00423978">
        <w:rPr>
          <w:sz w:val="24"/>
          <w:szCs w:val="24"/>
        </w:rPr>
        <w:t xml:space="preserve"> PAD, </w:t>
      </w:r>
      <w:r w:rsidR="006F493C">
        <w:rPr>
          <w:sz w:val="24"/>
          <w:szCs w:val="24"/>
        </w:rPr>
        <w:t>norm</w:t>
      </w:r>
      <w:r w:rsidR="00295E26">
        <w:rPr>
          <w:sz w:val="24"/>
          <w:szCs w:val="24"/>
        </w:rPr>
        <w:t>a</w:t>
      </w:r>
      <w:r w:rsidR="006F493C">
        <w:rPr>
          <w:sz w:val="24"/>
          <w:szCs w:val="24"/>
        </w:rPr>
        <w:t xml:space="preserve"> </w:t>
      </w:r>
      <w:r w:rsidR="006F493C" w:rsidRPr="006F493C">
        <w:rPr>
          <w:sz w:val="24"/>
          <w:szCs w:val="24"/>
        </w:rPr>
        <w:t>EN 301 549 V3.2.1</w:t>
      </w:r>
      <w:r w:rsidR="006F493C">
        <w:rPr>
          <w:sz w:val="24"/>
          <w:szCs w:val="24"/>
        </w:rPr>
        <w:t>, wytyczn</w:t>
      </w:r>
      <w:r w:rsidR="00295E26">
        <w:rPr>
          <w:sz w:val="24"/>
          <w:szCs w:val="24"/>
        </w:rPr>
        <w:t>e</w:t>
      </w:r>
      <w:r w:rsidR="006F493C">
        <w:rPr>
          <w:sz w:val="24"/>
          <w:szCs w:val="24"/>
        </w:rPr>
        <w:t xml:space="preserve"> WCAG 2.1.</w:t>
      </w:r>
    </w:p>
    <w:bookmarkEnd w:id="20"/>
    <w:p w14:paraId="47FD0324" w14:textId="4E824058" w:rsidR="006929AC" w:rsidRPr="00BD62DE" w:rsidRDefault="001E7704" w:rsidP="00607F31">
      <w:pPr>
        <w:spacing w:before="0"/>
        <w:ind w:left="0" w:firstLine="0"/>
        <w:rPr>
          <w:rFonts w:ascii="Calibri" w:eastAsia="Calibri" w:hAnsi="Calibri" w:cs="Calibri"/>
          <w:b/>
          <w:bCs/>
          <w:sz w:val="24"/>
          <w:szCs w:val="24"/>
        </w:rPr>
      </w:pPr>
      <w:r w:rsidRPr="00BD62DE">
        <w:rPr>
          <w:rFonts w:ascii="Calibri" w:eastAsia="Calibri" w:hAnsi="Calibri" w:cs="Calibri"/>
          <w:b/>
          <w:bCs/>
          <w:sz w:val="24"/>
          <w:szCs w:val="24"/>
        </w:rPr>
        <w:t>A</w:t>
      </w:r>
      <w:r w:rsidR="006929AC" w:rsidRPr="00BD62DE">
        <w:rPr>
          <w:rFonts w:ascii="Calibri" w:eastAsia="Calibri" w:hAnsi="Calibri" w:cs="Calibri"/>
          <w:b/>
          <w:bCs/>
          <w:sz w:val="24"/>
          <w:szCs w:val="24"/>
        </w:rPr>
        <w:t xml:space="preserve">lternatywna i wspomagająca komunikacja - </w:t>
      </w:r>
      <w:r w:rsidR="006929AC" w:rsidRPr="00BD62DE">
        <w:rPr>
          <w:rFonts w:ascii="Calibri" w:eastAsia="Calibri" w:hAnsi="Calibri" w:cs="Calibri"/>
          <w:sz w:val="24"/>
          <w:szCs w:val="24"/>
        </w:rPr>
        <w:t>korzystanie z pomocy komunikacyjnych, form i sposobów porozumiewania się rozumianego jako odbieranie i nadawanie komunikatów, w tym w mowie i piśmie, które wspierają, uzupełniają lub zastępują mowę w celu funkcjonalnej komunikacji</w:t>
      </w:r>
      <w:r w:rsidR="00BD3493">
        <w:rPr>
          <w:rFonts w:ascii="Calibri" w:eastAsia="Calibri" w:hAnsi="Calibri" w:cs="Calibri"/>
          <w:sz w:val="24"/>
          <w:szCs w:val="24"/>
        </w:rPr>
        <w:t xml:space="preserve"> </w:t>
      </w:r>
      <w:r w:rsidR="009111D2">
        <w:rPr>
          <w:rFonts w:ascii="Calibri" w:eastAsia="Calibri" w:hAnsi="Calibri" w:cs="Calibri"/>
          <w:sz w:val="24"/>
          <w:szCs w:val="24"/>
        </w:rPr>
        <w:t>przy użyciu np. tabletów ze specjalnymi aplikacjami lub generatorów mowy</w:t>
      </w:r>
      <w:r w:rsidR="002A2119" w:rsidRPr="00BD62DE">
        <w:rPr>
          <w:rFonts w:ascii="Calibri" w:eastAsia="Calibri" w:hAnsi="Calibri" w:cs="Calibri"/>
          <w:sz w:val="24"/>
          <w:szCs w:val="24"/>
        </w:rPr>
        <w:t>.</w:t>
      </w:r>
    </w:p>
    <w:p w14:paraId="27E2E426" w14:textId="7316F888" w:rsidR="00603F92" w:rsidRPr="00BD62DE" w:rsidRDefault="001E7704" w:rsidP="7D19477A">
      <w:pPr>
        <w:spacing w:before="0"/>
        <w:ind w:left="0" w:firstLine="0"/>
        <w:rPr>
          <w:rFonts w:ascii="Calibri" w:eastAsia="Calibri" w:hAnsi="Calibri" w:cs="Calibri"/>
          <w:sz w:val="24"/>
          <w:szCs w:val="24"/>
        </w:rPr>
      </w:pPr>
      <w:r w:rsidRPr="7D19477A">
        <w:rPr>
          <w:rFonts w:ascii="Calibri" w:eastAsia="Calibri" w:hAnsi="Calibri" w:cs="Calibri"/>
          <w:b/>
          <w:bCs/>
          <w:sz w:val="24"/>
          <w:szCs w:val="24"/>
        </w:rPr>
        <w:t>A</w:t>
      </w:r>
      <w:r w:rsidR="007F3C68" w:rsidRPr="7D19477A">
        <w:rPr>
          <w:rFonts w:ascii="Calibri" w:eastAsia="Calibri" w:hAnsi="Calibri" w:cs="Calibri"/>
          <w:b/>
          <w:bCs/>
          <w:sz w:val="24"/>
          <w:szCs w:val="24"/>
        </w:rPr>
        <w:t>udiodeskrypcj</w:t>
      </w:r>
      <w:r w:rsidR="008C24FA" w:rsidRPr="7D19477A">
        <w:rPr>
          <w:rFonts w:ascii="Calibri" w:eastAsia="Calibri" w:hAnsi="Calibri" w:cs="Calibri"/>
          <w:b/>
          <w:bCs/>
          <w:sz w:val="24"/>
          <w:szCs w:val="24"/>
        </w:rPr>
        <w:t xml:space="preserve">a </w:t>
      </w:r>
      <w:r w:rsidR="007A6A29">
        <w:rPr>
          <w:rFonts w:ascii="Calibri" w:eastAsia="Calibri" w:hAnsi="Calibri" w:cs="Calibri"/>
          <w:b/>
          <w:bCs/>
          <w:sz w:val="24"/>
          <w:szCs w:val="24"/>
        </w:rPr>
        <w:t>–</w:t>
      </w:r>
      <w:r w:rsidR="00603F92" w:rsidRPr="7D19477A">
        <w:rPr>
          <w:rFonts w:ascii="Calibri" w:eastAsia="Calibri" w:hAnsi="Calibri" w:cs="Calibri"/>
          <w:b/>
          <w:bCs/>
          <w:sz w:val="24"/>
          <w:szCs w:val="24"/>
        </w:rPr>
        <w:t xml:space="preserve"> </w:t>
      </w:r>
      <w:r w:rsidR="007A6A29">
        <w:rPr>
          <w:rFonts w:ascii="Calibri" w:eastAsia="Calibri" w:hAnsi="Calibri" w:cs="Calibri"/>
          <w:sz w:val="24"/>
          <w:szCs w:val="24"/>
        </w:rPr>
        <w:t xml:space="preserve">werbalny opis </w:t>
      </w:r>
      <w:r w:rsidR="0052294A">
        <w:rPr>
          <w:rFonts w:ascii="Calibri" w:eastAsia="Calibri" w:hAnsi="Calibri" w:cs="Calibri"/>
          <w:sz w:val="24"/>
          <w:szCs w:val="24"/>
        </w:rPr>
        <w:t xml:space="preserve">elementów wizualnych odtwarzany w przerwach dialogów </w:t>
      </w:r>
      <w:r w:rsidR="00062C31" w:rsidRPr="00062C31">
        <w:rPr>
          <w:rFonts w:ascii="Calibri" w:eastAsia="Calibri" w:hAnsi="Calibri" w:cs="Calibri"/>
          <w:sz w:val="24"/>
          <w:szCs w:val="24"/>
        </w:rPr>
        <w:t>opisując</w:t>
      </w:r>
      <w:r w:rsidR="00062C31">
        <w:rPr>
          <w:rFonts w:ascii="Calibri" w:eastAsia="Calibri" w:hAnsi="Calibri" w:cs="Calibri"/>
          <w:sz w:val="24"/>
          <w:szCs w:val="24"/>
        </w:rPr>
        <w:t>y</w:t>
      </w:r>
      <w:r w:rsidR="00062C31" w:rsidRPr="00062C31">
        <w:rPr>
          <w:rFonts w:ascii="Calibri" w:eastAsia="Calibri" w:hAnsi="Calibri" w:cs="Calibri"/>
          <w:sz w:val="24"/>
          <w:szCs w:val="24"/>
        </w:rPr>
        <w:t xml:space="preserve"> elementy wizualne materiału audiowizualnego nie wyrażone w</w:t>
      </w:r>
      <w:r w:rsidR="00697675">
        <w:rPr>
          <w:rFonts w:ascii="Calibri" w:eastAsia="Calibri" w:hAnsi="Calibri" w:cs="Calibri"/>
          <w:sz w:val="24"/>
          <w:szCs w:val="24"/>
        </w:rPr>
        <w:t> </w:t>
      </w:r>
      <w:r w:rsidR="00062C31" w:rsidRPr="00062C31">
        <w:rPr>
          <w:rFonts w:ascii="Calibri" w:eastAsia="Calibri" w:hAnsi="Calibri" w:cs="Calibri"/>
          <w:sz w:val="24"/>
          <w:szCs w:val="24"/>
        </w:rPr>
        <w:t>głównej ścieżce dźwiękowej pozwalające zrozumieć przekazywane treści</w:t>
      </w:r>
      <w:r w:rsidR="00181CA4" w:rsidRPr="00181CA4">
        <w:rPr>
          <w:rFonts w:ascii="Calibri" w:eastAsia="Calibri" w:hAnsi="Calibri" w:cs="Calibri"/>
          <w:sz w:val="24"/>
          <w:szCs w:val="24"/>
        </w:rPr>
        <w:t>.</w:t>
      </w:r>
    </w:p>
    <w:p w14:paraId="5757C41E" w14:textId="5675B576" w:rsidR="00BB53F3" w:rsidRPr="00BD62DE" w:rsidRDefault="001E7704" w:rsidP="00607F31">
      <w:pPr>
        <w:spacing w:before="0"/>
        <w:ind w:left="0" w:firstLine="0"/>
        <w:rPr>
          <w:rFonts w:ascii="Calibri" w:eastAsia="Calibri" w:hAnsi="Calibri" w:cs="Calibri"/>
          <w:sz w:val="24"/>
          <w:szCs w:val="24"/>
        </w:rPr>
      </w:pPr>
      <w:r w:rsidRPr="00BD62DE">
        <w:rPr>
          <w:rFonts w:ascii="Calibri" w:eastAsia="Calibri" w:hAnsi="Calibri" w:cs="Calibri"/>
          <w:b/>
          <w:bCs/>
          <w:sz w:val="24"/>
          <w:szCs w:val="24"/>
        </w:rPr>
        <w:t>B</w:t>
      </w:r>
      <w:r w:rsidR="00FA2502" w:rsidRPr="00BD62DE">
        <w:rPr>
          <w:rFonts w:ascii="Calibri" w:eastAsia="Calibri" w:hAnsi="Calibri" w:cs="Calibri"/>
          <w:b/>
          <w:bCs/>
          <w:sz w:val="24"/>
          <w:szCs w:val="24"/>
        </w:rPr>
        <w:t xml:space="preserve">ilet elektroniczny - </w:t>
      </w:r>
      <w:r w:rsidR="00FA2502" w:rsidRPr="00BD62DE">
        <w:rPr>
          <w:rFonts w:ascii="Calibri" w:eastAsia="Calibri" w:hAnsi="Calibri" w:cs="Calibri"/>
          <w:sz w:val="24"/>
          <w:szCs w:val="24"/>
        </w:rPr>
        <w:t>system, w którym uprawnienie do podróżowania w postaci biletu uprawniającego do pojedynczego lub wielokrotnego podróżowania, abonamentu na podróżowanie lub kredytu na podróżowanie jest przechowywane w postaci elektronicznej zamiast w postaci papierowej</w:t>
      </w:r>
      <w:r w:rsidR="002A2119" w:rsidRPr="00BD62DE">
        <w:rPr>
          <w:rFonts w:ascii="Calibri" w:eastAsia="Calibri" w:hAnsi="Calibri" w:cs="Calibri"/>
          <w:sz w:val="24"/>
          <w:szCs w:val="24"/>
        </w:rPr>
        <w:t>.</w:t>
      </w:r>
    </w:p>
    <w:p w14:paraId="37624127" w14:textId="7A40817E" w:rsidR="000B4304" w:rsidRDefault="001E7704" w:rsidP="00607F31">
      <w:pPr>
        <w:spacing w:before="0"/>
        <w:ind w:left="0" w:firstLine="0"/>
        <w:rPr>
          <w:rFonts w:ascii="Calibri" w:eastAsia="Calibri" w:hAnsi="Calibri" w:cs="Calibri"/>
          <w:bCs/>
          <w:iCs/>
          <w:sz w:val="24"/>
          <w:szCs w:val="24"/>
        </w:rPr>
      </w:pPr>
      <w:r w:rsidRPr="00BD62DE">
        <w:rPr>
          <w:rFonts w:ascii="Calibri" w:eastAsia="Calibri" w:hAnsi="Calibri" w:cs="Calibri"/>
          <w:b/>
          <w:iCs/>
          <w:sz w:val="24"/>
          <w:szCs w:val="24"/>
        </w:rPr>
        <w:t>C</w:t>
      </w:r>
      <w:r w:rsidR="000B4304" w:rsidRPr="00BD62DE">
        <w:rPr>
          <w:rFonts w:ascii="Calibri" w:eastAsia="Calibri" w:hAnsi="Calibri" w:cs="Calibri"/>
          <w:b/>
          <w:iCs/>
          <w:sz w:val="24"/>
          <w:szCs w:val="24"/>
        </w:rPr>
        <w:t xml:space="preserve">zytnik książek elektronicznych - </w:t>
      </w:r>
      <w:r w:rsidR="000B4304" w:rsidRPr="00BD62DE">
        <w:rPr>
          <w:rFonts w:ascii="Calibri" w:eastAsia="Calibri" w:hAnsi="Calibri" w:cs="Calibri"/>
          <w:bCs/>
          <w:iCs/>
          <w:sz w:val="24"/>
          <w:szCs w:val="24"/>
        </w:rPr>
        <w:t>urządzenie obejmujące zarówno sprzęt, jak i</w:t>
      </w:r>
      <w:r w:rsidR="003C16FA" w:rsidRPr="00BD62DE">
        <w:rPr>
          <w:rFonts w:ascii="Calibri" w:eastAsia="Calibri" w:hAnsi="Calibri" w:cs="Calibri"/>
          <w:bCs/>
          <w:iCs/>
          <w:sz w:val="24"/>
          <w:szCs w:val="24"/>
        </w:rPr>
        <w:t> </w:t>
      </w:r>
      <w:r w:rsidR="000B4304" w:rsidRPr="00BD62DE">
        <w:rPr>
          <w:rFonts w:ascii="Calibri" w:eastAsia="Calibri" w:hAnsi="Calibri" w:cs="Calibri"/>
          <w:bCs/>
          <w:iCs/>
          <w:sz w:val="24"/>
          <w:szCs w:val="24"/>
        </w:rPr>
        <w:t>oprogramowanie, przeznaczone do uzyskiwania dostępu do plików książek elektronicznych i korzystania z nich</w:t>
      </w:r>
      <w:r w:rsidR="002A2119" w:rsidRPr="00BD62DE">
        <w:rPr>
          <w:rFonts w:ascii="Calibri" w:eastAsia="Calibri" w:hAnsi="Calibri" w:cs="Calibri"/>
          <w:bCs/>
          <w:iCs/>
          <w:sz w:val="24"/>
          <w:szCs w:val="24"/>
        </w:rPr>
        <w:t>.</w:t>
      </w:r>
    </w:p>
    <w:p w14:paraId="4550AA6F" w14:textId="5FE0AEBE" w:rsidR="00DC73D2" w:rsidRDefault="008D3A39" w:rsidP="00607F31">
      <w:pPr>
        <w:spacing w:before="0"/>
        <w:ind w:left="0" w:firstLine="0"/>
        <w:rPr>
          <w:rFonts w:ascii="Calibri" w:eastAsia="Calibri" w:hAnsi="Calibri" w:cs="Calibri"/>
          <w:bCs/>
          <w:iCs/>
          <w:sz w:val="24"/>
          <w:szCs w:val="24"/>
        </w:rPr>
      </w:pPr>
      <w:r w:rsidRPr="008D3A39">
        <w:rPr>
          <w:rFonts w:ascii="Calibri" w:eastAsia="Calibri" w:hAnsi="Calibri" w:cs="Calibri"/>
          <w:b/>
          <w:iCs/>
          <w:sz w:val="24"/>
          <w:szCs w:val="24"/>
        </w:rPr>
        <w:t>Dokument</w:t>
      </w:r>
      <w:r w:rsidRPr="008D3A39">
        <w:rPr>
          <w:rFonts w:ascii="Calibri" w:eastAsia="Calibri" w:hAnsi="Calibri" w:cs="Calibri"/>
          <w:bCs/>
          <w:iCs/>
          <w:sz w:val="24"/>
          <w:szCs w:val="24"/>
        </w:rPr>
        <w:t xml:space="preserve"> – samodzielny zbiór informacji, mający określoną strukturę i format (np. plik tekstowy, arkusz kalkulacyjny, prezentacja, plik multimedialny), który funkcjonuje jako pojedyncza jednostka i nie zawiera własnego programu użytkownika. Dokument może być odczytywany, edytowany lub prezentowany za pomocą oprogramowania, ale sam nie jest jego częścią.</w:t>
      </w:r>
    </w:p>
    <w:p w14:paraId="7CF61571" w14:textId="710A4AF7" w:rsidR="00AC5793" w:rsidRPr="00BD62DE" w:rsidRDefault="00AC5793" w:rsidP="00607F31">
      <w:pPr>
        <w:spacing w:before="0"/>
        <w:ind w:left="0" w:firstLine="0"/>
        <w:rPr>
          <w:rFonts w:ascii="Calibri" w:eastAsia="Calibri" w:hAnsi="Calibri" w:cs="Calibri"/>
          <w:bCs/>
          <w:iCs/>
          <w:sz w:val="24"/>
          <w:szCs w:val="24"/>
        </w:rPr>
      </w:pPr>
      <w:r w:rsidRPr="00AC5793">
        <w:rPr>
          <w:rFonts w:ascii="Calibri" w:eastAsia="Calibri" w:hAnsi="Calibri" w:cs="Calibri"/>
          <w:b/>
          <w:iCs/>
          <w:sz w:val="24"/>
          <w:szCs w:val="24"/>
        </w:rPr>
        <w:t>Dokument nieinternetowy</w:t>
      </w:r>
      <w:r w:rsidRPr="00AC5793">
        <w:rPr>
          <w:rFonts w:ascii="Calibri" w:eastAsia="Calibri" w:hAnsi="Calibri" w:cs="Calibri"/>
          <w:bCs/>
          <w:iCs/>
          <w:sz w:val="24"/>
          <w:szCs w:val="24"/>
        </w:rPr>
        <w:t xml:space="preserve"> –dokument cyfrowy</w:t>
      </w:r>
      <w:r w:rsidR="000539D5">
        <w:rPr>
          <w:rFonts w:ascii="Calibri" w:eastAsia="Calibri" w:hAnsi="Calibri" w:cs="Calibri"/>
          <w:bCs/>
          <w:iCs/>
          <w:sz w:val="24"/>
          <w:szCs w:val="24"/>
        </w:rPr>
        <w:t>,</w:t>
      </w:r>
      <w:r w:rsidR="006A14E8">
        <w:rPr>
          <w:rFonts w:ascii="Calibri" w:eastAsia="Calibri" w:hAnsi="Calibri" w:cs="Calibri"/>
          <w:bCs/>
          <w:iCs/>
          <w:sz w:val="24"/>
          <w:szCs w:val="24"/>
        </w:rPr>
        <w:t xml:space="preserve"> ale nieosadzony </w:t>
      </w:r>
      <w:r w:rsidR="00C614D0">
        <w:rPr>
          <w:rFonts w:ascii="Calibri" w:eastAsia="Calibri" w:hAnsi="Calibri" w:cs="Calibri"/>
          <w:bCs/>
          <w:iCs/>
          <w:sz w:val="24"/>
          <w:szCs w:val="24"/>
        </w:rPr>
        <w:t>na stronie internetowej</w:t>
      </w:r>
      <w:r w:rsidRPr="00AC5793">
        <w:rPr>
          <w:rFonts w:ascii="Calibri" w:eastAsia="Calibri" w:hAnsi="Calibri" w:cs="Calibri"/>
          <w:bCs/>
          <w:iCs/>
          <w:sz w:val="24"/>
          <w:szCs w:val="24"/>
        </w:rPr>
        <w:t>.</w:t>
      </w:r>
    </w:p>
    <w:p w14:paraId="2A0A91AE" w14:textId="14ECBDD2" w:rsidR="00BB7548" w:rsidRPr="00BD62DE" w:rsidRDefault="001E7704" w:rsidP="00607F31">
      <w:pPr>
        <w:widowControl w:val="0"/>
        <w:suppressAutoHyphens/>
        <w:autoSpaceDN w:val="0"/>
        <w:spacing w:before="0"/>
        <w:ind w:left="0" w:firstLine="0"/>
        <w:textAlignment w:val="baseline"/>
        <w:rPr>
          <w:rFonts w:ascii="Calibri" w:eastAsia="Calibri" w:hAnsi="Calibri" w:cs="Calibri"/>
          <w:b/>
          <w:bCs/>
          <w:sz w:val="24"/>
          <w:szCs w:val="24"/>
        </w:rPr>
      </w:pPr>
      <w:r w:rsidRPr="00BD62DE">
        <w:rPr>
          <w:rFonts w:ascii="Calibri" w:eastAsia="Calibri" w:hAnsi="Calibri" w:cs="Calibri"/>
          <w:b/>
          <w:bCs/>
          <w:sz w:val="24"/>
          <w:szCs w:val="24"/>
        </w:rPr>
        <w:t>D</w:t>
      </w:r>
      <w:r w:rsidR="00BB7548" w:rsidRPr="00BD62DE">
        <w:rPr>
          <w:rFonts w:ascii="Calibri" w:eastAsia="Calibri" w:hAnsi="Calibri" w:cs="Calibri"/>
          <w:b/>
          <w:bCs/>
          <w:sz w:val="24"/>
          <w:szCs w:val="24"/>
        </w:rPr>
        <w:t xml:space="preserve">ostępność - </w:t>
      </w:r>
      <w:r w:rsidR="00CB61A8" w:rsidRPr="00CB61A8">
        <w:rPr>
          <w:rFonts w:ascii="Calibri" w:eastAsia="Calibri" w:hAnsi="Calibri" w:cs="Calibri"/>
          <w:sz w:val="24"/>
          <w:szCs w:val="24"/>
        </w:rPr>
        <w:t>cecha produktu lub usługi, która umożliwia ich użytkowanie przez osoby ze szczególnymi potrzebami na równ</w:t>
      </w:r>
      <w:r w:rsidR="00FD1C53">
        <w:rPr>
          <w:rFonts w:ascii="Calibri" w:eastAsia="Calibri" w:hAnsi="Calibri" w:cs="Calibri"/>
          <w:sz w:val="24"/>
          <w:szCs w:val="24"/>
        </w:rPr>
        <w:t>i z innymi</w:t>
      </w:r>
      <w:r w:rsidR="00CB61A8" w:rsidRPr="00CB61A8">
        <w:rPr>
          <w:rFonts w:ascii="Calibri" w:eastAsia="Calibri" w:hAnsi="Calibri" w:cs="Calibri"/>
          <w:sz w:val="24"/>
          <w:szCs w:val="24"/>
        </w:rPr>
        <w:t>. Osiąga się ją poprzez projektowanie uniwersalne lub, jeśli to niemożliwe, przez wprowadzenie dodatkowych usprawnień</w:t>
      </w:r>
      <w:r w:rsidR="00FD1C53">
        <w:rPr>
          <w:rFonts w:ascii="Calibri" w:eastAsia="Calibri" w:hAnsi="Calibri" w:cs="Calibri"/>
          <w:sz w:val="24"/>
          <w:szCs w:val="24"/>
        </w:rPr>
        <w:t>.</w:t>
      </w:r>
    </w:p>
    <w:p w14:paraId="3540BCA3" w14:textId="6B46C787" w:rsidR="00244DE2" w:rsidRDefault="001E7704" w:rsidP="00607F31">
      <w:pPr>
        <w:widowControl w:val="0"/>
        <w:suppressAutoHyphens/>
        <w:autoSpaceDN w:val="0"/>
        <w:spacing w:before="0"/>
        <w:ind w:left="0" w:firstLine="0"/>
        <w:textAlignment w:val="baseline"/>
        <w:rPr>
          <w:rFonts w:ascii="Calibri" w:hAnsi="Calibri" w:cs="Calibri"/>
          <w:sz w:val="24"/>
          <w:szCs w:val="24"/>
        </w:rPr>
      </w:pPr>
      <w:r w:rsidRPr="00BD62DE">
        <w:rPr>
          <w:rFonts w:ascii="Calibri" w:hAnsi="Calibri" w:cs="Calibri"/>
          <w:b/>
          <w:bCs/>
          <w:sz w:val="24"/>
          <w:szCs w:val="24"/>
        </w:rPr>
        <w:t>D</w:t>
      </w:r>
      <w:r w:rsidR="00244DE2" w:rsidRPr="00BD62DE">
        <w:rPr>
          <w:rFonts w:ascii="Calibri" w:hAnsi="Calibri" w:cs="Calibri"/>
          <w:b/>
          <w:bCs/>
          <w:sz w:val="24"/>
          <w:szCs w:val="24"/>
        </w:rPr>
        <w:t xml:space="preserve">ystrybutor - </w:t>
      </w:r>
      <w:r w:rsidR="00244DE2" w:rsidRPr="00BD62DE">
        <w:rPr>
          <w:rFonts w:ascii="Calibri" w:hAnsi="Calibri" w:cs="Calibri"/>
          <w:sz w:val="24"/>
          <w:szCs w:val="24"/>
        </w:rPr>
        <w:t>osob</w:t>
      </w:r>
      <w:r w:rsidR="00516113" w:rsidRPr="00BD62DE">
        <w:rPr>
          <w:rFonts w:ascii="Calibri" w:hAnsi="Calibri" w:cs="Calibri"/>
          <w:sz w:val="24"/>
          <w:szCs w:val="24"/>
        </w:rPr>
        <w:t>a</w:t>
      </w:r>
      <w:r w:rsidR="00244DE2" w:rsidRPr="00BD62DE">
        <w:rPr>
          <w:rFonts w:ascii="Calibri" w:hAnsi="Calibri" w:cs="Calibri"/>
          <w:sz w:val="24"/>
          <w:szCs w:val="24"/>
        </w:rPr>
        <w:t xml:space="preserve"> fizyczn</w:t>
      </w:r>
      <w:r w:rsidR="00516113" w:rsidRPr="00BD62DE">
        <w:rPr>
          <w:rFonts w:ascii="Calibri" w:hAnsi="Calibri" w:cs="Calibri"/>
          <w:sz w:val="24"/>
          <w:szCs w:val="24"/>
        </w:rPr>
        <w:t>a</w:t>
      </w:r>
      <w:r w:rsidR="00244DE2" w:rsidRPr="00BD62DE">
        <w:rPr>
          <w:rFonts w:ascii="Calibri" w:hAnsi="Calibri" w:cs="Calibri"/>
          <w:sz w:val="24"/>
          <w:szCs w:val="24"/>
        </w:rPr>
        <w:t>, osob</w:t>
      </w:r>
      <w:r w:rsidR="00516113" w:rsidRPr="00BD62DE">
        <w:rPr>
          <w:rFonts w:ascii="Calibri" w:hAnsi="Calibri" w:cs="Calibri"/>
          <w:sz w:val="24"/>
          <w:szCs w:val="24"/>
        </w:rPr>
        <w:t>a</w:t>
      </w:r>
      <w:r w:rsidR="00244DE2" w:rsidRPr="00BD62DE">
        <w:rPr>
          <w:rFonts w:ascii="Calibri" w:hAnsi="Calibri" w:cs="Calibri"/>
          <w:sz w:val="24"/>
          <w:szCs w:val="24"/>
        </w:rPr>
        <w:t xml:space="preserve"> prawn</w:t>
      </w:r>
      <w:r w:rsidR="00516113" w:rsidRPr="00BD62DE">
        <w:rPr>
          <w:rFonts w:ascii="Calibri" w:hAnsi="Calibri" w:cs="Calibri"/>
          <w:sz w:val="24"/>
          <w:szCs w:val="24"/>
        </w:rPr>
        <w:t>a</w:t>
      </w:r>
      <w:r w:rsidR="00244DE2" w:rsidRPr="00BD62DE">
        <w:rPr>
          <w:rFonts w:ascii="Calibri" w:hAnsi="Calibri" w:cs="Calibri"/>
          <w:sz w:val="24"/>
          <w:szCs w:val="24"/>
        </w:rPr>
        <w:t xml:space="preserve"> albo jednostk</w:t>
      </w:r>
      <w:r w:rsidR="00516113" w:rsidRPr="00BD62DE">
        <w:rPr>
          <w:rFonts w:ascii="Calibri" w:hAnsi="Calibri" w:cs="Calibri"/>
          <w:sz w:val="24"/>
          <w:szCs w:val="24"/>
        </w:rPr>
        <w:t>a</w:t>
      </w:r>
      <w:r w:rsidR="00244DE2" w:rsidRPr="00BD62DE">
        <w:rPr>
          <w:rFonts w:ascii="Calibri" w:hAnsi="Calibri" w:cs="Calibri"/>
          <w:sz w:val="24"/>
          <w:szCs w:val="24"/>
        </w:rPr>
        <w:t xml:space="preserve"> organizacyjn</w:t>
      </w:r>
      <w:r w:rsidR="00516113" w:rsidRPr="00BD62DE">
        <w:rPr>
          <w:rFonts w:ascii="Calibri" w:hAnsi="Calibri" w:cs="Calibri"/>
          <w:sz w:val="24"/>
          <w:szCs w:val="24"/>
        </w:rPr>
        <w:t>a</w:t>
      </w:r>
      <w:r w:rsidR="00244DE2" w:rsidRPr="00BD62DE">
        <w:rPr>
          <w:rFonts w:ascii="Calibri" w:hAnsi="Calibri" w:cs="Calibri"/>
          <w:sz w:val="24"/>
          <w:szCs w:val="24"/>
        </w:rPr>
        <w:t xml:space="preserve"> nieposiadając</w:t>
      </w:r>
      <w:r w:rsidR="00516113" w:rsidRPr="00BD62DE">
        <w:rPr>
          <w:rFonts w:ascii="Calibri" w:hAnsi="Calibri" w:cs="Calibri"/>
          <w:sz w:val="24"/>
          <w:szCs w:val="24"/>
        </w:rPr>
        <w:t>a</w:t>
      </w:r>
      <w:r w:rsidR="00244DE2" w:rsidRPr="00BD62DE">
        <w:rPr>
          <w:rFonts w:ascii="Calibri" w:hAnsi="Calibri" w:cs="Calibri"/>
          <w:sz w:val="24"/>
          <w:szCs w:val="24"/>
        </w:rPr>
        <w:t xml:space="preserve"> osobowości prawnej, której odrębna ustawa przyznaje zdolność prawną, niebędąc</w:t>
      </w:r>
      <w:r w:rsidR="00523475">
        <w:rPr>
          <w:rFonts w:ascii="Calibri" w:hAnsi="Calibri" w:cs="Calibri"/>
          <w:sz w:val="24"/>
          <w:szCs w:val="24"/>
        </w:rPr>
        <w:t>a</w:t>
      </w:r>
      <w:r w:rsidR="00244DE2" w:rsidRPr="00BD62DE">
        <w:rPr>
          <w:rFonts w:ascii="Calibri" w:hAnsi="Calibri" w:cs="Calibri"/>
          <w:sz w:val="24"/>
          <w:szCs w:val="24"/>
        </w:rPr>
        <w:t xml:space="preserve"> producentem albo importerem danego produktu, które udostępniają na rynku produkt</w:t>
      </w:r>
      <w:r w:rsidR="00784F69" w:rsidRPr="00BD62DE">
        <w:rPr>
          <w:rFonts w:ascii="Calibri" w:hAnsi="Calibri" w:cs="Calibri"/>
          <w:sz w:val="24"/>
          <w:szCs w:val="24"/>
        </w:rPr>
        <w:t>.</w:t>
      </w:r>
    </w:p>
    <w:p w14:paraId="28AE4F04" w14:textId="3AAC0F34" w:rsidR="003B7EF1" w:rsidRPr="00BD62DE" w:rsidRDefault="003B7EF1" w:rsidP="00607F31">
      <w:pPr>
        <w:widowControl w:val="0"/>
        <w:suppressAutoHyphens/>
        <w:autoSpaceDN w:val="0"/>
        <w:spacing w:before="0"/>
        <w:ind w:left="0" w:firstLine="0"/>
        <w:textAlignment w:val="baseline"/>
        <w:rPr>
          <w:rFonts w:ascii="Calibri" w:hAnsi="Calibri" w:cs="Calibri"/>
          <w:sz w:val="24"/>
          <w:szCs w:val="24"/>
        </w:rPr>
      </w:pPr>
      <w:r w:rsidRPr="003B7EF1">
        <w:rPr>
          <w:rFonts w:ascii="Calibri" w:hAnsi="Calibri" w:cs="Calibri"/>
          <w:b/>
          <w:bCs/>
          <w:sz w:val="24"/>
          <w:szCs w:val="24"/>
        </w:rPr>
        <w:t>Funkcjonalność</w:t>
      </w:r>
      <w:r w:rsidRPr="003B7EF1">
        <w:rPr>
          <w:rFonts w:ascii="Calibri" w:hAnsi="Calibri" w:cs="Calibri"/>
          <w:sz w:val="24"/>
          <w:szCs w:val="24"/>
        </w:rPr>
        <w:t xml:space="preserve"> - właściwość usługi lub jej części umożliwiająca użycie przez użytkownika wszystkich oferowanych przez nie funkcji.</w:t>
      </w:r>
    </w:p>
    <w:p w14:paraId="158849EE" w14:textId="7E048763" w:rsidR="002541B2" w:rsidRPr="00BD62DE" w:rsidRDefault="002A2DE7" w:rsidP="00607F31">
      <w:pPr>
        <w:spacing w:before="0"/>
        <w:ind w:left="0" w:firstLine="0"/>
        <w:rPr>
          <w:rFonts w:ascii="Calibri" w:eastAsia="SimSun" w:hAnsi="Calibri" w:cs="Calibri"/>
          <w:b/>
          <w:bCs/>
          <w:kern w:val="3"/>
          <w:sz w:val="24"/>
          <w:szCs w:val="24"/>
          <w:lang w:eastAsia="zh-CN" w:bidi="hi-IN"/>
        </w:rPr>
      </w:pPr>
      <w:r w:rsidRPr="00BD62DE">
        <w:rPr>
          <w:rFonts w:ascii="Calibri" w:eastAsia="SimSun" w:hAnsi="Calibri" w:cs="Calibri"/>
          <w:b/>
          <w:bCs/>
          <w:sz w:val="24"/>
          <w:szCs w:val="24"/>
          <w:lang w:eastAsia="zh-CN" w:bidi="hi-IN"/>
        </w:rPr>
        <w:t xml:space="preserve">Importer </w:t>
      </w:r>
      <w:r w:rsidRPr="00BD62DE">
        <w:rPr>
          <w:rFonts w:ascii="Calibri" w:eastAsia="SimSun" w:hAnsi="Calibri" w:cs="Calibri"/>
          <w:sz w:val="24"/>
          <w:szCs w:val="24"/>
          <w:lang w:eastAsia="zh-CN" w:bidi="hi-IN"/>
        </w:rPr>
        <w:t xml:space="preserve">- </w:t>
      </w:r>
      <w:r w:rsidR="00E72C2B" w:rsidRPr="00BD62DE">
        <w:rPr>
          <w:rFonts w:ascii="Calibri" w:eastAsia="SimSun" w:hAnsi="Calibri" w:cs="Calibri"/>
          <w:sz w:val="24"/>
          <w:szCs w:val="24"/>
          <w:lang w:eastAsia="zh-CN" w:bidi="hi-IN"/>
        </w:rPr>
        <w:t xml:space="preserve">osoba </w:t>
      </w:r>
      <w:r w:rsidRPr="00BD62DE">
        <w:rPr>
          <w:rFonts w:ascii="Calibri" w:eastAsia="SimSun" w:hAnsi="Calibri" w:cs="Calibri"/>
          <w:sz w:val="24"/>
          <w:szCs w:val="24"/>
          <w:lang w:eastAsia="zh-CN" w:bidi="hi-IN"/>
        </w:rPr>
        <w:t>fizyczn</w:t>
      </w:r>
      <w:r w:rsidR="00516113" w:rsidRPr="00BD62DE">
        <w:rPr>
          <w:rFonts w:ascii="Calibri" w:eastAsia="SimSun" w:hAnsi="Calibri" w:cs="Calibri"/>
          <w:sz w:val="24"/>
          <w:szCs w:val="24"/>
          <w:lang w:eastAsia="zh-CN" w:bidi="hi-IN"/>
        </w:rPr>
        <w:t>a</w:t>
      </w:r>
      <w:r w:rsidRPr="00BD62DE">
        <w:rPr>
          <w:rFonts w:ascii="Calibri" w:eastAsia="SimSun" w:hAnsi="Calibri" w:cs="Calibri"/>
          <w:sz w:val="24"/>
          <w:szCs w:val="24"/>
          <w:lang w:eastAsia="zh-CN" w:bidi="hi-IN"/>
        </w:rPr>
        <w:t>, osob</w:t>
      </w:r>
      <w:r w:rsidR="00993FC9" w:rsidRPr="00BD62DE">
        <w:rPr>
          <w:rFonts w:ascii="Calibri" w:eastAsia="SimSun" w:hAnsi="Calibri" w:cs="Calibri"/>
          <w:sz w:val="24"/>
          <w:szCs w:val="24"/>
          <w:lang w:eastAsia="zh-CN" w:bidi="hi-IN"/>
        </w:rPr>
        <w:t>a</w:t>
      </w:r>
      <w:r w:rsidRPr="00BD62DE">
        <w:rPr>
          <w:rFonts w:ascii="Calibri" w:eastAsia="SimSun" w:hAnsi="Calibri" w:cs="Calibri"/>
          <w:sz w:val="24"/>
          <w:szCs w:val="24"/>
          <w:lang w:eastAsia="zh-CN" w:bidi="hi-IN"/>
        </w:rPr>
        <w:t xml:space="preserve"> prawn</w:t>
      </w:r>
      <w:r w:rsidR="00993FC9" w:rsidRPr="00BD62DE">
        <w:rPr>
          <w:rFonts w:ascii="Calibri" w:eastAsia="SimSun" w:hAnsi="Calibri" w:cs="Calibri"/>
          <w:sz w:val="24"/>
          <w:szCs w:val="24"/>
          <w:lang w:eastAsia="zh-CN" w:bidi="hi-IN"/>
        </w:rPr>
        <w:t xml:space="preserve">a </w:t>
      </w:r>
      <w:r w:rsidRPr="00BD62DE">
        <w:rPr>
          <w:rFonts w:ascii="Calibri" w:eastAsia="SimSun" w:hAnsi="Calibri" w:cs="Calibri"/>
          <w:sz w:val="24"/>
          <w:szCs w:val="24"/>
          <w:lang w:eastAsia="zh-CN" w:bidi="hi-IN"/>
        </w:rPr>
        <w:t>albo jednostk</w:t>
      </w:r>
      <w:r w:rsidR="00993FC9" w:rsidRPr="00BD62DE">
        <w:rPr>
          <w:rFonts w:ascii="Calibri" w:eastAsia="SimSun" w:hAnsi="Calibri" w:cs="Calibri"/>
          <w:sz w:val="24"/>
          <w:szCs w:val="24"/>
          <w:lang w:eastAsia="zh-CN" w:bidi="hi-IN"/>
        </w:rPr>
        <w:t>a</w:t>
      </w:r>
      <w:r w:rsidRPr="00BD62DE">
        <w:rPr>
          <w:rFonts w:ascii="Calibri" w:eastAsia="SimSun" w:hAnsi="Calibri" w:cs="Calibri"/>
          <w:sz w:val="24"/>
          <w:szCs w:val="24"/>
          <w:lang w:eastAsia="zh-CN" w:bidi="hi-IN"/>
        </w:rPr>
        <w:t xml:space="preserve"> organizacyjn</w:t>
      </w:r>
      <w:r w:rsidR="00993FC9" w:rsidRPr="00BD62DE">
        <w:rPr>
          <w:rFonts w:ascii="Calibri" w:eastAsia="SimSun" w:hAnsi="Calibri" w:cs="Calibri"/>
          <w:sz w:val="24"/>
          <w:szCs w:val="24"/>
          <w:lang w:eastAsia="zh-CN" w:bidi="hi-IN"/>
        </w:rPr>
        <w:t>a</w:t>
      </w:r>
      <w:r w:rsidRPr="00BD62DE">
        <w:rPr>
          <w:rFonts w:ascii="Calibri" w:eastAsia="SimSun" w:hAnsi="Calibri" w:cs="Calibri"/>
          <w:sz w:val="24"/>
          <w:szCs w:val="24"/>
          <w:lang w:eastAsia="zh-CN" w:bidi="hi-IN"/>
        </w:rPr>
        <w:t xml:space="preserve"> nieposiadając</w:t>
      </w:r>
      <w:r w:rsidR="00993FC9" w:rsidRPr="00BD62DE">
        <w:rPr>
          <w:rFonts w:ascii="Calibri" w:eastAsia="SimSun" w:hAnsi="Calibri" w:cs="Calibri"/>
          <w:sz w:val="24"/>
          <w:szCs w:val="24"/>
          <w:lang w:eastAsia="zh-CN" w:bidi="hi-IN"/>
        </w:rPr>
        <w:t>a</w:t>
      </w:r>
      <w:r w:rsidRPr="00BD62DE">
        <w:rPr>
          <w:rFonts w:ascii="Calibri" w:eastAsia="SimSun" w:hAnsi="Calibri" w:cs="Calibri"/>
          <w:sz w:val="24"/>
          <w:szCs w:val="24"/>
          <w:lang w:eastAsia="zh-CN" w:bidi="hi-IN"/>
        </w:rPr>
        <w:t xml:space="preserve"> osobowości prawnej, której odrębna ustawa przyznaje zdolność prawną, mając</w:t>
      </w:r>
      <w:r w:rsidR="00CC41F2" w:rsidRPr="00BD62DE">
        <w:rPr>
          <w:rFonts w:ascii="Calibri" w:eastAsia="SimSun" w:hAnsi="Calibri" w:cs="Calibri"/>
          <w:sz w:val="24"/>
          <w:szCs w:val="24"/>
          <w:lang w:eastAsia="zh-CN" w:bidi="hi-IN"/>
        </w:rPr>
        <w:t>a</w:t>
      </w:r>
      <w:r w:rsidRPr="00BD62DE">
        <w:rPr>
          <w:rFonts w:ascii="Calibri" w:eastAsia="SimSun" w:hAnsi="Calibri" w:cs="Calibri"/>
          <w:sz w:val="24"/>
          <w:szCs w:val="24"/>
          <w:lang w:eastAsia="zh-CN" w:bidi="hi-IN"/>
        </w:rPr>
        <w:t xml:space="preserve"> odpowiednio miejsce zamieszkania lub siedzibę na terytorium Unii Europejskiej, któr</w:t>
      </w:r>
      <w:r w:rsidR="00CC41F2" w:rsidRPr="00BD62DE">
        <w:rPr>
          <w:rFonts w:ascii="Calibri" w:eastAsia="SimSun" w:hAnsi="Calibri" w:cs="Calibri"/>
          <w:sz w:val="24"/>
          <w:szCs w:val="24"/>
          <w:lang w:eastAsia="zh-CN" w:bidi="hi-IN"/>
        </w:rPr>
        <w:t>a</w:t>
      </w:r>
      <w:r w:rsidRPr="00BD62DE">
        <w:rPr>
          <w:rFonts w:ascii="Calibri" w:eastAsia="SimSun" w:hAnsi="Calibri" w:cs="Calibri"/>
          <w:sz w:val="24"/>
          <w:szCs w:val="24"/>
          <w:lang w:eastAsia="zh-CN" w:bidi="hi-IN"/>
        </w:rPr>
        <w:t xml:space="preserve"> wprowadza do obrotu produkt pochodzący z państwa innego niż państwo członkowskie Unii Europejskiej lub państwo członkowskie Europejskiego Stowarzyszenia Wolnego Handlu (EFTA) - stron</w:t>
      </w:r>
      <w:r w:rsidR="006C01D6" w:rsidRPr="00BD62DE">
        <w:rPr>
          <w:rFonts w:ascii="Calibri" w:eastAsia="SimSun" w:hAnsi="Calibri" w:cs="Calibri"/>
          <w:sz w:val="24"/>
          <w:szCs w:val="24"/>
          <w:lang w:eastAsia="zh-CN" w:bidi="hi-IN"/>
        </w:rPr>
        <w:t>a</w:t>
      </w:r>
      <w:r w:rsidRPr="00BD62DE">
        <w:rPr>
          <w:rFonts w:ascii="Calibri" w:eastAsia="SimSun" w:hAnsi="Calibri" w:cs="Calibri"/>
          <w:sz w:val="24"/>
          <w:szCs w:val="24"/>
          <w:lang w:eastAsia="zh-CN" w:bidi="hi-IN"/>
        </w:rPr>
        <w:t xml:space="preserve"> umowy o Europejskim Obszarze Gospodarczym</w:t>
      </w:r>
      <w:r w:rsidR="00784F69" w:rsidRPr="00BD62DE">
        <w:rPr>
          <w:rFonts w:ascii="Calibri" w:eastAsia="SimSun" w:hAnsi="Calibri" w:cs="Calibri"/>
          <w:sz w:val="24"/>
          <w:szCs w:val="24"/>
          <w:lang w:eastAsia="zh-CN" w:bidi="hi-IN"/>
        </w:rPr>
        <w:t>.</w:t>
      </w:r>
    </w:p>
    <w:p w14:paraId="275718C6" w14:textId="44C31FE9" w:rsidR="002541B2" w:rsidRPr="00BD62DE" w:rsidRDefault="002541B2" w:rsidP="00F87464">
      <w:pPr>
        <w:widowControl w:val="0"/>
        <w:suppressAutoHyphens/>
        <w:autoSpaceDN w:val="0"/>
        <w:spacing w:before="0" w:after="0"/>
        <w:textAlignment w:val="baseline"/>
        <w:rPr>
          <w:rFonts w:ascii="Calibri" w:hAnsi="Calibri" w:cs="Calibri"/>
          <w:sz w:val="24"/>
          <w:szCs w:val="24"/>
        </w:rPr>
      </w:pPr>
      <w:r w:rsidRPr="00BD62DE">
        <w:rPr>
          <w:rFonts w:ascii="Calibri" w:hAnsi="Calibri" w:cs="Calibri"/>
          <w:b/>
          <w:bCs/>
          <w:sz w:val="24"/>
          <w:szCs w:val="24"/>
        </w:rPr>
        <w:t xml:space="preserve">Informacja o podróży w czasie rzeczywistym </w:t>
      </w:r>
      <w:r w:rsidRPr="00BD62DE">
        <w:rPr>
          <w:rFonts w:ascii="Calibri" w:hAnsi="Calibri" w:cs="Calibri"/>
          <w:sz w:val="24"/>
          <w:szCs w:val="24"/>
        </w:rPr>
        <w:t>- informacj</w:t>
      </w:r>
      <w:r w:rsidR="00F87464" w:rsidRPr="00BD62DE">
        <w:rPr>
          <w:rFonts w:ascii="Calibri" w:hAnsi="Calibri" w:cs="Calibri"/>
          <w:sz w:val="24"/>
          <w:szCs w:val="24"/>
        </w:rPr>
        <w:t>a</w:t>
      </w:r>
      <w:r w:rsidRPr="00BD62DE">
        <w:rPr>
          <w:rFonts w:ascii="Calibri" w:hAnsi="Calibri" w:cs="Calibri"/>
          <w:sz w:val="24"/>
          <w:szCs w:val="24"/>
        </w:rPr>
        <w:t xml:space="preserve"> dotycz</w:t>
      </w:r>
      <w:r w:rsidR="003934C0" w:rsidRPr="00BD62DE">
        <w:rPr>
          <w:rFonts w:ascii="Calibri" w:hAnsi="Calibri" w:cs="Calibri"/>
          <w:sz w:val="24"/>
          <w:szCs w:val="24"/>
        </w:rPr>
        <w:t>ąc</w:t>
      </w:r>
      <w:r w:rsidR="00F87464" w:rsidRPr="00BD62DE">
        <w:rPr>
          <w:rFonts w:ascii="Calibri" w:hAnsi="Calibri" w:cs="Calibri"/>
          <w:sz w:val="24"/>
          <w:szCs w:val="24"/>
        </w:rPr>
        <w:t>a</w:t>
      </w:r>
      <w:r w:rsidRPr="00BD62DE">
        <w:rPr>
          <w:rFonts w:ascii="Calibri" w:hAnsi="Calibri" w:cs="Calibri"/>
          <w:sz w:val="24"/>
          <w:szCs w:val="24"/>
        </w:rPr>
        <w:t>:</w:t>
      </w:r>
    </w:p>
    <w:p w14:paraId="5F359A1A" w14:textId="5F9A0885" w:rsidR="002541B2" w:rsidRPr="00BD62DE" w:rsidRDefault="002541B2" w:rsidP="003269FE">
      <w:pPr>
        <w:pStyle w:val="ListParagraph"/>
        <w:widowControl w:val="0"/>
        <w:numPr>
          <w:ilvl w:val="0"/>
          <w:numId w:val="96"/>
        </w:numPr>
        <w:suppressAutoHyphens/>
        <w:autoSpaceDN w:val="0"/>
        <w:spacing w:before="0" w:afterLines="120" w:after="288"/>
        <w:ind w:left="426" w:hanging="426"/>
        <w:textAlignment w:val="baseline"/>
        <w:rPr>
          <w:rFonts w:ascii="Calibri" w:hAnsi="Calibri" w:cs="Calibri"/>
          <w:sz w:val="24"/>
          <w:szCs w:val="24"/>
        </w:rPr>
      </w:pPr>
      <w:r w:rsidRPr="00BD62DE">
        <w:rPr>
          <w:rFonts w:ascii="Calibri" w:hAnsi="Calibri" w:cs="Calibri"/>
          <w:sz w:val="24"/>
          <w:szCs w:val="24"/>
        </w:rPr>
        <w:t>rozkładów jazdy, lotów lub rejsów</w:t>
      </w:r>
      <w:r w:rsidR="003934C0" w:rsidRPr="00BD62DE">
        <w:rPr>
          <w:rFonts w:ascii="Calibri" w:hAnsi="Calibri" w:cs="Calibri"/>
          <w:sz w:val="24"/>
          <w:szCs w:val="24"/>
        </w:rPr>
        <w:t>,</w:t>
      </w:r>
    </w:p>
    <w:p w14:paraId="2906AFE5" w14:textId="3345CCEE" w:rsidR="002541B2" w:rsidRPr="00BD62DE" w:rsidRDefault="002541B2" w:rsidP="003269FE">
      <w:pPr>
        <w:pStyle w:val="ListParagraph"/>
        <w:widowControl w:val="0"/>
        <w:numPr>
          <w:ilvl w:val="0"/>
          <w:numId w:val="96"/>
        </w:numPr>
        <w:suppressAutoHyphens/>
        <w:autoSpaceDN w:val="0"/>
        <w:spacing w:before="0" w:afterLines="120" w:after="288"/>
        <w:ind w:left="426" w:hanging="426"/>
        <w:textAlignment w:val="baseline"/>
        <w:rPr>
          <w:rFonts w:ascii="Calibri" w:hAnsi="Calibri" w:cs="Calibri"/>
          <w:sz w:val="24"/>
          <w:szCs w:val="24"/>
        </w:rPr>
      </w:pPr>
      <w:r w:rsidRPr="00BD62DE">
        <w:rPr>
          <w:rFonts w:ascii="Calibri" w:hAnsi="Calibri" w:cs="Calibri"/>
          <w:sz w:val="24"/>
          <w:szCs w:val="24"/>
        </w:rPr>
        <w:t>dalszych połączeń tym samym środkiem transportu</w:t>
      </w:r>
      <w:r w:rsidR="003934C0" w:rsidRPr="00BD62DE">
        <w:rPr>
          <w:rFonts w:ascii="Calibri" w:hAnsi="Calibri" w:cs="Calibri"/>
          <w:sz w:val="24"/>
          <w:szCs w:val="24"/>
        </w:rPr>
        <w:t>,</w:t>
      </w:r>
    </w:p>
    <w:p w14:paraId="31F98B19" w14:textId="17D38E8B" w:rsidR="002541B2" w:rsidRPr="00BD62DE" w:rsidRDefault="002541B2" w:rsidP="003269FE">
      <w:pPr>
        <w:pStyle w:val="ListParagraph"/>
        <w:widowControl w:val="0"/>
        <w:numPr>
          <w:ilvl w:val="0"/>
          <w:numId w:val="96"/>
        </w:numPr>
        <w:suppressAutoHyphens/>
        <w:autoSpaceDN w:val="0"/>
        <w:spacing w:before="0" w:afterLines="120" w:after="288"/>
        <w:ind w:left="426" w:hanging="426"/>
        <w:textAlignment w:val="baseline"/>
        <w:rPr>
          <w:rFonts w:ascii="Calibri" w:hAnsi="Calibri" w:cs="Calibri"/>
          <w:sz w:val="24"/>
          <w:szCs w:val="24"/>
        </w:rPr>
      </w:pPr>
      <w:r w:rsidRPr="00BD62DE">
        <w:rPr>
          <w:rFonts w:ascii="Calibri" w:hAnsi="Calibri" w:cs="Calibri"/>
          <w:sz w:val="24"/>
          <w:szCs w:val="24"/>
        </w:rPr>
        <w:t>podstawowych możliwości przesiadek na inne środki transportu</w:t>
      </w:r>
      <w:r w:rsidR="003934C0" w:rsidRPr="00BD62DE">
        <w:rPr>
          <w:rFonts w:ascii="Calibri" w:hAnsi="Calibri" w:cs="Calibri"/>
          <w:sz w:val="24"/>
          <w:szCs w:val="24"/>
        </w:rPr>
        <w:t>,</w:t>
      </w:r>
    </w:p>
    <w:p w14:paraId="10FBFC73" w14:textId="2A103A4C" w:rsidR="002541B2" w:rsidRPr="00BD62DE" w:rsidRDefault="002541B2" w:rsidP="003269FE">
      <w:pPr>
        <w:pStyle w:val="ListParagraph"/>
        <w:widowControl w:val="0"/>
        <w:numPr>
          <w:ilvl w:val="0"/>
          <w:numId w:val="96"/>
        </w:numPr>
        <w:suppressAutoHyphens/>
        <w:autoSpaceDN w:val="0"/>
        <w:spacing w:before="0" w:afterLines="120" w:after="288"/>
        <w:ind w:left="426" w:hanging="426"/>
        <w:textAlignment w:val="baseline"/>
        <w:rPr>
          <w:rFonts w:ascii="Calibri" w:hAnsi="Calibri" w:cs="Calibri"/>
          <w:sz w:val="24"/>
          <w:szCs w:val="24"/>
        </w:rPr>
      </w:pPr>
      <w:r w:rsidRPr="00BD62DE">
        <w:rPr>
          <w:rFonts w:ascii="Calibri" w:hAnsi="Calibri" w:cs="Calibri"/>
          <w:sz w:val="24"/>
          <w:szCs w:val="24"/>
        </w:rPr>
        <w:t>odwołania danej podróży</w:t>
      </w:r>
      <w:r w:rsidR="003934C0" w:rsidRPr="00BD62DE">
        <w:rPr>
          <w:rFonts w:ascii="Calibri" w:hAnsi="Calibri" w:cs="Calibri"/>
          <w:sz w:val="24"/>
          <w:szCs w:val="24"/>
        </w:rPr>
        <w:t>,</w:t>
      </w:r>
    </w:p>
    <w:p w14:paraId="4B85C511" w14:textId="4B993A3E" w:rsidR="002541B2" w:rsidRPr="00BD62DE" w:rsidRDefault="002541B2" w:rsidP="003269FE">
      <w:pPr>
        <w:pStyle w:val="ListParagraph"/>
        <w:widowControl w:val="0"/>
        <w:numPr>
          <w:ilvl w:val="0"/>
          <w:numId w:val="96"/>
        </w:numPr>
        <w:suppressAutoHyphens/>
        <w:autoSpaceDN w:val="0"/>
        <w:spacing w:before="0" w:afterLines="120" w:after="288"/>
        <w:ind w:left="426" w:hanging="426"/>
        <w:textAlignment w:val="baseline"/>
        <w:rPr>
          <w:rFonts w:ascii="Calibri" w:hAnsi="Calibri" w:cs="Calibri"/>
          <w:sz w:val="24"/>
          <w:szCs w:val="24"/>
        </w:rPr>
      </w:pPr>
      <w:r w:rsidRPr="00BD62DE">
        <w:rPr>
          <w:rFonts w:ascii="Calibri" w:hAnsi="Calibri" w:cs="Calibri"/>
          <w:sz w:val="24"/>
          <w:szCs w:val="24"/>
        </w:rPr>
        <w:t>opóźnień w rozpoczęciu podróży</w:t>
      </w:r>
      <w:r w:rsidR="003934C0" w:rsidRPr="00BD62DE">
        <w:rPr>
          <w:rFonts w:ascii="Calibri" w:hAnsi="Calibri" w:cs="Calibri"/>
          <w:sz w:val="24"/>
          <w:szCs w:val="24"/>
        </w:rPr>
        <w:t>,</w:t>
      </w:r>
    </w:p>
    <w:p w14:paraId="65E5F896" w14:textId="505C450C" w:rsidR="002541B2" w:rsidRPr="00BD62DE" w:rsidRDefault="002541B2" w:rsidP="00C13416">
      <w:pPr>
        <w:pStyle w:val="ListParagraph"/>
        <w:widowControl w:val="0"/>
        <w:numPr>
          <w:ilvl w:val="0"/>
          <w:numId w:val="96"/>
        </w:numPr>
        <w:suppressAutoHyphens/>
        <w:autoSpaceDN w:val="0"/>
        <w:spacing w:before="0" w:after="0"/>
        <w:ind w:left="426" w:hanging="426"/>
        <w:textAlignment w:val="baseline"/>
        <w:rPr>
          <w:rFonts w:ascii="Calibri" w:hAnsi="Calibri" w:cs="Calibri"/>
          <w:sz w:val="24"/>
          <w:szCs w:val="24"/>
        </w:rPr>
      </w:pPr>
      <w:r w:rsidRPr="00BD62DE">
        <w:rPr>
          <w:rFonts w:ascii="Calibri" w:hAnsi="Calibri" w:cs="Calibri"/>
          <w:sz w:val="24"/>
          <w:szCs w:val="24"/>
        </w:rPr>
        <w:t>zakłóceń ruchu</w:t>
      </w:r>
      <w:r w:rsidR="003934C0" w:rsidRPr="00BD62DE">
        <w:rPr>
          <w:rFonts w:ascii="Calibri" w:hAnsi="Calibri" w:cs="Calibri"/>
          <w:sz w:val="24"/>
          <w:szCs w:val="24"/>
        </w:rPr>
        <w:t>,</w:t>
      </w:r>
    </w:p>
    <w:p w14:paraId="32ABEAEF" w14:textId="228974FD" w:rsidR="006F6398" w:rsidRPr="00BD62DE" w:rsidRDefault="002541B2" w:rsidP="00E44632">
      <w:pPr>
        <w:widowControl w:val="0"/>
        <w:suppressAutoHyphens/>
        <w:autoSpaceDN w:val="0"/>
        <w:spacing w:before="0"/>
        <w:ind w:left="0" w:firstLine="0"/>
        <w:textAlignment w:val="baseline"/>
        <w:rPr>
          <w:rFonts w:ascii="Calibri" w:hAnsi="Calibri" w:cs="Calibri"/>
          <w:sz w:val="24"/>
          <w:szCs w:val="24"/>
        </w:rPr>
      </w:pPr>
      <w:r w:rsidRPr="00BD62DE">
        <w:rPr>
          <w:rFonts w:ascii="Calibri" w:hAnsi="Calibri" w:cs="Calibri"/>
          <w:sz w:val="24"/>
          <w:szCs w:val="24"/>
        </w:rPr>
        <w:t>udzielan</w:t>
      </w:r>
      <w:r w:rsidR="00F87464" w:rsidRPr="00BD62DE">
        <w:rPr>
          <w:rFonts w:ascii="Calibri" w:hAnsi="Calibri" w:cs="Calibri"/>
          <w:sz w:val="24"/>
          <w:szCs w:val="24"/>
        </w:rPr>
        <w:t>a</w:t>
      </w:r>
      <w:r w:rsidRPr="00BD62DE">
        <w:rPr>
          <w:rFonts w:ascii="Calibri" w:hAnsi="Calibri" w:cs="Calibri"/>
          <w:sz w:val="24"/>
          <w:szCs w:val="24"/>
        </w:rPr>
        <w:t xml:space="preserve"> przed podróżą lub w czasie podróży za </w:t>
      </w:r>
      <w:r w:rsidR="00E44632" w:rsidRPr="00BD62DE">
        <w:rPr>
          <w:rFonts w:ascii="Calibri" w:hAnsi="Calibri" w:cs="Calibri"/>
          <w:sz w:val="24"/>
          <w:szCs w:val="24"/>
        </w:rPr>
        <w:t>pośredn</w:t>
      </w:r>
      <w:r w:rsidR="00E44632">
        <w:rPr>
          <w:rFonts w:ascii="Calibri" w:hAnsi="Calibri" w:cs="Calibri"/>
          <w:sz w:val="24"/>
          <w:szCs w:val="24"/>
        </w:rPr>
        <w:t>ic</w:t>
      </w:r>
      <w:r w:rsidR="00E44632" w:rsidRPr="00BD62DE">
        <w:rPr>
          <w:rFonts w:ascii="Calibri" w:hAnsi="Calibri" w:cs="Calibri"/>
          <w:sz w:val="24"/>
          <w:szCs w:val="24"/>
        </w:rPr>
        <w:t>twem</w:t>
      </w:r>
      <w:r w:rsidRPr="00BD62DE">
        <w:rPr>
          <w:rFonts w:ascii="Calibri" w:hAnsi="Calibri" w:cs="Calibri"/>
          <w:sz w:val="24"/>
          <w:szCs w:val="24"/>
        </w:rPr>
        <w:t xml:space="preserve"> systemów dynamicznej informacji pasażerskiej, przekazujących informacje podróżnym przez strony internetowe, aplikacje mobilne, interaktywne ekrany informacyjne lub interaktywne terminale samoobsługowe, przy czym informacje, o których mowa w lit. d-f, są udzielane niezwłocznie po ich otrzymaniu</w:t>
      </w:r>
    </w:p>
    <w:p w14:paraId="26F9FE3F" w14:textId="3B96FB4E" w:rsidR="00B90A57" w:rsidRPr="00BD62DE" w:rsidRDefault="006F6398" w:rsidP="00607F31">
      <w:pPr>
        <w:widowControl w:val="0"/>
        <w:suppressAutoHyphens/>
        <w:autoSpaceDN w:val="0"/>
        <w:spacing w:before="0"/>
        <w:ind w:left="0" w:firstLine="0"/>
        <w:textAlignment w:val="baseline"/>
        <w:rPr>
          <w:rFonts w:ascii="Calibri" w:hAnsi="Calibri" w:cs="Calibri"/>
          <w:sz w:val="24"/>
          <w:szCs w:val="24"/>
        </w:rPr>
      </w:pPr>
      <w:r w:rsidRPr="00BD62DE">
        <w:rPr>
          <w:rFonts w:ascii="Calibri" w:hAnsi="Calibri" w:cs="Calibri"/>
          <w:b/>
          <w:bCs/>
          <w:kern w:val="3"/>
          <w:sz w:val="24"/>
          <w:szCs w:val="24"/>
        </w:rPr>
        <w:t xml:space="preserve">Interaktywne zdolności obliczeniowe </w:t>
      </w:r>
      <w:r w:rsidRPr="00BD62DE">
        <w:rPr>
          <w:rFonts w:ascii="Calibri" w:hAnsi="Calibri" w:cs="Calibri"/>
          <w:kern w:val="3"/>
          <w:sz w:val="24"/>
          <w:szCs w:val="24"/>
        </w:rPr>
        <w:t xml:space="preserve">- </w:t>
      </w:r>
      <w:r w:rsidR="008A3F95" w:rsidRPr="008A3F95">
        <w:rPr>
          <w:rFonts w:ascii="Calibri" w:hAnsi="Calibri" w:cs="Calibri"/>
          <w:kern w:val="3"/>
          <w:sz w:val="24"/>
          <w:szCs w:val="24"/>
        </w:rPr>
        <w:t>możliwoś</w:t>
      </w:r>
      <w:r w:rsidR="002F3935">
        <w:rPr>
          <w:rFonts w:ascii="Calibri" w:hAnsi="Calibri" w:cs="Calibri"/>
          <w:kern w:val="3"/>
          <w:sz w:val="24"/>
          <w:szCs w:val="24"/>
        </w:rPr>
        <w:t>ci</w:t>
      </w:r>
      <w:r w:rsidR="008A3F95" w:rsidRPr="008A3F95">
        <w:rPr>
          <w:rFonts w:ascii="Calibri" w:hAnsi="Calibri" w:cs="Calibri"/>
          <w:kern w:val="3"/>
          <w:sz w:val="24"/>
          <w:szCs w:val="24"/>
        </w:rPr>
        <w:t xml:space="preserve"> przesyłania i przetwarzania danych (obrazu lub dźwięku) w ramach interakcji użytkownika z urządzeniem</w:t>
      </w:r>
      <w:r w:rsidR="006D3911" w:rsidRPr="006D3911">
        <w:rPr>
          <w:rFonts w:ascii="Calibri" w:hAnsi="Calibri" w:cs="Calibri"/>
          <w:kern w:val="3"/>
          <w:sz w:val="24"/>
          <w:szCs w:val="24"/>
        </w:rPr>
        <w:t>.</w:t>
      </w:r>
    </w:p>
    <w:p w14:paraId="70E8371F" w14:textId="16725449" w:rsidR="00456AE2" w:rsidRPr="00BD62DE" w:rsidRDefault="00456AE2" w:rsidP="00607F31">
      <w:pPr>
        <w:widowControl w:val="0"/>
        <w:suppressAutoHyphens/>
        <w:autoSpaceDN w:val="0"/>
        <w:spacing w:before="0"/>
        <w:ind w:left="0" w:firstLine="0"/>
        <w:textAlignment w:val="baseline"/>
        <w:rPr>
          <w:rFonts w:ascii="Calibri" w:hAnsi="Calibri" w:cs="Calibri"/>
          <w:b/>
          <w:bCs/>
          <w:kern w:val="3"/>
          <w:sz w:val="24"/>
          <w:szCs w:val="24"/>
        </w:rPr>
      </w:pPr>
      <w:r w:rsidRPr="00BD62DE">
        <w:rPr>
          <w:rFonts w:ascii="Calibri" w:hAnsi="Calibri" w:cs="Calibri"/>
          <w:b/>
          <w:bCs/>
          <w:kern w:val="3"/>
          <w:sz w:val="24"/>
          <w:szCs w:val="24"/>
        </w:rPr>
        <w:t xml:space="preserve">Interfejs użytkownika </w:t>
      </w:r>
      <w:r w:rsidRPr="00BD62DE">
        <w:rPr>
          <w:rFonts w:ascii="Calibri" w:hAnsi="Calibri" w:cs="Calibri"/>
          <w:kern w:val="3"/>
          <w:sz w:val="24"/>
          <w:szCs w:val="24"/>
        </w:rPr>
        <w:t>- elementy oprogramowania lub sprzętu umożliwiające wzajemne połączenie i oddziaływanie między oprogramowaniem a użytkownikiem w celu korzystania z produktu zgodnie z jego przeznaczeniem</w:t>
      </w:r>
      <w:r w:rsidR="00784F69" w:rsidRPr="00BD62DE">
        <w:rPr>
          <w:rFonts w:ascii="Calibri" w:hAnsi="Calibri" w:cs="Calibri"/>
          <w:kern w:val="3"/>
          <w:sz w:val="24"/>
          <w:szCs w:val="24"/>
        </w:rPr>
        <w:t>.</w:t>
      </w:r>
    </w:p>
    <w:p w14:paraId="2515D878" w14:textId="2703E3EB" w:rsidR="006F6398" w:rsidRPr="00BD62DE" w:rsidRDefault="006F6398" w:rsidP="00607F31">
      <w:pPr>
        <w:widowControl w:val="0"/>
        <w:suppressAutoHyphens/>
        <w:autoSpaceDN w:val="0"/>
        <w:spacing w:before="0"/>
        <w:ind w:left="0" w:firstLine="0"/>
        <w:textAlignment w:val="baseline"/>
        <w:rPr>
          <w:rFonts w:ascii="Calibri" w:hAnsi="Calibri" w:cs="Calibri"/>
          <w:kern w:val="3"/>
          <w:sz w:val="24"/>
          <w:szCs w:val="24"/>
        </w:rPr>
      </w:pPr>
      <w:r w:rsidRPr="00BD62DE">
        <w:rPr>
          <w:rFonts w:ascii="Calibri" w:hAnsi="Calibri" w:cs="Calibri"/>
          <w:b/>
          <w:bCs/>
          <w:kern w:val="3"/>
          <w:sz w:val="24"/>
          <w:szCs w:val="24"/>
        </w:rPr>
        <w:t xml:space="preserve">Interoperacyjność </w:t>
      </w:r>
      <w:r w:rsidRPr="00BD62DE">
        <w:rPr>
          <w:rFonts w:ascii="Calibri" w:hAnsi="Calibri" w:cs="Calibri"/>
          <w:kern w:val="3"/>
          <w:sz w:val="24"/>
          <w:szCs w:val="24"/>
        </w:rPr>
        <w:t>- właściwość produktu albo usługi umożliwiając</w:t>
      </w:r>
      <w:r w:rsidR="00E17BBD">
        <w:rPr>
          <w:rFonts w:ascii="Calibri" w:hAnsi="Calibri" w:cs="Calibri"/>
          <w:kern w:val="3"/>
          <w:sz w:val="24"/>
          <w:szCs w:val="24"/>
        </w:rPr>
        <w:t>a</w:t>
      </w:r>
      <w:r w:rsidRPr="00BD62DE">
        <w:rPr>
          <w:rFonts w:ascii="Calibri" w:hAnsi="Calibri" w:cs="Calibri"/>
          <w:kern w:val="3"/>
          <w:sz w:val="24"/>
          <w:szCs w:val="24"/>
        </w:rPr>
        <w:t xml:space="preserve"> ich efektywne współdziałanie z narzędziami wspomagającymi</w:t>
      </w:r>
      <w:r w:rsidR="00784F69" w:rsidRPr="00BD62DE">
        <w:rPr>
          <w:rFonts w:ascii="Calibri" w:hAnsi="Calibri" w:cs="Calibri"/>
          <w:kern w:val="3"/>
          <w:sz w:val="24"/>
          <w:szCs w:val="24"/>
        </w:rPr>
        <w:t>.</w:t>
      </w:r>
    </w:p>
    <w:p w14:paraId="57E859AD" w14:textId="786B172E" w:rsidR="00E247AB" w:rsidRPr="00BD62DE" w:rsidRDefault="00E247AB" w:rsidP="00607F31">
      <w:pPr>
        <w:widowControl w:val="0"/>
        <w:suppressAutoHyphens/>
        <w:autoSpaceDN w:val="0"/>
        <w:spacing w:before="0"/>
        <w:ind w:left="0" w:firstLine="0"/>
        <w:textAlignment w:val="baseline"/>
        <w:rPr>
          <w:rFonts w:ascii="Calibri" w:hAnsi="Calibri" w:cs="Calibri"/>
          <w:bCs/>
          <w:kern w:val="3"/>
          <w:sz w:val="24"/>
          <w:szCs w:val="24"/>
        </w:rPr>
      </w:pPr>
      <w:r w:rsidRPr="00BD62DE">
        <w:rPr>
          <w:rFonts w:ascii="Calibri" w:hAnsi="Calibri" w:cs="Calibri"/>
          <w:b/>
          <w:kern w:val="3"/>
          <w:sz w:val="24"/>
          <w:szCs w:val="24"/>
        </w:rPr>
        <w:t xml:space="preserve">Kompatybilność </w:t>
      </w:r>
      <w:r w:rsidRPr="00BD62DE">
        <w:rPr>
          <w:rFonts w:ascii="Calibri" w:hAnsi="Calibri" w:cs="Calibri"/>
          <w:bCs/>
          <w:kern w:val="3"/>
          <w:sz w:val="24"/>
          <w:szCs w:val="24"/>
        </w:rPr>
        <w:t>- właściwość produktu albo usługi lub ich części umożliwiając</w:t>
      </w:r>
      <w:r w:rsidR="00E17BBD">
        <w:rPr>
          <w:rFonts w:ascii="Calibri" w:hAnsi="Calibri" w:cs="Calibri"/>
          <w:bCs/>
          <w:kern w:val="3"/>
          <w:sz w:val="24"/>
          <w:szCs w:val="24"/>
        </w:rPr>
        <w:t>a</w:t>
      </w:r>
      <w:r w:rsidRPr="00BD62DE">
        <w:rPr>
          <w:rFonts w:ascii="Calibri" w:hAnsi="Calibri" w:cs="Calibri"/>
          <w:bCs/>
          <w:kern w:val="3"/>
          <w:sz w:val="24"/>
          <w:szCs w:val="24"/>
        </w:rPr>
        <w:t xml:space="preserve"> niezakłócone współdziałanie z innymi produktami lub usługami, w tym produktami i</w:t>
      </w:r>
      <w:r w:rsidR="00171426" w:rsidRPr="00BD62DE">
        <w:rPr>
          <w:rFonts w:ascii="Calibri" w:hAnsi="Calibri" w:cs="Calibri"/>
          <w:bCs/>
          <w:kern w:val="3"/>
          <w:sz w:val="24"/>
          <w:szCs w:val="24"/>
        </w:rPr>
        <w:t> </w:t>
      </w:r>
      <w:r w:rsidRPr="00BD62DE">
        <w:rPr>
          <w:rFonts w:ascii="Calibri" w:hAnsi="Calibri" w:cs="Calibri"/>
          <w:bCs/>
          <w:kern w:val="3"/>
          <w:sz w:val="24"/>
          <w:szCs w:val="24"/>
        </w:rPr>
        <w:t xml:space="preserve">usługami, do których nie mają zastosowania przepisy </w:t>
      </w:r>
      <w:r w:rsidR="00143DB4">
        <w:rPr>
          <w:rFonts w:ascii="Calibri" w:hAnsi="Calibri" w:cs="Calibri"/>
          <w:bCs/>
          <w:kern w:val="3"/>
          <w:sz w:val="24"/>
          <w:szCs w:val="24"/>
        </w:rPr>
        <w:t>PAD</w:t>
      </w:r>
      <w:r w:rsidRPr="00BD62DE">
        <w:rPr>
          <w:rFonts w:ascii="Calibri" w:hAnsi="Calibri" w:cs="Calibri"/>
          <w:bCs/>
          <w:kern w:val="3"/>
          <w:sz w:val="24"/>
          <w:szCs w:val="24"/>
        </w:rPr>
        <w:t>, albo systemami, w tym z</w:t>
      </w:r>
      <w:r w:rsidR="00D66D0D" w:rsidRPr="00BD62DE">
        <w:rPr>
          <w:rFonts w:ascii="Calibri" w:hAnsi="Calibri" w:cs="Calibri"/>
          <w:bCs/>
          <w:kern w:val="3"/>
          <w:sz w:val="24"/>
          <w:szCs w:val="24"/>
        </w:rPr>
        <w:t> </w:t>
      </w:r>
      <w:r w:rsidRPr="00BD62DE">
        <w:rPr>
          <w:rFonts w:ascii="Calibri" w:hAnsi="Calibri" w:cs="Calibri"/>
          <w:bCs/>
          <w:kern w:val="3"/>
          <w:sz w:val="24"/>
          <w:szCs w:val="24"/>
        </w:rPr>
        <w:t>narzędziami wspomagającymi, przeznaczonymi do korzystania z tego produktu albo tej usługi</w:t>
      </w:r>
      <w:r w:rsidR="00784F69" w:rsidRPr="00BD62DE">
        <w:rPr>
          <w:rFonts w:ascii="Calibri" w:hAnsi="Calibri" w:cs="Calibri"/>
          <w:bCs/>
          <w:kern w:val="3"/>
          <w:sz w:val="24"/>
          <w:szCs w:val="24"/>
        </w:rPr>
        <w:t>.</w:t>
      </w:r>
    </w:p>
    <w:p w14:paraId="5C7F824A" w14:textId="17E746E5" w:rsidR="00381511" w:rsidRDefault="00A93E58" w:rsidP="00607F31">
      <w:pPr>
        <w:widowControl w:val="0"/>
        <w:suppressAutoHyphens/>
        <w:autoSpaceDN w:val="0"/>
        <w:spacing w:before="0"/>
        <w:ind w:left="0" w:firstLine="0"/>
        <w:textAlignment w:val="baseline"/>
        <w:rPr>
          <w:rFonts w:ascii="Calibri" w:hAnsi="Calibri" w:cs="Calibri"/>
          <w:kern w:val="3"/>
          <w:sz w:val="24"/>
          <w:szCs w:val="24"/>
        </w:rPr>
      </w:pPr>
      <w:r w:rsidRPr="00BD62DE">
        <w:rPr>
          <w:rFonts w:ascii="Calibri" w:hAnsi="Calibri" w:cs="Calibri"/>
          <w:b/>
          <w:bCs/>
          <w:kern w:val="3"/>
          <w:sz w:val="24"/>
          <w:szCs w:val="24"/>
        </w:rPr>
        <w:t>K</w:t>
      </w:r>
      <w:r w:rsidR="003F24D6" w:rsidRPr="00BD62DE">
        <w:rPr>
          <w:rFonts w:ascii="Calibri" w:hAnsi="Calibri" w:cs="Calibri"/>
          <w:b/>
          <w:bCs/>
          <w:kern w:val="3"/>
          <w:sz w:val="24"/>
          <w:szCs w:val="24"/>
        </w:rPr>
        <w:t xml:space="preserve">onsument </w:t>
      </w:r>
      <w:r w:rsidR="003F24D6" w:rsidRPr="00BD62DE">
        <w:rPr>
          <w:rFonts w:ascii="Calibri" w:hAnsi="Calibri" w:cs="Calibri"/>
          <w:kern w:val="3"/>
          <w:sz w:val="24"/>
          <w:szCs w:val="24"/>
        </w:rPr>
        <w:t>- osob</w:t>
      </w:r>
      <w:r w:rsidR="00436EE9" w:rsidRPr="00BD62DE">
        <w:rPr>
          <w:rFonts w:ascii="Calibri" w:hAnsi="Calibri" w:cs="Calibri"/>
          <w:kern w:val="3"/>
          <w:sz w:val="24"/>
          <w:szCs w:val="24"/>
        </w:rPr>
        <w:t>a</w:t>
      </w:r>
      <w:r w:rsidR="003F24D6" w:rsidRPr="00BD62DE">
        <w:rPr>
          <w:rFonts w:ascii="Calibri" w:hAnsi="Calibri" w:cs="Calibri"/>
          <w:kern w:val="3"/>
          <w:sz w:val="24"/>
          <w:szCs w:val="24"/>
        </w:rPr>
        <w:t xml:space="preserve"> fizyczn</w:t>
      </w:r>
      <w:r w:rsidR="00436EE9" w:rsidRPr="00BD62DE">
        <w:rPr>
          <w:rFonts w:ascii="Calibri" w:hAnsi="Calibri" w:cs="Calibri"/>
          <w:kern w:val="3"/>
          <w:sz w:val="24"/>
          <w:szCs w:val="24"/>
        </w:rPr>
        <w:t>a</w:t>
      </w:r>
      <w:r w:rsidR="003F24D6" w:rsidRPr="00BD62DE">
        <w:rPr>
          <w:rFonts w:ascii="Calibri" w:hAnsi="Calibri" w:cs="Calibri"/>
          <w:kern w:val="3"/>
          <w:sz w:val="24"/>
          <w:szCs w:val="24"/>
        </w:rPr>
        <w:t>, która kupuje produkt lub korzysta z usługi w celach niezwiązanych z jej działalnością handlową, gospodarczą, rzemieślniczą lub z</w:t>
      </w:r>
      <w:r w:rsidR="00163CE9" w:rsidRPr="00BD62DE">
        <w:rPr>
          <w:rFonts w:ascii="Calibri" w:hAnsi="Calibri" w:cs="Calibri"/>
          <w:kern w:val="3"/>
          <w:sz w:val="24"/>
          <w:szCs w:val="24"/>
        </w:rPr>
        <w:t> </w:t>
      </w:r>
      <w:r w:rsidR="003F24D6" w:rsidRPr="00BD62DE">
        <w:rPr>
          <w:rFonts w:ascii="Calibri" w:hAnsi="Calibri" w:cs="Calibri"/>
          <w:kern w:val="3"/>
          <w:sz w:val="24"/>
          <w:szCs w:val="24"/>
        </w:rPr>
        <w:t>wykonywaniem wolnego zawodu</w:t>
      </w:r>
      <w:r w:rsidR="00784F69" w:rsidRPr="00BD62DE">
        <w:rPr>
          <w:rFonts w:ascii="Calibri" w:hAnsi="Calibri" w:cs="Calibri"/>
          <w:kern w:val="3"/>
          <w:sz w:val="24"/>
          <w:szCs w:val="24"/>
        </w:rPr>
        <w:t>.</w:t>
      </w:r>
    </w:p>
    <w:p w14:paraId="36424EA4" w14:textId="5B6EEC68" w:rsidR="006F329F" w:rsidRPr="006F329F" w:rsidRDefault="006F329F" w:rsidP="00B061A9">
      <w:pPr>
        <w:widowControl w:val="0"/>
        <w:suppressAutoHyphens/>
        <w:autoSpaceDN w:val="0"/>
        <w:spacing w:before="0" w:after="0"/>
        <w:ind w:left="0" w:firstLine="0"/>
        <w:contextualSpacing/>
        <w:textAlignment w:val="baseline"/>
        <w:rPr>
          <w:rFonts w:ascii="Calibri" w:hAnsi="Calibri" w:cs="Calibri"/>
          <w:sz w:val="24"/>
          <w:szCs w:val="24"/>
        </w:rPr>
      </w:pPr>
      <w:r w:rsidRPr="006F329F">
        <w:rPr>
          <w:rFonts w:ascii="Calibri" w:hAnsi="Calibri" w:cs="Calibri"/>
          <w:b/>
          <w:bCs/>
          <w:sz w:val="24"/>
          <w:szCs w:val="24"/>
        </w:rPr>
        <w:t>Mikroprzedsiębiorca</w:t>
      </w:r>
      <w:r w:rsidRPr="006F329F">
        <w:rPr>
          <w:rFonts w:ascii="Calibri" w:hAnsi="Calibri" w:cs="Calibri"/>
          <w:sz w:val="24"/>
          <w:szCs w:val="24"/>
        </w:rPr>
        <w:t xml:space="preserve"> - przedsiębiorc</w:t>
      </w:r>
      <w:r>
        <w:rPr>
          <w:rFonts w:ascii="Calibri" w:hAnsi="Calibri" w:cs="Calibri"/>
          <w:sz w:val="24"/>
          <w:szCs w:val="24"/>
        </w:rPr>
        <w:t>a</w:t>
      </w:r>
      <w:r w:rsidRPr="006F329F">
        <w:rPr>
          <w:rFonts w:ascii="Calibri" w:hAnsi="Calibri" w:cs="Calibri"/>
          <w:sz w:val="24"/>
          <w:szCs w:val="24"/>
        </w:rPr>
        <w:t>, który w co najmniej jednym roku z dwóch ostatnich lat obrotowych spełniał łącznie następujące warunki:</w:t>
      </w:r>
    </w:p>
    <w:p w14:paraId="28CFAF30" w14:textId="5948D6B7" w:rsidR="006F329F" w:rsidRPr="006F329F" w:rsidRDefault="006F329F" w:rsidP="003269FE">
      <w:pPr>
        <w:pStyle w:val="ListParagraph"/>
        <w:widowControl w:val="0"/>
        <w:numPr>
          <w:ilvl w:val="0"/>
          <w:numId w:val="94"/>
        </w:numPr>
        <w:suppressAutoHyphens/>
        <w:autoSpaceDN w:val="0"/>
        <w:spacing w:before="0"/>
        <w:ind w:left="425" w:hanging="425"/>
        <w:textAlignment w:val="baseline"/>
        <w:rPr>
          <w:rFonts w:ascii="Calibri" w:hAnsi="Calibri" w:cs="Calibri"/>
          <w:sz w:val="24"/>
          <w:szCs w:val="24"/>
        </w:rPr>
      </w:pPr>
      <w:r w:rsidRPr="006F329F">
        <w:rPr>
          <w:rFonts w:ascii="Calibri" w:hAnsi="Calibri" w:cs="Calibri"/>
          <w:sz w:val="24"/>
          <w:szCs w:val="24"/>
        </w:rPr>
        <w:t>zatrudniał średniorocznie mniej niż 10 pracowników oraz</w:t>
      </w:r>
    </w:p>
    <w:p w14:paraId="2D8FB436" w14:textId="5345F434" w:rsidR="006F329F" w:rsidRPr="006F329F" w:rsidRDefault="006F329F" w:rsidP="003269FE">
      <w:pPr>
        <w:pStyle w:val="ListParagraph"/>
        <w:widowControl w:val="0"/>
        <w:numPr>
          <w:ilvl w:val="0"/>
          <w:numId w:val="94"/>
        </w:numPr>
        <w:suppressAutoHyphens/>
        <w:autoSpaceDN w:val="0"/>
        <w:spacing w:before="0"/>
        <w:ind w:left="425" w:hanging="425"/>
        <w:textAlignment w:val="baseline"/>
        <w:rPr>
          <w:rFonts w:ascii="Calibri" w:hAnsi="Calibri" w:cs="Calibri"/>
          <w:sz w:val="24"/>
          <w:szCs w:val="24"/>
        </w:rPr>
      </w:pPr>
      <w:r w:rsidRPr="006F329F">
        <w:rPr>
          <w:rFonts w:ascii="Calibri" w:hAnsi="Calibri" w:cs="Calibri"/>
          <w:sz w:val="24"/>
          <w:szCs w:val="24"/>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4C40F8BC" w14:textId="7246EE48" w:rsidR="007C0A0C" w:rsidRPr="00BD62DE" w:rsidRDefault="00935091" w:rsidP="00607F31">
      <w:pPr>
        <w:spacing w:before="0"/>
        <w:ind w:left="0" w:firstLine="0"/>
      </w:pPr>
      <w:r w:rsidRPr="00BD62DE">
        <w:rPr>
          <w:rFonts w:ascii="Calibri" w:hAnsi="Calibri" w:cs="Calibri"/>
          <w:b/>
          <w:bCs/>
          <w:sz w:val="24"/>
          <w:szCs w:val="24"/>
        </w:rPr>
        <w:t>N</w:t>
      </w:r>
      <w:r w:rsidR="007659E9" w:rsidRPr="00BD62DE">
        <w:rPr>
          <w:rFonts w:ascii="Calibri" w:hAnsi="Calibri" w:cs="Calibri"/>
          <w:b/>
          <w:bCs/>
          <w:sz w:val="24"/>
          <w:szCs w:val="24"/>
        </w:rPr>
        <w:t>apis</w:t>
      </w:r>
      <w:r w:rsidR="00452754" w:rsidRPr="00BD62DE">
        <w:rPr>
          <w:rFonts w:ascii="Calibri" w:hAnsi="Calibri" w:cs="Calibri"/>
          <w:b/>
          <w:bCs/>
          <w:sz w:val="24"/>
          <w:szCs w:val="24"/>
        </w:rPr>
        <w:t xml:space="preserve">y </w:t>
      </w:r>
      <w:r w:rsidR="00452754" w:rsidRPr="00BD62DE">
        <w:rPr>
          <w:rFonts w:ascii="Calibri" w:hAnsi="Calibri" w:cs="Calibri"/>
          <w:sz w:val="24"/>
          <w:szCs w:val="24"/>
        </w:rPr>
        <w:t>-</w:t>
      </w:r>
      <w:r w:rsidR="009346AA" w:rsidRPr="00BD62DE">
        <w:rPr>
          <w:rFonts w:ascii="Calibri" w:hAnsi="Calibri" w:cs="Calibri"/>
          <w:sz w:val="24"/>
          <w:szCs w:val="24"/>
        </w:rPr>
        <w:t xml:space="preserve"> </w:t>
      </w:r>
      <w:r w:rsidR="00592D1F" w:rsidRPr="00592D1F">
        <w:rPr>
          <w:rFonts w:ascii="Calibri" w:hAnsi="Calibri" w:cs="Calibri"/>
          <w:sz w:val="24"/>
          <w:szCs w:val="24"/>
        </w:rPr>
        <w:t>zsynchronizowane wizualne lub tekstowe treści oddające przekaz dźwiękowy m.in. mowę, w przekazach multimedialnych. Mogą być tworzone w trakcie spotkania lub przygotowane do nagranego wcześniej materiału</w:t>
      </w:r>
      <w:r w:rsidR="00784F69" w:rsidRPr="00BD62DE">
        <w:rPr>
          <w:rFonts w:ascii="Calibri" w:hAnsi="Calibri" w:cs="Calibri"/>
          <w:sz w:val="24"/>
          <w:szCs w:val="24"/>
        </w:rPr>
        <w:t>.</w:t>
      </w:r>
    </w:p>
    <w:p w14:paraId="0C18FCD1" w14:textId="031F9335" w:rsidR="00BB53F3" w:rsidRPr="00BD62DE" w:rsidRDefault="00197F54" w:rsidP="00607F31">
      <w:pPr>
        <w:spacing w:before="0"/>
        <w:ind w:left="0" w:firstLine="0"/>
        <w:rPr>
          <w:rFonts w:ascii="Calibri" w:hAnsi="Calibri" w:cs="Calibri"/>
          <w:sz w:val="24"/>
          <w:szCs w:val="24"/>
        </w:rPr>
      </w:pPr>
      <w:r w:rsidRPr="00BD62DE">
        <w:rPr>
          <w:rFonts w:ascii="Calibri" w:hAnsi="Calibri" w:cs="Calibri"/>
          <w:b/>
          <w:kern w:val="3"/>
          <w:sz w:val="24"/>
          <w:szCs w:val="24"/>
        </w:rPr>
        <w:t xml:space="preserve">Narzędzia wspomagające </w:t>
      </w:r>
      <w:r w:rsidRPr="00BD62DE">
        <w:rPr>
          <w:rFonts w:ascii="Calibri" w:hAnsi="Calibri" w:cs="Calibri"/>
          <w:kern w:val="3"/>
          <w:sz w:val="24"/>
          <w:szCs w:val="24"/>
        </w:rPr>
        <w:t>- sprzęt, oprogramowanie lub rozwiązania technologiczne stosowane w celu poprawy funkcjonalności podczas korzystania z produktu albo usługi przez osoby ze szczególnymi potrzebami</w:t>
      </w:r>
      <w:r w:rsidR="00784F69" w:rsidRPr="00BD62DE">
        <w:rPr>
          <w:rFonts w:ascii="Calibri" w:hAnsi="Calibri" w:cs="Calibri"/>
          <w:kern w:val="3"/>
          <w:sz w:val="24"/>
          <w:szCs w:val="24"/>
        </w:rPr>
        <w:t>.</w:t>
      </w:r>
    </w:p>
    <w:p w14:paraId="18C9D777" w14:textId="5C6A8997" w:rsidR="003A0FF6" w:rsidRPr="00BD62DE" w:rsidRDefault="003A0FF6" w:rsidP="7D19477A">
      <w:pPr>
        <w:widowControl w:val="0"/>
        <w:suppressAutoHyphens/>
        <w:autoSpaceDN w:val="0"/>
        <w:spacing w:before="0"/>
        <w:ind w:left="0" w:firstLine="0"/>
        <w:textAlignment w:val="baseline"/>
        <w:rPr>
          <w:rFonts w:ascii="Calibri" w:hAnsi="Calibri" w:cs="Calibri"/>
          <w:b/>
          <w:bCs/>
          <w:kern w:val="3"/>
          <w:sz w:val="24"/>
          <w:szCs w:val="24"/>
        </w:rPr>
      </w:pPr>
      <w:r w:rsidRPr="7D19477A">
        <w:rPr>
          <w:rFonts w:ascii="Calibri" w:hAnsi="Calibri" w:cs="Calibri"/>
          <w:b/>
          <w:bCs/>
          <w:kern w:val="3"/>
          <w:sz w:val="24"/>
          <w:szCs w:val="24"/>
        </w:rPr>
        <w:t xml:space="preserve">Norma zharmonizowana </w:t>
      </w:r>
      <w:r w:rsidRPr="7D19477A">
        <w:rPr>
          <w:rFonts w:ascii="Calibri" w:hAnsi="Calibri" w:cs="Calibri"/>
          <w:kern w:val="3"/>
          <w:sz w:val="24"/>
          <w:szCs w:val="24"/>
        </w:rPr>
        <w:t>- norm</w:t>
      </w:r>
      <w:r w:rsidR="009346AA" w:rsidRPr="7D19477A">
        <w:rPr>
          <w:rFonts w:ascii="Calibri" w:hAnsi="Calibri" w:cs="Calibri"/>
          <w:kern w:val="3"/>
          <w:sz w:val="24"/>
          <w:szCs w:val="24"/>
        </w:rPr>
        <w:t>a</w:t>
      </w:r>
      <w:r w:rsidRPr="7D19477A">
        <w:rPr>
          <w:rFonts w:ascii="Calibri" w:hAnsi="Calibri" w:cs="Calibri"/>
          <w:kern w:val="3"/>
          <w:sz w:val="24"/>
          <w:szCs w:val="24"/>
        </w:rPr>
        <w:t xml:space="preserve"> zharmonizowan</w:t>
      </w:r>
      <w:r w:rsidR="009346AA" w:rsidRPr="7D19477A">
        <w:rPr>
          <w:rFonts w:ascii="Calibri" w:hAnsi="Calibri" w:cs="Calibri"/>
          <w:kern w:val="3"/>
          <w:sz w:val="24"/>
          <w:szCs w:val="24"/>
        </w:rPr>
        <w:t>a</w:t>
      </w:r>
      <w:r w:rsidRPr="7D19477A">
        <w:rPr>
          <w:rFonts w:ascii="Calibri" w:hAnsi="Calibri" w:cs="Calibri"/>
          <w:kern w:val="3"/>
          <w:sz w:val="24"/>
          <w:szCs w:val="24"/>
        </w:rPr>
        <w:t xml:space="preserve"> w rozumieniu art. 2 pkt 1 lit. c rozporządzenia Parlamentu Europejskiego i Rady (UE) nr 1025/2012 z dnia 25 października 2012 r. w sprawie normalizacji europejskiej, zmieniającego dyrektywy Rady 89/686/EWG i</w:t>
      </w:r>
      <w:r w:rsidR="00163CE9" w:rsidRPr="7D19477A">
        <w:rPr>
          <w:rFonts w:ascii="Calibri" w:hAnsi="Calibri" w:cs="Calibri"/>
          <w:kern w:val="3"/>
          <w:sz w:val="24"/>
          <w:szCs w:val="24"/>
        </w:rPr>
        <w:t> </w:t>
      </w:r>
      <w:r w:rsidRPr="7D19477A">
        <w:rPr>
          <w:rFonts w:ascii="Calibri" w:hAnsi="Calibri" w:cs="Calibri"/>
          <w:kern w:val="3"/>
          <w:sz w:val="24"/>
          <w:szCs w:val="24"/>
        </w:rPr>
        <w:t>93/15/EWG oraz dyrektywy Parlamentu Europejskiego i Rady 94/9/WE, 94/25/WE, 95/16/WE, 97/23/WE, 98/34/WE, 2004/22/WE, 2007/23/WE, 2009/23/WE i 2009/105/WE oraz uchylającego decyzję Rady 87/95/EWG i decyzję Parlamentu Europejskiego i Rady nr 1673/2006/WE (Dz. Urz. UE L 316 z 14.11.2012, str. 12, z późn. zm., której tytuł i numer zostały opublikowane w Dzienniku Urzędowym Unii Europejskiej</w:t>
      </w:r>
      <w:r w:rsidR="00784F69" w:rsidRPr="7D19477A">
        <w:rPr>
          <w:rFonts w:ascii="Calibri" w:hAnsi="Calibri" w:cs="Calibri"/>
          <w:kern w:val="3"/>
          <w:sz w:val="24"/>
          <w:szCs w:val="24"/>
        </w:rPr>
        <w:t>.</w:t>
      </w:r>
    </w:p>
    <w:p w14:paraId="4D3FC4C4" w14:textId="0771E442" w:rsidR="00FC5186" w:rsidRPr="00BD62DE" w:rsidRDefault="00FC5186" w:rsidP="00607F31">
      <w:pPr>
        <w:widowControl w:val="0"/>
        <w:suppressAutoHyphens/>
        <w:autoSpaceDN w:val="0"/>
        <w:spacing w:before="0"/>
        <w:ind w:left="0" w:firstLine="0"/>
        <w:textAlignment w:val="baseline"/>
        <w:rPr>
          <w:rFonts w:ascii="Calibri" w:hAnsi="Calibri" w:cs="Calibri"/>
          <w:b/>
          <w:bCs/>
          <w:kern w:val="3"/>
          <w:sz w:val="24"/>
          <w:szCs w:val="24"/>
        </w:rPr>
      </w:pPr>
      <w:r w:rsidRPr="00BD62DE">
        <w:rPr>
          <w:rFonts w:ascii="Calibri" w:hAnsi="Calibri" w:cs="Calibri"/>
          <w:b/>
          <w:bCs/>
          <w:kern w:val="3"/>
          <w:sz w:val="24"/>
          <w:szCs w:val="24"/>
        </w:rPr>
        <w:t xml:space="preserve">Osoba ze szczególnymi potrzebami </w:t>
      </w:r>
      <w:r w:rsidRPr="00BD62DE">
        <w:rPr>
          <w:rFonts w:ascii="Calibri" w:hAnsi="Calibri" w:cs="Calibri"/>
          <w:kern w:val="3"/>
          <w:sz w:val="24"/>
          <w:szCs w:val="24"/>
        </w:rPr>
        <w:t xml:space="preserve">- </w:t>
      </w:r>
      <w:r w:rsidR="00DE02F8" w:rsidRPr="00DE02F8">
        <w:rPr>
          <w:rFonts w:ascii="Calibri" w:hAnsi="Calibri" w:cs="Calibri"/>
          <w:kern w:val="3"/>
          <w:sz w:val="24"/>
          <w:szCs w:val="24"/>
        </w:rPr>
        <w:t>osob</w:t>
      </w:r>
      <w:r w:rsidR="00DE02F8">
        <w:rPr>
          <w:rFonts w:ascii="Calibri" w:hAnsi="Calibri" w:cs="Calibri"/>
          <w:kern w:val="3"/>
          <w:sz w:val="24"/>
          <w:szCs w:val="24"/>
        </w:rPr>
        <w:t>a</w:t>
      </w:r>
      <w:r w:rsidR="00DE02F8" w:rsidRPr="00DE02F8">
        <w:rPr>
          <w:rFonts w:ascii="Calibri" w:hAnsi="Calibri" w:cs="Calibri"/>
          <w:kern w:val="3"/>
          <w:sz w:val="24"/>
          <w:szCs w:val="24"/>
        </w:rPr>
        <w:t>,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w:t>
      </w:r>
      <w:r w:rsidR="00FE63FC">
        <w:rPr>
          <w:rFonts w:ascii="Calibri" w:hAnsi="Calibri" w:cs="Calibri"/>
          <w:kern w:val="3"/>
          <w:sz w:val="24"/>
          <w:szCs w:val="24"/>
        </w:rPr>
        <w:t>.</w:t>
      </w:r>
    </w:p>
    <w:p w14:paraId="4E0C6ED4" w14:textId="21912DD8" w:rsidR="003631C1" w:rsidRPr="00BD62DE" w:rsidRDefault="003631C1" w:rsidP="002421FF">
      <w:pPr>
        <w:widowControl w:val="0"/>
        <w:suppressAutoHyphens/>
        <w:autoSpaceDN w:val="0"/>
        <w:spacing w:before="0"/>
        <w:ind w:left="0" w:firstLine="0"/>
        <w:textAlignment w:val="baseline"/>
        <w:rPr>
          <w:rFonts w:ascii="Calibri" w:hAnsi="Calibri" w:cs="Calibri"/>
          <w:kern w:val="3"/>
          <w:sz w:val="24"/>
          <w:szCs w:val="24"/>
        </w:rPr>
      </w:pPr>
      <w:r w:rsidRPr="7D19477A">
        <w:rPr>
          <w:rFonts w:ascii="Calibri" w:hAnsi="Calibri" w:cs="Calibri"/>
          <w:b/>
          <w:bCs/>
          <w:kern w:val="3"/>
          <w:sz w:val="24"/>
          <w:szCs w:val="24"/>
        </w:rPr>
        <w:t xml:space="preserve">Pełna konwersacja </w:t>
      </w:r>
      <w:r w:rsidRPr="7D19477A">
        <w:rPr>
          <w:rFonts w:ascii="Calibri" w:hAnsi="Calibri" w:cs="Calibri"/>
          <w:kern w:val="3"/>
          <w:sz w:val="24"/>
          <w:szCs w:val="24"/>
        </w:rPr>
        <w:t xml:space="preserve">- </w:t>
      </w:r>
      <w:r w:rsidR="002421FF" w:rsidRPr="002421FF">
        <w:rPr>
          <w:rFonts w:ascii="Calibri" w:hAnsi="Calibri" w:cs="Calibri"/>
          <w:kern w:val="3"/>
          <w:sz w:val="24"/>
          <w:szCs w:val="24"/>
        </w:rPr>
        <w:t>komunikacja zapewniająca jednoczesny przesył wideo i przesył głosu, zsynchronizowana z komunikacją tekstową w czasie rzeczywistym.</w:t>
      </w:r>
      <w:r w:rsidR="002421FF">
        <w:rPr>
          <w:rFonts w:ascii="Calibri" w:hAnsi="Calibri" w:cs="Calibri"/>
          <w:kern w:val="3"/>
          <w:sz w:val="24"/>
          <w:szCs w:val="24"/>
        </w:rPr>
        <w:t xml:space="preserve"> </w:t>
      </w:r>
      <w:r w:rsidR="002421FF" w:rsidRPr="002421FF">
        <w:rPr>
          <w:rFonts w:ascii="Calibri" w:hAnsi="Calibri" w:cs="Calibri"/>
          <w:kern w:val="3"/>
          <w:sz w:val="24"/>
          <w:szCs w:val="24"/>
        </w:rPr>
        <w:t>Przesył wideo ma rozdzielczość, która umożliwia komunikację w polskim języku migowym</w:t>
      </w:r>
      <w:r w:rsidR="00784F69" w:rsidRPr="7D19477A">
        <w:rPr>
          <w:rFonts w:ascii="Calibri" w:hAnsi="Calibri" w:cs="Calibri"/>
          <w:kern w:val="3"/>
          <w:sz w:val="24"/>
          <w:szCs w:val="24"/>
        </w:rPr>
        <w:t>.</w:t>
      </w:r>
    </w:p>
    <w:p w14:paraId="462A0CC7" w14:textId="4E67AFD1" w:rsidR="00856901" w:rsidRPr="00BD62DE" w:rsidRDefault="00856901" w:rsidP="00607F31">
      <w:pPr>
        <w:widowControl w:val="0"/>
        <w:suppressAutoHyphens/>
        <w:autoSpaceDN w:val="0"/>
        <w:spacing w:before="0"/>
        <w:ind w:left="0" w:firstLine="0"/>
        <w:textAlignment w:val="baseline"/>
        <w:rPr>
          <w:rFonts w:ascii="Calibri" w:hAnsi="Calibri" w:cs="Calibri"/>
          <w:b/>
          <w:bCs/>
          <w:kern w:val="3"/>
          <w:sz w:val="24"/>
          <w:szCs w:val="24"/>
        </w:rPr>
      </w:pPr>
      <w:r w:rsidRPr="00BD62DE">
        <w:rPr>
          <w:rFonts w:ascii="Calibri" w:hAnsi="Calibri" w:cs="Calibri"/>
          <w:b/>
          <w:bCs/>
          <w:kern w:val="3"/>
          <w:sz w:val="24"/>
          <w:szCs w:val="24"/>
        </w:rPr>
        <w:t xml:space="preserve">Podmiot gospodarczy </w:t>
      </w:r>
      <w:r w:rsidRPr="00BD62DE">
        <w:rPr>
          <w:rFonts w:ascii="Calibri" w:hAnsi="Calibri" w:cs="Calibri"/>
          <w:kern w:val="3"/>
          <w:sz w:val="24"/>
          <w:szCs w:val="24"/>
        </w:rPr>
        <w:t xml:space="preserve">- </w:t>
      </w:r>
      <w:r w:rsidR="00630F64" w:rsidRPr="00630F64">
        <w:rPr>
          <w:rFonts w:ascii="Calibri" w:hAnsi="Calibri" w:cs="Calibri"/>
          <w:kern w:val="3"/>
          <w:sz w:val="24"/>
          <w:szCs w:val="24"/>
        </w:rPr>
        <w:t>producent, upoważniony przedstawiciel, importer, dystrybutor lub usługodawca podlegający obowiązkom określonym w</w:t>
      </w:r>
      <w:r w:rsidR="00004F37">
        <w:rPr>
          <w:rFonts w:ascii="Calibri" w:hAnsi="Calibri" w:cs="Calibri"/>
          <w:kern w:val="3"/>
          <w:sz w:val="24"/>
          <w:szCs w:val="24"/>
        </w:rPr>
        <w:t xml:space="preserve"> PAD</w:t>
      </w:r>
      <w:r w:rsidR="00630F64" w:rsidRPr="00630F64">
        <w:rPr>
          <w:rFonts w:ascii="Calibri" w:hAnsi="Calibri" w:cs="Calibri"/>
          <w:kern w:val="3"/>
          <w:sz w:val="24"/>
          <w:szCs w:val="24"/>
        </w:rPr>
        <w:t>.</w:t>
      </w:r>
    </w:p>
    <w:p w14:paraId="78417EEB" w14:textId="1BA8E269" w:rsidR="00BB53F3" w:rsidRDefault="00BB53F3" w:rsidP="00607F31">
      <w:pPr>
        <w:widowControl w:val="0"/>
        <w:suppressAutoHyphens/>
        <w:autoSpaceDN w:val="0"/>
        <w:spacing w:before="0"/>
        <w:ind w:left="0" w:firstLine="0"/>
        <w:textAlignment w:val="baseline"/>
        <w:rPr>
          <w:rFonts w:ascii="Calibri" w:hAnsi="Calibri" w:cs="Calibri"/>
          <w:bCs/>
          <w:sz w:val="24"/>
          <w:szCs w:val="24"/>
        </w:rPr>
      </w:pPr>
      <w:r w:rsidRPr="00BD62DE">
        <w:rPr>
          <w:rFonts w:ascii="Calibri" w:hAnsi="Calibri" w:cs="Calibri"/>
          <w:b/>
          <w:bCs/>
          <w:sz w:val="24"/>
          <w:szCs w:val="24"/>
        </w:rPr>
        <w:t xml:space="preserve">Prezes </w:t>
      </w:r>
      <w:r w:rsidR="00873967" w:rsidRPr="00BD62DE">
        <w:rPr>
          <w:rFonts w:ascii="Calibri" w:hAnsi="Calibri" w:cs="Calibri"/>
          <w:b/>
          <w:bCs/>
          <w:sz w:val="24"/>
          <w:szCs w:val="24"/>
        </w:rPr>
        <w:t xml:space="preserve">Zarządu </w:t>
      </w:r>
      <w:r w:rsidRPr="00BD62DE">
        <w:rPr>
          <w:rFonts w:ascii="Calibri" w:hAnsi="Calibri" w:cs="Calibri"/>
          <w:b/>
          <w:bCs/>
          <w:sz w:val="24"/>
          <w:szCs w:val="24"/>
        </w:rPr>
        <w:t>PFRON</w:t>
      </w:r>
      <w:r w:rsidRPr="00BD62DE">
        <w:rPr>
          <w:rFonts w:ascii="Calibri" w:hAnsi="Calibri" w:cs="Calibri"/>
          <w:sz w:val="24"/>
          <w:szCs w:val="24"/>
        </w:rPr>
        <w:t xml:space="preserve"> </w:t>
      </w:r>
      <w:r w:rsidR="00F7252E" w:rsidRPr="00BD62DE">
        <w:rPr>
          <w:rFonts w:ascii="Calibri" w:hAnsi="Calibri" w:cs="Calibri"/>
          <w:sz w:val="24"/>
          <w:szCs w:val="24"/>
        </w:rPr>
        <w:t>–</w:t>
      </w:r>
      <w:r w:rsidRPr="00BD62DE">
        <w:rPr>
          <w:rFonts w:ascii="Calibri" w:hAnsi="Calibri" w:cs="Calibri"/>
          <w:sz w:val="24"/>
          <w:szCs w:val="24"/>
        </w:rPr>
        <w:t xml:space="preserve"> </w:t>
      </w:r>
      <w:r w:rsidR="00EB274F" w:rsidRPr="00BD62DE">
        <w:rPr>
          <w:rFonts w:ascii="Calibri" w:hAnsi="Calibri" w:cs="Calibri"/>
          <w:sz w:val="24"/>
          <w:szCs w:val="24"/>
        </w:rPr>
        <w:t xml:space="preserve">organ, </w:t>
      </w:r>
      <w:r w:rsidR="004061D0" w:rsidRPr="00BD62DE">
        <w:rPr>
          <w:rFonts w:ascii="Calibri" w:hAnsi="Calibri" w:cs="Calibri"/>
          <w:sz w:val="24"/>
          <w:szCs w:val="24"/>
        </w:rPr>
        <w:t xml:space="preserve">o którym mowa w </w:t>
      </w:r>
      <w:r w:rsidR="00F7252E" w:rsidRPr="00BD62DE">
        <w:rPr>
          <w:rFonts w:ascii="Calibri" w:hAnsi="Calibri" w:cs="Calibri"/>
          <w:sz w:val="24"/>
          <w:szCs w:val="24"/>
        </w:rPr>
        <w:t xml:space="preserve">art. 39 </w:t>
      </w:r>
      <w:r w:rsidR="006528C8">
        <w:rPr>
          <w:rFonts w:cs="Calibri"/>
          <w:bCs/>
          <w:sz w:val="24"/>
          <w:szCs w:val="24"/>
        </w:rPr>
        <w:t>PAD</w:t>
      </w:r>
      <w:r w:rsidR="00784F69" w:rsidRPr="00BD62DE">
        <w:rPr>
          <w:rFonts w:ascii="Calibri" w:hAnsi="Calibri" w:cs="Calibri"/>
          <w:bCs/>
          <w:sz w:val="24"/>
          <w:szCs w:val="24"/>
        </w:rPr>
        <w:t>.</w:t>
      </w:r>
    </w:p>
    <w:p w14:paraId="7CC589E5" w14:textId="438BCFB6" w:rsidR="00891FE4" w:rsidRPr="00BD62DE" w:rsidRDefault="00891FE4" w:rsidP="00607F31">
      <w:pPr>
        <w:widowControl w:val="0"/>
        <w:suppressAutoHyphens/>
        <w:autoSpaceDN w:val="0"/>
        <w:spacing w:before="0"/>
        <w:ind w:left="0" w:firstLine="0"/>
        <w:textAlignment w:val="baseline"/>
        <w:rPr>
          <w:rFonts w:ascii="Calibri" w:hAnsi="Calibri" w:cs="Calibri"/>
          <w:kern w:val="3"/>
          <w:sz w:val="24"/>
          <w:szCs w:val="24"/>
        </w:rPr>
      </w:pPr>
      <w:r w:rsidRPr="00BD62DE">
        <w:rPr>
          <w:rFonts w:ascii="Calibri" w:hAnsi="Calibri" w:cs="Calibri"/>
          <w:b/>
          <w:bCs/>
          <w:kern w:val="3"/>
          <w:sz w:val="24"/>
          <w:szCs w:val="24"/>
        </w:rPr>
        <w:t xml:space="preserve">Polski język migowy </w:t>
      </w:r>
      <w:r w:rsidRPr="00BD62DE">
        <w:rPr>
          <w:rFonts w:ascii="Calibri" w:hAnsi="Calibri" w:cs="Calibri"/>
          <w:kern w:val="3"/>
          <w:sz w:val="24"/>
          <w:szCs w:val="24"/>
        </w:rPr>
        <w:t>- naturalny, wizualno-przestrzenny język komunikowania się osób głuchych</w:t>
      </w:r>
      <w:r w:rsidR="00784F69" w:rsidRPr="00BD62DE">
        <w:rPr>
          <w:rFonts w:ascii="Calibri" w:hAnsi="Calibri" w:cs="Calibri"/>
          <w:kern w:val="3"/>
          <w:sz w:val="24"/>
          <w:szCs w:val="24"/>
        </w:rPr>
        <w:t>.</w:t>
      </w:r>
    </w:p>
    <w:p w14:paraId="09274B4F" w14:textId="273B493F" w:rsidR="00ED0CB6" w:rsidRPr="00BD62DE" w:rsidRDefault="00ED0CB6" w:rsidP="00607F31">
      <w:pPr>
        <w:widowControl w:val="0"/>
        <w:suppressAutoHyphens/>
        <w:autoSpaceDN w:val="0"/>
        <w:spacing w:before="0"/>
        <w:ind w:left="0" w:firstLine="0"/>
        <w:textAlignment w:val="baseline"/>
        <w:rPr>
          <w:rFonts w:ascii="Calibri" w:hAnsi="Calibri" w:cs="Calibri"/>
          <w:kern w:val="3"/>
          <w:sz w:val="24"/>
          <w:szCs w:val="24"/>
        </w:rPr>
      </w:pPr>
      <w:r w:rsidRPr="00BD62DE">
        <w:rPr>
          <w:rFonts w:ascii="Calibri" w:hAnsi="Calibri" w:cs="Calibri"/>
          <w:b/>
          <w:bCs/>
          <w:kern w:val="3"/>
          <w:sz w:val="24"/>
          <w:szCs w:val="24"/>
        </w:rPr>
        <w:t xml:space="preserve">Postrzegalność </w:t>
      </w:r>
      <w:r w:rsidRPr="00BD62DE">
        <w:rPr>
          <w:rFonts w:ascii="Calibri" w:hAnsi="Calibri" w:cs="Calibri"/>
          <w:kern w:val="3"/>
          <w:sz w:val="24"/>
          <w:szCs w:val="24"/>
        </w:rPr>
        <w:t>- właściwość usługi lub jej części lub informacji o produkcie albo usłudze umożliwiając</w:t>
      </w:r>
      <w:r w:rsidR="00E17BBD">
        <w:rPr>
          <w:rFonts w:ascii="Calibri" w:hAnsi="Calibri" w:cs="Calibri"/>
          <w:kern w:val="3"/>
          <w:sz w:val="24"/>
          <w:szCs w:val="24"/>
        </w:rPr>
        <w:t>a</w:t>
      </w:r>
      <w:r w:rsidRPr="00BD62DE">
        <w:rPr>
          <w:rFonts w:ascii="Calibri" w:hAnsi="Calibri" w:cs="Calibri"/>
          <w:kern w:val="3"/>
          <w:sz w:val="24"/>
          <w:szCs w:val="24"/>
        </w:rPr>
        <w:t xml:space="preserve"> ich odbiór przez użytkownika za pomocą zmysłów słuchu, wzroku lub dotyku</w:t>
      </w:r>
      <w:r w:rsidR="00784F69" w:rsidRPr="00BD62DE">
        <w:rPr>
          <w:rFonts w:ascii="Calibri" w:hAnsi="Calibri" w:cs="Calibri"/>
          <w:kern w:val="3"/>
          <w:sz w:val="24"/>
          <w:szCs w:val="24"/>
        </w:rPr>
        <w:t>.</w:t>
      </w:r>
    </w:p>
    <w:p w14:paraId="10A87FA3" w14:textId="217E1594" w:rsidR="00C22657" w:rsidRDefault="00C22657" w:rsidP="00607F31">
      <w:pPr>
        <w:widowControl w:val="0"/>
        <w:suppressAutoHyphens/>
        <w:autoSpaceDN w:val="0"/>
        <w:spacing w:before="0"/>
        <w:ind w:left="0" w:firstLine="0"/>
        <w:textAlignment w:val="baseline"/>
        <w:rPr>
          <w:rFonts w:ascii="Calibri" w:hAnsi="Calibri" w:cs="Calibri"/>
          <w:kern w:val="3"/>
          <w:sz w:val="24"/>
          <w:szCs w:val="24"/>
        </w:rPr>
      </w:pPr>
      <w:r w:rsidRPr="00BD62DE">
        <w:rPr>
          <w:rFonts w:ascii="Calibri" w:hAnsi="Calibri" w:cs="Calibri"/>
          <w:b/>
          <w:bCs/>
          <w:kern w:val="3"/>
          <w:sz w:val="24"/>
          <w:szCs w:val="24"/>
        </w:rPr>
        <w:t xml:space="preserve">Producent </w:t>
      </w:r>
      <w:r w:rsidRPr="00BD62DE">
        <w:rPr>
          <w:rFonts w:ascii="Calibri" w:hAnsi="Calibri" w:cs="Calibri"/>
          <w:kern w:val="3"/>
          <w:sz w:val="24"/>
          <w:szCs w:val="24"/>
        </w:rPr>
        <w:t>- osob</w:t>
      </w:r>
      <w:r w:rsidR="004156F8" w:rsidRPr="00BD62DE">
        <w:rPr>
          <w:rFonts w:ascii="Calibri" w:hAnsi="Calibri" w:cs="Calibri"/>
          <w:kern w:val="3"/>
          <w:sz w:val="24"/>
          <w:szCs w:val="24"/>
        </w:rPr>
        <w:t>a</w:t>
      </w:r>
      <w:r w:rsidRPr="00BD62DE">
        <w:rPr>
          <w:rFonts w:ascii="Calibri" w:hAnsi="Calibri" w:cs="Calibri"/>
          <w:kern w:val="3"/>
          <w:sz w:val="24"/>
          <w:szCs w:val="24"/>
        </w:rPr>
        <w:t xml:space="preserve"> fizyczn</w:t>
      </w:r>
      <w:r w:rsidR="004156F8" w:rsidRPr="00BD62DE">
        <w:rPr>
          <w:rFonts w:ascii="Calibri" w:hAnsi="Calibri" w:cs="Calibri"/>
          <w:kern w:val="3"/>
          <w:sz w:val="24"/>
          <w:szCs w:val="24"/>
        </w:rPr>
        <w:t>a</w:t>
      </w:r>
      <w:r w:rsidRPr="00BD62DE">
        <w:rPr>
          <w:rFonts w:ascii="Calibri" w:hAnsi="Calibri" w:cs="Calibri"/>
          <w:kern w:val="3"/>
          <w:sz w:val="24"/>
          <w:szCs w:val="24"/>
        </w:rPr>
        <w:t>, osob</w:t>
      </w:r>
      <w:r w:rsidR="004156F8" w:rsidRPr="00BD62DE">
        <w:rPr>
          <w:rFonts w:ascii="Calibri" w:hAnsi="Calibri" w:cs="Calibri"/>
          <w:kern w:val="3"/>
          <w:sz w:val="24"/>
          <w:szCs w:val="24"/>
        </w:rPr>
        <w:t>a</w:t>
      </w:r>
      <w:r w:rsidRPr="00BD62DE">
        <w:rPr>
          <w:rFonts w:ascii="Calibri" w:hAnsi="Calibri" w:cs="Calibri"/>
          <w:kern w:val="3"/>
          <w:sz w:val="24"/>
          <w:szCs w:val="24"/>
        </w:rPr>
        <w:t xml:space="preserve"> prawn</w:t>
      </w:r>
      <w:r w:rsidR="004156F8" w:rsidRPr="00BD62DE">
        <w:rPr>
          <w:rFonts w:ascii="Calibri" w:hAnsi="Calibri" w:cs="Calibri"/>
          <w:kern w:val="3"/>
          <w:sz w:val="24"/>
          <w:szCs w:val="24"/>
        </w:rPr>
        <w:t>a</w:t>
      </w:r>
      <w:r w:rsidRPr="00BD62DE">
        <w:rPr>
          <w:rFonts w:ascii="Calibri" w:hAnsi="Calibri" w:cs="Calibri"/>
          <w:kern w:val="3"/>
          <w:sz w:val="24"/>
          <w:szCs w:val="24"/>
        </w:rPr>
        <w:t xml:space="preserve"> albo jednostk</w:t>
      </w:r>
      <w:r w:rsidR="004156F8" w:rsidRPr="00BD62DE">
        <w:rPr>
          <w:rFonts w:ascii="Calibri" w:hAnsi="Calibri" w:cs="Calibri"/>
          <w:kern w:val="3"/>
          <w:sz w:val="24"/>
          <w:szCs w:val="24"/>
        </w:rPr>
        <w:t>a</w:t>
      </w:r>
      <w:r w:rsidRPr="00BD62DE">
        <w:rPr>
          <w:rFonts w:ascii="Calibri" w:hAnsi="Calibri" w:cs="Calibri"/>
          <w:kern w:val="3"/>
          <w:sz w:val="24"/>
          <w:szCs w:val="24"/>
        </w:rPr>
        <w:t xml:space="preserve"> organizacyjn</w:t>
      </w:r>
      <w:r w:rsidR="004156F8" w:rsidRPr="00BD62DE">
        <w:rPr>
          <w:rFonts w:ascii="Calibri" w:hAnsi="Calibri" w:cs="Calibri"/>
          <w:kern w:val="3"/>
          <w:sz w:val="24"/>
          <w:szCs w:val="24"/>
        </w:rPr>
        <w:t>a</w:t>
      </w:r>
      <w:r w:rsidRPr="00BD62DE">
        <w:rPr>
          <w:rFonts w:ascii="Calibri" w:hAnsi="Calibri" w:cs="Calibri"/>
          <w:kern w:val="3"/>
          <w:sz w:val="24"/>
          <w:szCs w:val="24"/>
        </w:rPr>
        <w:t xml:space="preserve"> nieposiadając</w:t>
      </w:r>
      <w:r w:rsidR="004156F8" w:rsidRPr="00BD62DE">
        <w:rPr>
          <w:rFonts w:ascii="Calibri" w:hAnsi="Calibri" w:cs="Calibri"/>
          <w:kern w:val="3"/>
          <w:sz w:val="24"/>
          <w:szCs w:val="24"/>
        </w:rPr>
        <w:t>a</w:t>
      </w:r>
      <w:r w:rsidRPr="00BD62DE">
        <w:rPr>
          <w:rFonts w:ascii="Calibri" w:hAnsi="Calibri" w:cs="Calibri"/>
          <w:kern w:val="3"/>
          <w:sz w:val="24"/>
          <w:szCs w:val="24"/>
        </w:rPr>
        <w:t xml:space="preserve"> osobowości prawnej, której odrębna ustawa przyznaje zdolność prawną, któr</w:t>
      </w:r>
      <w:r w:rsidR="007C6BCE" w:rsidRPr="00BD62DE">
        <w:rPr>
          <w:rFonts w:ascii="Calibri" w:hAnsi="Calibri" w:cs="Calibri"/>
          <w:kern w:val="3"/>
          <w:sz w:val="24"/>
          <w:szCs w:val="24"/>
        </w:rPr>
        <w:t>a</w:t>
      </w:r>
      <w:r w:rsidRPr="00BD62DE">
        <w:rPr>
          <w:rFonts w:ascii="Calibri" w:hAnsi="Calibri" w:cs="Calibri"/>
          <w:kern w:val="3"/>
          <w:sz w:val="24"/>
          <w:szCs w:val="24"/>
        </w:rPr>
        <w:t xml:space="preserve"> wytwarza produkt lub któr</w:t>
      </w:r>
      <w:r w:rsidR="007C6BCE" w:rsidRPr="00BD62DE">
        <w:rPr>
          <w:rFonts w:ascii="Calibri" w:hAnsi="Calibri" w:cs="Calibri"/>
          <w:kern w:val="3"/>
          <w:sz w:val="24"/>
          <w:szCs w:val="24"/>
        </w:rPr>
        <w:t>a</w:t>
      </w:r>
      <w:r w:rsidRPr="00BD62DE">
        <w:rPr>
          <w:rFonts w:ascii="Calibri" w:hAnsi="Calibri" w:cs="Calibri"/>
          <w:kern w:val="3"/>
          <w:sz w:val="24"/>
          <w:szCs w:val="24"/>
        </w:rPr>
        <w:t xml:space="preserve"> zleca zaprojektowanie lub wytworzenie produktu i prowadz</w:t>
      </w:r>
      <w:r w:rsidR="007C6BCE" w:rsidRPr="00BD62DE">
        <w:rPr>
          <w:rFonts w:ascii="Calibri" w:hAnsi="Calibri" w:cs="Calibri"/>
          <w:kern w:val="3"/>
          <w:sz w:val="24"/>
          <w:szCs w:val="24"/>
        </w:rPr>
        <w:t>i</w:t>
      </w:r>
      <w:r w:rsidRPr="00BD62DE">
        <w:rPr>
          <w:rFonts w:ascii="Calibri" w:hAnsi="Calibri" w:cs="Calibri"/>
          <w:kern w:val="3"/>
          <w:sz w:val="24"/>
          <w:szCs w:val="24"/>
        </w:rPr>
        <w:t xml:space="preserve"> obrót tym produktem pod własną nazwą lub własnym znakiem towarowym</w:t>
      </w:r>
      <w:r w:rsidR="00784F69" w:rsidRPr="00BD62DE">
        <w:rPr>
          <w:rFonts w:ascii="Calibri" w:hAnsi="Calibri" w:cs="Calibri"/>
          <w:kern w:val="3"/>
          <w:sz w:val="24"/>
          <w:szCs w:val="24"/>
        </w:rPr>
        <w:t>.</w:t>
      </w:r>
    </w:p>
    <w:p w14:paraId="35135B2F" w14:textId="1D1855B7" w:rsidR="000E6D8F" w:rsidRPr="00BD62DE" w:rsidRDefault="000E6D8F" w:rsidP="004E3515">
      <w:pPr>
        <w:widowControl w:val="0"/>
        <w:suppressAutoHyphens/>
        <w:autoSpaceDN w:val="0"/>
        <w:spacing w:before="0"/>
        <w:ind w:left="0" w:firstLine="0"/>
        <w:textAlignment w:val="baseline"/>
        <w:rPr>
          <w:rFonts w:ascii="Calibri" w:hAnsi="Calibri" w:cs="Calibri"/>
          <w:b/>
          <w:bCs/>
          <w:kern w:val="3"/>
          <w:sz w:val="24"/>
          <w:szCs w:val="24"/>
        </w:rPr>
      </w:pPr>
      <w:r w:rsidRPr="00572FC0">
        <w:rPr>
          <w:rFonts w:ascii="Calibri" w:hAnsi="Calibri" w:cs="Calibri"/>
          <w:b/>
          <w:bCs/>
          <w:kern w:val="3"/>
          <w:sz w:val="24"/>
          <w:szCs w:val="24"/>
        </w:rPr>
        <w:t>Przedsiębiorca</w:t>
      </w:r>
      <w:r>
        <w:rPr>
          <w:rFonts w:ascii="Calibri" w:hAnsi="Calibri" w:cs="Calibri"/>
          <w:kern w:val="3"/>
          <w:sz w:val="24"/>
          <w:szCs w:val="24"/>
        </w:rPr>
        <w:t xml:space="preserve"> - </w:t>
      </w:r>
      <w:r w:rsidR="004E3515" w:rsidRPr="004E3515">
        <w:rPr>
          <w:rFonts w:ascii="Calibri" w:hAnsi="Calibri" w:cs="Calibri"/>
          <w:kern w:val="3"/>
          <w:sz w:val="24"/>
          <w:szCs w:val="24"/>
        </w:rPr>
        <w:t>osoba fizyczna, osoba prawna lub jednostka organizacyjna niebędąca osobą prawną, której ustawa przyznaje zdolność prawną, wykonująca działalność gospodarczą.</w:t>
      </w:r>
      <w:r w:rsidR="00BD01CA">
        <w:rPr>
          <w:rFonts w:ascii="Calibri" w:hAnsi="Calibri" w:cs="Calibri"/>
          <w:kern w:val="3"/>
          <w:sz w:val="24"/>
          <w:szCs w:val="24"/>
        </w:rPr>
        <w:t xml:space="preserve"> </w:t>
      </w:r>
      <w:r w:rsidR="004E3515" w:rsidRPr="004E3515">
        <w:rPr>
          <w:rFonts w:ascii="Calibri" w:hAnsi="Calibri" w:cs="Calibri"/>
          <w:kern w:val="3"/>
          <w:sz w:val="24"/>
          <w:szCs w:val="24"/>
        </w:rPr>
        <w:t>Przedsiębiorcami są także wspólnicy spółki cywilnej w zakresie wykonywanej przez nich działalności gospodarczej.</w:t>
      </w:r>
    </w:p>
    <w:p w14:paraId="25EBDF7A" w14:textId="6BAB9DF2" w:rsidR="00BB53F3" w:rsidRPr="00BD62DE" w:rsidRDefault="00265E33" w:rsidP="00607F31">
      <w:pPr>
        <w:widowControl w:val="0"/>
        <w:suppressAutoHyphens/>
        <w:autoSpaceDN w:val="0"/>
        <w:spacing w:before="0"/>
        <w:ind w:left="0" w:firstLine="0"/>
        <w:textAlignment w:val="baseline"/>
        <w:rPr>
          <w:rFonts w:ascii="Calibri" w:hAnsi="Calibri" w:cs="Calibri"/>
          <w:b/>
          <w:sz w:val="24"/>
          <w:szCs w:val="24"/>
        </w:rPr>
      </w:pPr>
      <w:r w:rsidRPr="00BD62DE">
        <w:rPr>
          <w:rFonts w:ascii="Calibri" w:hAnsi="Calibri" w:cs="Calibri"/>
          <w:b/>
          <w:kern w:val="3"/>
          <w:sz w:val="24"/>
          <w:szCs w:val="24"/>
        </w:rPr>
        <w:t>Produkt</w:t>
      </w:r>
      <w:r w:rsidR="00BB53F3" w:rsidRPr="00BD62DE">
        <w:rPr>
          <w:rFonts w:ascii="Calibri" w:hAnsi="Calibri" w:cs="Calibri"/>
          <w:b/>
          <w:kern w:val="3"/>
          <w:sz w:val="24"/>
          <w:szCs w:val="24"/>
        </w:rPr>
        <w:t xml:space="preserve"> </w:t>
      </w:r>
      <w:r w:rsidR="00127DB1" w:rsidRPr="00127DB1">
        <w:rPr>
          <w:rFonts w:ascii="Calibri" w:hAnsi="Calibri" w:cs="Calibri"/>
          <w:bCs/>
          <w:kern w:val="3"/>
          <w:sz w:val="24"/>
          <w:szCs w:val="24"/>
        </w:rPr>
        <w:t>-</w:t>
      </w:r>
      <w:r w:rsidR="00127DB1">
        <w:rPr>
          <w:rFonts w:ascii="Calibri" w:hAnsi="Calibri" w:cs="Calibri"/>
          <w:b/>
          <w:kern w:val="3"/>
          <w:sz w:val="24"/>
          <w:szCs w:val="24"/>
        </w:rPr>
        <w:t xml:space="preserve"> </w:t>
      </w:r>
      <w:r w:rsidR="00001D13" w:rsidRPr="00BD62DE">
        <w:rPr>
          <w:rFonts w:ascii="Calibri" w:hAnsi="Calibri" w:cs="Calibri"/>
          <w:bCs/>
          <w:kern w:val="3"/>
          <w:sz w:val="24"/>
          <w:szCs w:val="24"/>
        </w:rPr>
        <w:t>produkt</w:t>
      </w:r>
      <w:r w:rsidR="00001D13" w:rsidRPr="00BD62DE">
        <w:rPr>
          <w:rFonts w:ascii="Calibri" w:hAnsi="Calibri" w:cs="Calibri"/>
          <w:b/>
          <w:kern w:val="3"/>
          <w:sz w:val="24"/>
          <w:szCs w:val="24"/>
        </w:rPr>
        <w:t xml:space="preserve"> </w:t>
      </w:r>
      <w:r w:rsidR="004D0859" w:rsidRPr="00BD62DE">
        <w:rPr>
          <w:rFonts w:ascii="Calibri" w:hAnsi="Calibri" w:cs="Calibri"/>
          <w:bCs/>
          <w:kern w:val="3"/>
          <w:sz w:val="24"/>
          <w:szCs w:val="24"/>
        </w:rPr>
        <w:t xml:space="preserve">wymieniony w </w:t>
      </w:r>
      <w:r w:rsidRPr="00BD62DE">
        <w:rPr>
          <w:rFonts w:ascii="Calibri" w:hAnsi="Calibri" w:cs="Calibri"/>
          <w:kern w:val="3"/>
          <w:sz w:val="24"/>
          <w:szCs w:val="24"/>
        </w:rPr>
        <w:t>art.</w:t>
      </w:r>
      <w:r w:rsidR="004D0859" w:rsidRPr="00BD62DE">
        <w:rPr>
          <w:rFonts w:ascii="Calibri" w:hAnsi="Calibri" w:cs="Calibri"/>
          <w:kern w:val="3"/>
          <w:sz w:val="24"/>
          <w:szCs w:val="24"/>
        </w:rPr>
        <w:t xml:space="preserve"> </w:t>
      </w:r>
      <w:r w:rsidRPr="00BD62DE">
        <w:rPr>
          <w:rFonts w:ascii="Calibri" w:hAnsi="Calibri" w:cs="Calibri"/>
          <w:kern w:val="3"/>
          <w:sz w:val="24"/>
          <w:szCs w:val="24"/>
        </w:rPr>
        <w:t xml:space="preserve">3 </w:t>
      </w:r>
      <w:r w:rsidR="009E076C" w:rsidRPr="00BD62DE">
        <w:rPr>
          <w:rFonts w:ascii="Calibri" w:hAnsi="Calibri" w:cs="Calibri"/>
          <w:kern w:val="3"/>
          <w:sz w:val="24"/>
          <w:szCs w:val="24"/>
        </w:rPr>
        <w:t xml:space="preserve">pkt 1 </w:t>
      </w:r>
      <w:r w:rsidR="006528C8">
        <w:rPr>
          <w:rFonts w:ascii="Calibri" w:hAnsi="Calibri" w:cs="Calibri"/>
          <w:kern w:val="3"/>
          <w:sz w:val="24"/>
          <w:szCs w:val="24"/>
        </w:rPr>
        <w:t>PAD</w:t>
      </w:r>
      <w:r w:rsidR="00784F69" w:rsidRPr="00BD62DE">
        <w:rPr>
          <w:rFonts w:ascii="Calibri" w:hAnsi="Calibri" w:cs="Calibri"/>
          <w:bCs/>
          <w:sz w:val="24"/>
          <w:szCs w:val="24"/>
        </w:rPr>
        <w:t>.</w:t>
      </w:r>
    </w:p>
    <w:p w14:paraId="6720BA00" w14:textId="43694A01" w:rsidR="005B04DB" w:rsidRPr="00BD62DE" w:rsidRDefault="005B04DB" w:rsidP="00607F31">
      <w:pPr>
        <w:widowControl w:val="0"/>
        <w:suppressAutoHyphens/>
        <w:autoSpaceDN w:val="0"/>
        <w:spacing w:before="0"/>
        <w:ind w:left="0" w:firstLine="0"/>
        <w:textAlignment w:val="baseline"/>
        <w:rPr>
          <w:rFonts w:ascii="Calibri" w:hAnsi="Calibri" w:cs="Calibri"/>
          <w:b/>
          <w:bCs/>
          <w:kern w:val="3"/>
          <w:sz w:val="24"/>
          <w:szCs w:val="24"/>
        </w:rPr>
      </w:pPr>
      <w:r w:rsidRPr="00BD62DE">
        <w:rPr>
          <w:rFonts w:ascii="Calibri" w:hAnsi="Calibri" w:cs="Calibri"/>
          <w:b/>
          <w:bCs/>
          <w:kern w:val="3"/>
          <w:sz w:val="24"/>
          <w:szCs w:val="24"/>
        </w:rPr>
        <w:t xml:space="preserve">Specyfikacja techniczna </w:t>
      </w:r>
      <w:r w:rsidRPr="00BD62DE">
        <w:rPr>
          <w:rFonts w:ascii="Calibri" w:hAnsi="Calibri" w:cs="Calibri"/>
          <w:kern w:val="3"/>
          <w:sz w:val="24"/>
          <w:szCs w:val="24"/>
        </w:rPr>
        <w:t>- specyfikacj</w:t>
      </w:r>
      <w:r w:rsidR="002B0FC0" w:rsidRPr="00BD62DE">
        <w:rPr>
          <w:rFonts w:ascii="Calibri" w:hAnsi="Calibri" w:cs="Calibri"/>
          <w:kern w:val="3"/>
          <w:sz w:val="24"/>
          <w:szCs w:val="24"/>
        </w:rPr>
        <w:t>a</w:t>
      </w:r>
      <w:r w:rsidRPr="00BD62DE">
        <w:rPr>
          <w:rFonts w:ascii="Calibri" w:hAnsi="Calibri" w:cs="Calibri"/>
          <w:kern w:val="3"/>
          <w:sz w:val="24"/>
          <w:szCs w:val="24"/>
        </w:rPr>
        <w:t xml:space="preserve"> techniczn</w:t>
      </w:r>
      <w:r w:rsidR="002B0FC0" w:rsidRPr="00BD62DE">
        <w:rPr>
          <w:rFonts w:ascii="Calibri" w:hAnsi="Calibri" w:cs="Calibri"/>
          <w:kern w:val="3"/>
          <w:sz w:val="24"/>
          <w:szCs w:val="24"/>
        </w:rPr>
        <w:t>a</w:t>
      </w:r>
      <w:r w:rsidRPr="00BD62DE">
        <w:rPr>
          <w:rFonts w:ascii="Calibri" w:hAnsi="Calibri" w:cs="Calibri"/>
          <w:kern w:val="3"/>
          <w:sz w:val="24"/>
          <w:szCs w:val="24"/>
        </w:rPr>
        <w:t xml:space="preserve"> w rozumieniu art. 2 pkt 4 rozporządzenia Parlamentu Europejskiego i Rady (UE) nr 1025/2012 z dnia 25 października 2012 r. w sprawie normalizacji europejskiej, zmieniającego dyrektywy Rady 89/686/EWG i</w:t>
      </w:r>
      <w:r w:rsidR="00BF03DA" w:rsidRPr="00BD62DE">
        <w:rPr>
          <w:rFonts w:ascii="Calibri" w:hAnsi="Calibri" w:cs="Calibri"/>
          <w:kern w:val="3"/>
          <w:sz w:val="24"/>
          <w:szCs w:val="24"/>
        </w:rPr>
        <w:t> </w:t>
      </w:r>
      <w:r w:rsidRPr="00BD62DE">
        <w:rPr>
          <w:rFonts w:ascii="Calibri" w:hAnsi="Calibri" w:cs="Calibri"/>
          <w:kern w:val="3"/>
          <w:sz w:val="24"/>
          <w:szCs w:val="24"/>
        </w:rPr>
        <w:t>93/15/EWG oraz dyrektywy Parlamentu Europejskiego i Rady 94/9/WE, 94/25/WE, 95/16/WE, 97/23/WE, 98/34/WE, 2004/22/WE, 2007/23/WE, 2009/23/WE i</w:t>
      </w:r>
      <w:r w:rsidR="00BF03DA" w:rsidRPr="00BD62DE">
        <w:rPr>
          <w:rFonts w:ascii="Calibri" w:hAnsi="Calibri" w:cs="Calibri"/>
          <w:kern w:val="3"/>
          <w:sz w:val="24"/>
          <w:szCs w:val="24"/>
        </w:rPr>
        <w:t> </w:t>
      </w:r>
      <w:r w:rsidRPr="00BD62DE">
        <w:rPr>
          <w:rFonts w:ascii="Calibri" w:hAnsi="Calibri" w:cs="Calibri"/>
          <w:kern w:val="3"/>
          <w:sz w:val="24"/>
          <w:szCs w:val="24"/>
        </w:rPr>
        <w:t>2009/105/WE oraz uchylającego decyzję Rady 87/95/EWG i decyzj</w:t>
      </w:r>
      <w:r w:rsidR="002B0FC0" w:rsidRPr="00BD62DE">
        <w:rPr>
          <w:rFonts w:ascii="Calibri" w:hAnsi="Calibri" w:cs="Calibri"/>
          <w:kern w:val="3"/>
          <w:sz w:val="24"/>
          <w:szCs w:val="24"/>
        </w:rPr>
        <w:t>a</w:t>
      </w:r>
      <w:r w:rsidRPr="00BD62DE">
        <w:rPr>
          <w:rFonts w:ascii="Calibri" w:hAnsi="Calibri" w:cs="Calibri"/>
          <w:kern w:val="3"/>
          <w:sz w:val="24"/>
          <w:szCs w:val="24"/>
        </w:rPr>
        <w:t xml:space="preserve"> Parlamentu Europejskiego i Rady nr 1673/2006/WE, która zawiera środki umożliwiające spełnianie wymagań dostępności produktu albo usługi</w:t>
      </w:r>
      <w:r w:rsidR="00784F69" w:rsidRPr="00BD62DE">
        <w:rPr>
          <w:rFonts w:ascii="Calibri" w:hAnsi="Calibri" w:cs="Calibri"/>
          <w:kern w:val="3"/>
          <w:sz w:val="24"/>
          <w:szCs w:val="24"/>
        </w:rPr>
        <w:t>.</w:t>
      </w:r>
    </w:p>
    <w:p w14:paraId="27364EF7" w14:textId="7419C709" w:rsidR="00B34261" w:rsidRPr="00BD62DE" w:rsidRDefault="00B34261" w:rsidP="00607F31">
      <w:pPr>
        <w:pStyle w:val="ListParagraph"/>
        <w:spacing w:before="0"/>
        <w:ind w:left="0" w:firstLine="0"/>
        <w:rPr>
          <w:rFonts w:ascii="Calibri" w:hAnsi="Calibri" w:cs="Calibri"/>
          <w:b/>
          <w:kern w:val="3"/>
          <w:sz w:val="24"/>
          <w:szCs w:val="24"/>
        </w:rPr>
      </w:pPr>
      <w:r w:rsidRPr="00BD62DE">
        <w:rPr>
          <w:rFonts w:ascii="Calibri" w:hAnsi="Calibri" w:cs="Calibri"/>
          <w:b/>
          <w:kern w:val="3"/>
          <w:sz w:val="24"/>
          <w:szCs w:val="24"/>
        </w:rPr>
        <w:t xml:space="preserve">System operacyjny </w:t>
      </w:r>
      <w:r w:rsidRPr="00BD62DE">
        <w:rPr>
          <w:rFonts w:ascii="Calibri" w:hAnsi="Calibri" w:cs="Calibri"/>
          <w:kern w:val="3"/>
          <w:sz w:val="24"/>
          <w:szCs w:val="24"/>
        </w:rPr>
        <w:t>- oprogramowanie, które stanowi domyślny interfejs użytkownika, gdy żaden program aplikacyjny, w tym graficzny interfejs użytkownika, nie jest aktywny, i jest integralną częścią sprzętu komputerowego ogólnego przeznaczenia albo samodzielnym oprogramowaniem przeznaczonym do stosowania w sprzęcie komputerowym ogólnego przeznaczenia, zapewniające co najmniej:</w:t>
      </w:r>
    </w:p>
    <w:p w14:paraId="69802867" w14:textId="13F85E6D" w:rsidR="00B34261" w:rsidRPr="00BD62DE" w:rsidRDefault="00B34261" w:rsidP="003269FE">
      <w:pPr>
        <w:pStyle w:val="ListParagraph"/>
        <w:numPr>
          <w:ilvl w:val="0"/>
          <w:numId w:val="87"/>
        </w:numPr>
        <w:spacing w:before="0"/>
        <w:ind w:left="425" w:hanging="425"/>
        <w:rPr>
          <w:rFonts w:ascii="Calibri" w:hAnsi="Calibri" w:cs="Calibri"/>
          <w:kern w:val="3"/>
          <w:sz w:val="24"/>
          <w:szCs w:val="24"/>
        </w:rPr>
      </w:pPr>
      <w:r w:rsidRPr="00BD62DE">
        <w:rPr>
          <w:rFonts w:ascii="Calibri" w:hAnsi="Calibri" w:cs="Calibri"/>
          <w:kern w:val="3"/>
          <w:sz w:val="24"/>
          <w:szCs w:val="24"/>
        </w:rPr>
        <w:t>obsługę interfejsu sprzętu peryferyjnego</w:t>
      </w:r>
      <w:r w:rsidR="00852D3E" w:rsidRPr="00BD62DE">
        <w:rPr>
          <w:rFonts w:ascii="Calibri" w:hAnsi="Calibri" w:cs="Calibri"/>
          <w:kern w:val="3"/>
          <w:sz w:val="24"/>
          <w:szCs w:val="24"/>
        </w:rPr>
        <w:t>,</w:t>
      </w:r>
    </w:p>
    <w:p w14:paraId="749AECFA" w14:textId="394E82B0" w:rsidR="00B34261" w:rsidRPr="00BD62DE" w:rsidRDefault="00B34261" w:rsidP="003269FE">
      <w:pPr>
        <w:pStyle w:val="ListParagraph"/>
        <w:numPr>
          <w:ilvl w:val="0"/>
          <w:numId w:val="87"/>
        </w:numPr>
        <w:spacing w:before="0"/>
        <w:ind w:left="425" w:hanging="425"/>
        <w:rPr>
          <w:rFonts w:ascii="Calibri" w:hAnsi="Calibri" w:cs="Calibri"/>
          <w:kern w:val="3"/>
          <w:sz w:val="24"/>
          <w:szCs w:val="24"/>
        </w:rPr>
      </w:pPr>
      <w:r w:rsidRPr="00BD62DE">
        <w:rPr>
          <w:rFonts w:ascii="Calibri" w:hAnsi="Calibri" w:cs="Calibri"/>
          <w:kern w:val="3"/>
          <w:sz w:val="24"/>
          <w:szCs w:val="24"/>
        </w:rPr>
        <w:t>planowanie zadań</w:t>
      </w:r>
      <w:r w:rsidR="00852D3E" w:rsidRPr="00BD62DE">
        <w:rPr>
          <w:rFonts w:ascii="Calibri" w:hAnsi="Calibri" w:cs="Calibri"/>
          <w:kern w:val="3"/>
          <w:sz w:val="24"/>
          <w:szCs w:val="24"/>
        </w:rPr>
        <w:t>,</w:t>
      </w:r>
    </w:p>
    <w:p w14:paraId="768232CB" w14:textId="387D4861" w:rsidR="00B34261" w:rsidRPr="00BD62DE" w:rsidRDefault="00B34261" w:rsidP="003269FE">
      <w:pPr>
        <w:pStyle w:val="ListParagraph"/>
        <w:numPr>
          <w:ilvl w:val="0"/>
          <w:numId w:val="87"/>
        </w:numPr>
        <w:spacing w:before="0" w:after="0"/>
        <w:ind w:left="425" w:hanging="425"/>
        <w:contextualSpacing w:val="0"/>
        <w:rPr>
          <w:rFonts w:ascii="Calibri" w:hAnsi="Calibri" w:cs="Calibri"/>
          <w:kern w:val="3"/>
          <w:sz w:val="24"/>
          <w:szCs w:val="24"/>
        </w:rPr>
      </w:pPr>
      <w:r w:rsidRPr="00BD62DE">
        <w:rPr>
          <w:rFonts w:ascii="Calibri" w:hAnsi="Calibri" w:cs="Calibri"/>
          <w:kern w:val="3"/>
          <w:sz w:val="24"/>
          <w:szCs w:val="24"/>
        </w:rPr>
        <w:t>przydzielanie pamięci</w:t>
      </w:r>
      <w:r w:rsidR="00852D3E" w:rsidRPr="00BD62DE">
        <w:rPr>
          <w:rFonts w:ascii="Calibri" w:hAnsi="Calibri" w:cs="Calibri"/>
          <w:kern w:val="3"/>
          <w:sz w:val="24"/>
          <w:szCs w:val="24"/>
        </w:rPr>
        <w:t>,</w:t>
      </w:r>
    </w:p>
    <w:p w14:paraId="5516B814" w14:textId="443A5BA4" w:rsidR="00B34261" w:rsidRPr="00BD62DE" w:rsidRDefault="00B34261" w:rsidP="00607F31">
      <w:pPr>
        <w:pStyle w:val="ListParagraph"/>
        <w:spacing w:before="0"/>
        <w:ind w:left="0" w:firstLine="0"/>
        <w:rPr>
          <w:rFonts w:ascii="Calibri" w:hAnsi="Calibri" w:cs="Calibri"/>
          <w:kern w:val="3"/>
          <w:sz w:val="24"/>
          <w:szCs w:val="24"/>
        </w:rPr>
      </w:pPr>
      <w:r w:rsidRPr="00BD62DE">
        <w:rPr>
          <w:rFonts w:ascii="Calibri" w:hAnsi="Calibri" w:cs="Calibri"/>
          <w:kern w:val="3"/>
          <w:sz w:val="24"/>
          <w:szCs w:val="24"/>
        </w:rPr>
        <w:t>z wyłączeniem modułu ładującego system operacyjny, podstawowego systemu wejścia-wyjścia oraz innego oprogramowania układowego niezbędnego przy uruchamianiu lub instalowaniu systemu operacyjnego</w:t>
      </w:r>
      <w:r w:rsidR="00784F69" w:rsidRPr="00BD62DE">
        <w:rPr>
          <w:rFonts w:ascii="Calibri" w:hAnsi="Calibri" w:cs="Calibri"/>
          <w:kern w:val="3"/>
          <w:sz w:val="24"/>
          <w:szCs w:val="24"/>
        </w:rPr>
        <w:t>.</w:t>
      </w:r>
    </w:p>
    <w:p w14:paraId="63966097" w14:textId="1BE1E5D2" w:rsidR="0045378D" w:rsidRPr="00BD62DE" w:rsidRDefault="0045378D" w:rsidP="00607F31">
      <w:pPr>
        <w:widowControl w:val="0"/>
        <w:spacing w:before="0"/>
        <w:ind w:left="0" w:firstLine="0"/>
        <w:rPr>
          <w:rFonts w:ascii="Calibri" w:hAnsi="Calibri" w:cs="Calibri"/>
          <w:sz w:val="24"/>
          <w:szCs w:val="24"/>
        </w:rPr>
      </w:pPr>
      <w:r w:rsidRPr="00BD62DE">
        <w:rPr>
          <w:rFonts w:ascii="Calibri" w:hAnsi="Calibri" w:cs="Calibri"/>
          <w:b/>
          <w:bCs/>
          <w:sz w:val="24"/>
          <w:szCs w:val="24"/>
        </w:rPr>
        <w:t>System sprzętu komputerowego ogólnego przeznaczeni</w:t>
      </w:r>
      <w:r w:rsidRPr="00BD62DE">
        <w:rPr>
          <w:rFonts w:ascii="Calibri" w:hAnsi="Calibri" w:cs="Calibri"/>
          <w:sz w:val="24"/>
          <w:szCs w:val="24"/>
        </w:rPr>
        <w:t>a - połączenie sprzętu komputerowego stanowiące kompletny komputer osobisty, taki jak komputer stacjonarny, laptop, smartfon i tablet, który cechuje wielofunkcyjny charakter oraz zdolność do wykonywania, z odpowiednim oprogramowaniem, najczęstszych zadań informatycznych, z których korzystają konsumenci, i który jest przeznaczony do obsługi przez konsumentów</w:t>
      </w:r>
      <w:r w:rsidR="00784F69" w:rsidRPr="00BD62DE">
        <w:rPr>
          <w:rFonts w:ascii="Calibri" w:hAnsi="Calibri" w:cs="Calibri"/>
          <w:sz w:val="24"/>
          <w:szCs w:val="24"/>
        </w:rPr>
        <w:t>.</w:t>
      </w:r>
    </w:p>
    <w:p w14:paraId="2B37248F" w14:textId="55102725" w:rsidR="00AE3BC8" w:rsidRPr="00BD62DE" w:rsidRDefault="00F71012" w:rsidP="7D19477A">
      <w:pPr>
        <w:widowControl w:val="0"/>
        <w:spacing w:before="0"/>
        <w:ind w:left="0" w:firstLine="0"/>
        <w:rPr>
          <w:rFonts w:ascii="Calibri" w:hAnsi="Calibri" w:cs="Calibri"/>
          <w:sz w:val="24"/>
          <w:szCs w:val="24"/>
        </w:rPr>
      </w:pPr>
      <w:r w:rsidRPr="7D19477A">
        <w:rPr>
          <w:rFonts w:ascii="Calibri" w:hAnsi="Calibri" w:cs="Calibri"/>
          <w:b/>
          <w:bCs/>
          <w:sz w:val="24"/>
          <w:szCs w:val="24"/>
        </w:rPr>
        <w:t>S</w:t>
      </w:r>
      <w:r w:rsidR="00AE3BC8" w:rsidRPr="7D19477A">
        <w:rPr>
          <w:rFonts w:ascii="Calibri" w:hAnsi="Calibri" w:cs="Calibri"/>
          <w:b/>
          <w:bCs/>
          <w:sz w:val="24"/>
          <w:szCs w:val="24"/>
        </w:rPr>
        <w:t xml:space="preserve">trona internetowa </w:t>
      </w:r>
      <w:r w:rsidRPr="7D19477A">
        <w:rPr>
          <w:rFonts w:ascii="Calibri" w:hAnsi="Calibri" w:cs="Calibri"/>
          <w:b/>
          <w:bCs/>
          <w:sz w:val="24"/>
          <w:szCs w:val="24"/>
        </w:rPr>
        <w:t xml:space="preserve">- </w:t>
      </w:r>
      <w:r w:rsidR="00593DC7" w:rsidRPr="00593DC7">
        <w:rPr>
          <w:rFonts w:ascii="Calibri" w:hAnsi="Calibri" w:cs="Calibri"/>
          <w:sz w:val="24"/>
          <w:szCs w:val="24"/>
        </w:rPr>
        <w:t>zbiór uporządkowanych logicznie, połączonych ze sobą przez nawigację oraz linki, elementów prezentowanych za pomocą przeglądarki internetowej pod jednolitym adresem elektronicznym</w:t>
      </w:r>
      <w:r w:rsidR="00593DC7">
        <w:rPr>
          <w:rFonts w:ascii="Calibri" w:hAnsi="Calibri" w:cs="Calibri"/>
          <w:sz w:val="24"/>
          <w:szCs w:val="24"/>
        </w:rPr>
        <w:t>.</w:t>
      </w:r>
    </w:p>
    <w:p w14:paraId="4F29144B" w14:textId="77EB77F5" w:rsidR="00B72B7D" w:rsidRPr="00BD62DE" w:rsidRDefault="00B72B7D" w:rsidP="00607F31">
      <w:pPr>
        <w:widowControl w:val="0"/>
        <w:spacing w:before="0"/>
        <w:ind w:left="0" w:firstLine="0"/>
        <w:rPr>
          <w:rFonts w:ascii="Calibri" w:hAnsi="Calibri" w:cs="Calibri"/>
          <w:sz w:val="24"/>
          <w:szCs w:val="24"/>
        </w:rPr>
      </w:pPr>
      <w:r w:rsidRPr="00BD62DE">
        <w:rPr>
          <w:rFonts w:ascii="Calibri" w:hAnsi="Calibri" w:cs="Calibri"/>
          <w:b/>
          <w:bCs/>
          <w:sz w:val="24"/>
          <w:szCs w:val="24"/>
        </w:rPr>
        <w:t>Tekst w czasie rzeczywistym (RTT)</w:t>
      </w:r>
      <w:r w:rsidRPr="00BD62DE">
        <w:rPr>
          <w:rFonts w:ascii="Calibri" w:hAnsi="Calibri" w:cs="Calibri"/>
          <w:sz w:val="24"/>
          <w:szCs w:val="24"/>
        </w:rPr>
        <w:t xml:space="preserve"> - forma rozmowy tekstowej między dwoma stronami lub konferencja między wieloma stronami, w której wprowadzany tekst jest wysyłany w</w:t>
      </w:r>
      <w:r w:rsidR="00BF03DA" w:rsidRPr="00BD62DE">
        <w:rPr>
          <w:rFonts w:ascii="Calibri" w:hAnsi="Calibri" w:cs="Calibri"/>
          <w:sz w:val="24"/>
          <w:szCs w:val="24"/>
        </w:rPr>
        <w:t> </w:t>
      </w:r>
      <w:r w:rsidRPr="00BD62DE">
        <w:rPr>
          <w:rFonts w:ascii="Calibri" w:hAnsi="Calibri" w:cs="Calibri"/>
          <w:sz w:val="24"/>
          <w:szCs w:val="24"/>
        </w:rPr>
        <w:t>taki sposób, że komunikacja jest postrzegana przez użytkownika jako ciągła</w:t>
      </w:r>
      <w:r w:rsidR="00784F69" w:rsidRPr="00BD62DE">
        <w:rPr>
          <w:rFonts w:ascii="Calibri" w:hAnsi="Calibri" w:cs="Calibri"/>
          <w:sz w:val="24"/>
          <w:szCs w:val="24"/>
        </w:rPr>
        <w:t>.</w:t>
      </w:r>
    </w:p>
    <w:p w14:paraId="15BB14E7" w14:textId="6007C49D" w:rsidR="00205C8E" w:rsidRPr="00BD62DE" w:rsidRDefault="00035D6D" w:rsidP="00607F31">
      <w:pPr>
        <w:widowControl w:val="0"/>
        <w:suppressAutoHyphens/>
        <w:autoSpaceDN w:val="0"/>
        <w:spacing w:before="0"/>
        <w:ind w:left="0" w:firstLine="0"/>
        <w:textAlignment w:val="baseline"/>
        <w:rPr>
          <w:rFonts w:ascii="Calibri" w:hAnsi="Calibri" w:cs="Calibri"/>
          <w:bCs/>
          <w:sz w:val="24"/>
          <w:szCs w:val="24"/>
        </w:rPr>
      </w:pPr>
      <w:r w:rsidRPr="00BD62DE">
        <w:rPr>
          <w:rFonts w:ascii="Calibri" w:hAnsi="Calibri" w:cs="Calibri"/>
          <w:b/>
          <w:sz w:val="24"/>
          <w:szCs w:val="24"/>
        </w:rPr>
        <w:t xml:space="preserve">Terminal </w:t>
      </w:r>
      <w:r w:rsidR="003D51AF" w:rsidRPr="00BD62DE">
        <w:rPr>
          <w:rFonts w:ascii="Calibri" w:hAnsi="Calibri" w:cs="Calibri"/>
          <w:b/>
          <w:sz w:val="24"/>
          <w:szCs w:val="24"/>
        </w:rPr>
        <w:t>–</w:t>
      </w:r>
      <w:r w:rsidRPr="00BD62DE">
        <w:rPr>
          <w:rFonts w:ascii="Calibri" w:hAnsi="Calibri" w:cs="Calibri"/>
          <w:b/>
          <w:sz w:val="24"/>
          <w:szCs w:val="24"/>
        </w:rPr>
        <w:t xml:space="preserve"> </w:t>
      </w:r>
      <w:r w:rsidR="00301973" w:rsidRPr="00BD62DE">
        <w:rPr>
          <w:rFonts w:ascii="Calibri" w:hAnsi="Calibri" w:cs="Calibri"/>
          <w:bCs/>
          <w:sz w:val="24"/>
          <w:szCs w:val="24"/>
        </w:rPr>
        <w:t>p</w:t>
      </w:r>
      <w:r w:rsidR="003D51AF" w:rsidRPr="00BD62DE">
        <w:rPr>
          <w:rFonts w:ascii="Calibri" w:hAnsi="Calibri" w:cs="Calibri"/>
          <w:bCs/>
          <w:sz w:val="24"/>
          <w:szCs w:val="24"/>
        </w:rPr>
        <w:t xml:space="preserve">rodukt wymieniony </w:t>
      </w:r>
      <w:r w:rsidR="00205C8E" w:rsidRPr="00BD62DE">
        <w:rPr>
          <w:rFonts w:ascii="Calibri" w:hAnsi="Calibri" w:cs="Calibri"/>
          <w:bCs/>
          <w:sz w:val="24"/>
          <w:szCs w:val="24"/>
        </w:rPr>
        <w:t>w art. 3</w:t>
      </w:r>
      <w:r w:rsidR="00546613" w:rsidRPr="00BD62DE">
        <w:rPr>
          <w:rFonts w:ascii="Calibri" w:hAnsi="Calibri" w:cs="Calibri"/>
          <w:bCs/>
          <w:sz w:val="24"/>
          <w:szCs w:val="24"/>
        </w:rPr>
        <w:t xml:space="preserve"> </w:t>
      </w:r>
      <w:r w:rsidR="00701589" w:rsidRPr="00BD62DE">
        <w:rPr>
          <w:rFonts w:ascii="Calibri" w:hAnsi="Calibri" w:cs="Calibri"/>
          <w:bCs/>
          <w:sz w:val="24"/>
          <w:szCs w:val="24"/>
        </w:rPr>
        <w:t>ust</w:t>
      </w:r>
      <w:r w:rsidR="00546613" w:rsidRPr="00BD62DE">
        <w:rPr>
          <w:rFonts w:ascii="Calibri" w:hAnsi="Calibri" w:cs="Calibri"/>
          <w:bCs/>
          <w:sz w:val="24"/>
          <w:szCs w:val="24"/>
        </w:rPr>
        <w:t xml:space="preserve"> 1 pkt 2</w:t>
      </w:r>
      <w:r w:rsidR="00205C8E" w:rsidRPr="00BD62DE">
        <w:rPr>
          <w:rFonts w:ascii="Calibri" w:hAnsi="Calibri" w:cs="Calibri"/>
          <w:bCs/>
          <w:sz w:val="24"/>
          <w:szCs w:val="24"/>
        </w:rPr>
        <w:t xml:space="preserve"> </w:t>
      </w:r>
      <w:r w:rsidR="006528C8">
        <w:rPr>
          <w:rFonts w:ascii="Calibri" w:hAnsi="Calibri" w:cs="Calibri"/>
          <w:bCs/>
          <w:sz w:val="24"/>
          <w:szCs w:val="24"/>
        </w:rPr>
        <w:t>PAD</w:t>
      </w:r>
      <w:r w:rsidR="00784F69" w:rsidRPr="00BD62DE">
        <w:rPr>
          <w:rFonts w:ascii="Calibri" w:hAnsi="Calibri" w:cs="Calibri"/>
          <w:bCs/>
          <w:sz w:val="24"/>
          <w:szCs w:val="24"/>
        </w:rPr>
        <w:t>.</w:t>
      </w:r>
    </w:p>
    <w:p w14:paraId="742F3C4B" w14:textId="5A4898E4" w:rsidR="005E3456" w:rsidRPr="00BD62DE" w:rsidRDefault="008D7052" w:rsidP="00607F31">
      <w:pPr>
        <w:widowControl w:val="0"/>
        <w:suppressAutoHyphens/>
        <w:autoSpaceDN w:val="0"/>
        <w:spacing w:before="0"/>
        <w:ind w:left="0" w:firstLine="0"/>
        <w:textAlignment w:val="baseline"/>
        <w:rPr>
          <w:rFonts w:ascii="Calibri" w:hAnsi="Calibri" w:cs="Calibri"/>
          <w:bCs/>
          <w:sz w:val="24"/>
          <w:szCs w:val="24"/>
        </w:rPr>
      </w:pPr>
      <w:r w:rsidRPr="00BD62DE">
        <w:rPr>
          <w:rFonts w:ascii="Calibri" w:hAnsi="Calibri" w:cs="Calibri"/>
          <w:b/>
          <w:sz w:val="24"/>
          <w:szCs w:val="24"/>
        </w:rPr>
        <w:t xml:space="preserve">Treść </w:t>
      </w:r>
      <w:r w:rsidRPr="00BD62DE">
        <w:rPr>
          <w:rFonts w:ascii="Calibri" w:hAnsi="Calibri" w:cs="Calibri"/>
          <w:bCs/>
          <w:sz w:val="24"/>
          <w:szCs w:val="24"/>
        </w:rPr>
        <w:t xml:space="preserve">- </w:t>
      </w:r>
      <w:r w:rsidR="00EF305E" w:rsidRPr="00EF305E">
        <w:rPr>
          <w:rFonts w:ascii="Calibri" w:hAnsi="Calibri" w:cs="Calibri"/>
          <w:bCs/>
          <w:sz w:val="24"/>
          <w:szCs w:val="24"/>
        </w:rPr>
        <w:t>informacje i wrażenia sensoryczne (np. wzrok, słuch, dotyk), które mają być przekazane użytkownikowi za pomocą oprogramowania, w tym kodu lub znacznika określającego strukturę zawartości, prezentację i interakcje.</w:t>
      </w:r>
    </w:p>
    <w:p w14:paraId="10F94C4F" w14:textId="3E6B5AA3" w:rsidR="00AF2AEB" w:rsidRPr="00BD62DE" w:rsidRDefault="00AF2AEB" w:rsidP="00607F31">
      <w:pPr>
        <w:widowControl w:val="0"/>
        <w:suppressAutoHyphens/>
        <w:autoSpaceDN w:val="0"/>
        <w:spacing w:before="0"/>
        <w:ind w:left="0" w:firstLine="0"/>
        <w:textAlignment w:val="baseline"/>
        <w:rPr>
          <w:rFonts w:ascii="Calibri" w:hAnsi="Calibri" w:cs="Calibri"/>
          <w:sz w:val="24"/>
          <w:szCs w:val="24"/>
        </w:rPr>
      </w:pPr>
      <w:r w:rsidRPr="00BD62DE">
        <w:rPr>
          <w:rFonts w:ascii="Calibri" w:hAnsi="Calibri" w:cs="Calibri"/>
          <w:b/>
          <w:bCs/>
          <w:sz w:val="24"/>
          <w:szCs w:val="24"/>
        </w:rPr>
        <w:t>Treść nietekstowa</w:t>
      </w:r>
      <w:r w:rsidR="001932BF" w:rsidRPr="00BD62DE">
        <w:rPr>
          <w:rFonts w:ascii="Calibri" w:hAnsi="Calibri" w:cs="Calibri"/>
          <w:bCs/>
          <w:sz w:val="24"/>
          <w:szCs w:val="24"/>
        </w:rPr>
        <w:t xml:space="preserve"> -</w:t>
      </w:r>
      <w:r w:rsidRPr="00BD62DE">
        <w:rPr>
          <w:rFonts w:ascii="Calibri" w:hAnsi="Calibri" w:cs="Calibri"/>
          <w:bCs/>
          <w:sz w:val="24"/>
          <w:szCs w:val="24"/>
        </w:rPr>
        <w:t xml:space="preserve"> </w:t>
      </w:r>
      <w:r w:rsidR="008C3F13" w:rsidRPr="008C3F13">
        <w:rPr>
          <w:rFonts w:ascii="Calibri" w:hAnsi="Calibri" w:cs="Calibri"/>
          <w:bCs/>
          <w:sz w:val="24"/>
          <w:szCs w:val="24"/>
        </w:rPr>
        <w:t>treść, która nie jest przedstawiona jako tekst możliwy do odczytania i interpretacji przez technologie asystujące</w:t>
      </w:r>
      <w:r w:rsidR="002945DE">
        <w:rPr>
          <w:rFonts w:ascii="Calibri" w:hAnsi="Calibri" w:cs="Calibri"/>
          <w:bCs/>
          <w:sz w:val="24"/>
          <w:szCs w:val="24"/>
        </w:rPr>
        <w:t xml:space="preserve">, na przykład czytniki ekranu. Obejmuje </w:t>
      </w:r>
      <w:r w:rsidR="008C3F13" w:rsidRPr="008C3F13">
        <w:rPr>
          <w:rFonts w:ascii="Calibri" w:hAnsi="Calibri" w:cs="Calibri"/>
          <w:bCs/>
          <w:sz w:val="24"/>
          <w:szCs w:val="24"/>
        </w:rPr>
        <w:t>m.in. obrazy, nagrania audio, wideo oraz symbole graficzne</w:t>
      </w:r>
      <w:r w:rsidR="001E6180">
        <w:rPr>
          <w:rFonts w:ascii="Calibri" w:hAnsi="Calibri" w:cs="Calibri"/>
          <w:bCs/>
          <w:sz w:val="24"/>
          <w:szCs w:val="24"/>
        </w:rPr>
        <w:t>, elementy interaktywne</w:t>
      </w:r>
      <w:r w:rsidR="003A7493">
        <w:rPr>
          <w:rFonts w:ascii="Calibri" w:hAnsi="Calibri" w:cs="Calibri"/>
          <w:bCs/>
          <w:sz w:val="24"/>
          <w:szCs w:val="24"/>
        </w:rPr>
        <w:t>.</w:t>
      </w:r>
    </w:p>
    <w:p w14:paraId="65F940C5" w14:textId="3BEC4A27" w:rsidR="00977C4A" w:rsidRPr="00BD62DE" w:rsidRDefault="00977C4A" w:rsidP="7D19477A">
      <w:pPr>
        <w:widowControl w:val="0"/>
        <w:suppressAutoHyphens/>
        <w:autoSpaceDN w:val="0"/>
        <w:spacing w:before="0"/>
        <w:ind w:left="0" w:firstLine="0"/>
        <w:textAlignment w:val="baseline"/>
        <w:rPr>
          <w:rFonts w:ascii="Calibri" w:hAnsi="Calibri" w:cs="Calibri"/>
          <w:sz w:val="24"/>
          <w:szCs w:val="24"/>
        </w:rPr>
      </w:pPr>
      <w:r w:rsidRPr="7D19477A">
        <w:rPr>
          <w:rFonts w:ascii="Calibri" w:hAnsi="Calibri" w:cs="Calibri"/>
          <w:b/>
          <w:bCs/>
          <w:sz w:val="24"/>
          <w:szCs w:val="24"/>
        </w:rPr>
        <w:t>Treść internetowa</w:t>
      </w:r>
      <w:r w:rsidRPr="7D19477A">
        <w:rPr>
          <w:rFonts w:ascii="Calibri" w:hAnsi="Calibri" w:cs="Calibri"/>
          <w:sz w:val="24"/>
          <w:szCs w:val="24"/>
        </w:rPr>
        <w:t xml:space="preserve"> - treść, </w:t>
      </w:r>
      <w:r w:rsidR="00AC26D6" w:rsidRPr="7D19477A">
        <w:rPr>
          <w:rFonts w:ascii="Calibri" w:hAnsi="Calibri" w:cs="Calibri"/>
          <w:sz w:val="24"/>
          <w:szCs w:val="24"/>
        </w:rPr>
        <w:t>która znajduje się na stronie internetowej i jest wykorzystywana do</w:t>
      </w:r>
      <w:r w:rsidR="0039480A">
        <w:rPr>
          <w:rFonts w:ascii="Calibri" w:hAnsi="Calibri" w:cs="Calibri"/>
          <w:sz w:val="24"/>
          <w:szCs w:val="24"/>
        </w:rPr>
        <w:t xml:space="preserve"> zmiany kodu źródłowego strony na jej wizualną prezentację</w:t>
      </w:r>
      <w:r w:rsidR="00AC26D6" w:rsidRPr="7D19477A">
        <w:rPr>
          <w:rFonts w:ascii="Calibri" w:hAnsi="Calibri" w:cs="Calibri"/>
          <w:sz w:val="24"/>
          <w:szCs w:val="24"/>
        </w:rPr>
        <w:t xml:space="preserve"> </w:t>
      </w:r>
      <w:r w:rsidR="002E59DB" w:rsidRPr="7D19477A">
        <w:rPr>
          <w:rFonts w:ascii="Calibri" w:hAnsi="Calibri" w:cs="Calibri"/>
          <w:sz w:val="24"/>
          <w:szCs w:val="24"/>
        </w:rPr>
        <w:t xml:space="preserve">lub jest przeznaczona do wykorzystania podczas </w:t>
      </w:r>
      <w:r w:rsidR="00900D42" w:rsidRPr="00900D42">
        <w:rPr>
          <w:rFonts w:ascii="Calibri" w:hAnsi="Calibri" w:cs="Calibri"/>
          <w:sz w:val="24"/>
          <w:szCs w:val="24"/>
        </w:rPr>
        <w:t>zmiany kodu źródłowego strony na jej wizualną prezentację</w:t>
      </w:r>
      <w:r w:rsidR="00900D42">
        <w:rPr>
          <w:rFonts w:ascii="Calibri" w:hAnsi="Calibri" w:cs="Calibri"/>
          <w:sz w:val="24"/>
          <w:szCs w:val="24"/>
        </w:rPr>
        <w:t>.</w:t>
      </w:r>
    </w:p>
    <w:p w14:paraId="762D308A" w14:textId="67D1A7D3" w:rsidR="00884063" w:rsidRPr="00BD62DE" w:rsidRDefault="00946020" w:rsidP="00674D02">
      <w:pPr>
        <w:keepLines/>
        <w:widowControl w:val="0"/>
        <w:suppressAutoHyphens/>
        <w:autoSpaceDN w:val="0"/>
        <w:spacing w:before="0"/>
        <w:ind w:left="0" w:firstLine="0"/>
        <w:textAlignment w:val="baseline"/>
        <w:rPr>
          <w:rFonts w:ascii="Calibri" w:hAnsi="Calibri" w:cs="Calibri"/>
          <w:b/>
          <w:bCs/>
          <w:kern w:val="3"/>
          <w:sz w:val="24"/>
          <w:szCs w:val="24"/>
        </w:rPr>
      </w:pPr>
      <w:r w:rsidRPr="00BD62DE">
        <w:rPr>
          <w:rFonts w:ascii="Calibri" w:hAnsi="Calibri" w:cs="Calibri"/>
          <w:b/>
          <w:kern w:val="3"/>
          <w:sz w:val="24"/>
          <w:szCs w:val="24"/>
        </w:rPr>
        <w:t>U</w:t>
      </w:r>
      <w:r w:rsidR="00884063" w:rsidRPr="00BD62DE">
        <w:rPr>
          <w:rFonts w:ascii="Calibri" w:hAnsi="Calibri" w:cs="Calibri"/>
          <w:b/>
          <w:kern w:val="3"/>
          <w:sz w:val="24"/>
          <w:szCs w:val="24"/>
        </w:rPr>
        <w:t xml:space="preserve">dostępnienie na rynku </w:t>
      </w:r>
      <w:r w:rsidR="00884063" w:rsidRPr="00BD62DE">
        <w:rPr>
          <w:rFonts w:ascii="Calibri" w:hAnsi="Calibri" w:cs="Calibri"/>
          <w:kern w:val="3"/>
          <w:sz w:val="24"/>
          <w:szCs w:val="24"/>
        </w:rPr>
        <w:t>- odpłatne lub nieodpłatne dostarczanie do celów dystrybucji, konsumpcji lub używania na terytorium Unii Europejskiej w ramach działalności o</w:t>
      </w:r>
      <w:r w:rsidR="00BF03DA" w:rsidRPr="00BD62DE">
        <w:rPr>
          <w:rFonts w:ascii="Calibri" w:hAnsi="Calibri" w:cs="Calibri"/>
          <w:kern w:val="3"/>
          <w:sz w:val="24"/>
          <w:szCs w:val="24"/>
        </w:rPr>
        <w:t> </w:t>
      </w:r>
      <w:r w:rsidR="00884063" w:rsidRPr="00BD62DE">
        <w:rPr>
          <w:rFonts w:ascii="Calibri" w:hAnsi="Calibri" w:cs="Calibri"/>
          <w:kern w:val="3"/>
          <w:sz w:val="24"/>
          <w:szCs w:val="24"/>
        </w:rPr>
        <w:t>charakterze komercyjnym</w:t>
      </w:r>
      <w:r w:rsidR="00784F69" w:rsidRPr="00BD62DE">
        <w:rPr>
          <w:rFonts w:ascii="Calibri" w:hAnsi="Calibri" w:cs="Calibri"/>
          <w:kern w:val="3"/>
          <w:sz w:val="24"/>
          <w:szCs w:val="24"/>
        </w:rPr>
        <w:t>.</w:t>
      </w:r>
    </w:p>
    <w:p w14:paraId="6571B177" w14:textId="60976B95" w:rsidR="00436110" w:rsidRPr="00BD62DE" w:rsidRDefault="00436110" w:rsidP="00607F31">
      <w:pPr>
        <w:widowControl w:val="0"/>
        <w:suppressAutoHyphens/>
        <w:autoSpaceDN w:val="0"/>
        <w:spacing w:before="0"/>
        <w:ind w:left="0" w:firstLine="0"/>
        <w:textAlignment w:val="baseline"/>
        <w:rPr>
          <w:rFonts w:ascii="Calibri" w:hAnsi="Calibri" w:cs="Calibri"/>
          <w:b/>
          <w:bCs/>
          <w:kern w:val="3"/>
          <w:sz w:val="24"/>
          <w:szCs w:val="24"/>
        </w:rPr>
      </w:pPr>
      <w:r w:rsidRPr="00BD62DE">
        <w:rPr>
          <w:rFonts w:ascii="Calibri" w:hAnsi="Calibri" w:cs="Calibri"/>
          <w:b/>
          <w:bCs/>
          <w:kern w:val="3"/>
          <w:sz w:val="24"/>
          <w:szCs w:val="24"/>
        </w:rPr>
        <w:t xml:space="preserve">Upoważniony przedstawiciel </w:t>
      </w:r>
      <w:r w:rsidRPr="00BD62DE">
        <w:rPr>
          <w:rFonts w:ascii="Calibri" w:hAnsi="Calibri" w:cs="Calibri"/>
          <w:kern w:val="3"/>
          <w:sz w:val="24"/>
          <w:szCs w:val="24"/>
        </w:rPr>
        <w:t>- osob</w:t>
      </w:r>
      <w:r w:rsidR="001A2A04" w:rsidRPr="00BD62DE">
        <w:rPr>
          <w:rFonts w:ascii="Calibri" w:hAnsi="Calibri" w:cs="Calibri"/>
          <w:kern w:val="3"/>
          <w:sz w:val="24"/>
          <w:szCs w:val="24"/>
        </w:rPr>
        <w:t>a</w:t>
      </w:r>
      <w:r w:rsidRPr="00BD62DE">
        <w:rPr>
          <w:rFonts w:ascii="Calibri" w:hAnsi="Calibri" w:cs="Calibri"/>
          <w:kern w:val="3"/>
          <w:sz w:val="24"/>
          <w:szCs w:val="24"/>
        </w:rPr>
        <w:t xml:space="preserve"> fizyczn</w:t>
      </w:r>
      <w:r w:rsidR="001A2A04" w:rsidRPr="00BD62DE">
        <w:rPr>
          <w:rFonts w:ascii="Calibri" w:hAnsi="Calibri" w:cs="Calibri"/>
          <w:kern w:val="3"/>
          <w:sz w:val="24"/>
          <w:szCs w:val="24"/>
        </w:rPr>
        <w:t>a</w:t>
      </w:r>
      <w:r w:rsidRPr="00BD62DE">
        <w:rPr>
          <w:rFonts w:ascii="Calibri" w:hAnsi="Calibri" w:cs="Calibri"/>
          <w:kern w:val="3"/>
          <w:sz w:val="24"/>
          <w:szCs w:val="24"/>
        </w:rPr>
        <w:t>, osob</w:t>
      </w:r>
      <w:r w:rsidR="001A2A04" w:rsidRPr="00BD62DE">
        <w:rPr>
          <w:rFonts w:ascii="Calibri" w:hAnsi="Calibri" w:cs="Calibri"/>
          <w:kern w:val="3"/>
          <w:sz w:val="24"/>
          <w:szCs w:val="24"/>
        </w:rPr>
        <w:t>a</w:t>
      </w:r>
      <w:r w:rsidRPr="00BD62DE">
        <w:rPr>
          <w:rFonts w:ascii="Calibri" w:hAnsi="Calibri" w:cs="Calibri"/>
          <w:kern w:val="3"/>
          <w:sz w:val="24"/>
          <w:szCs w:val="24"/>
        </w:rPr>
        <w:t xml:space="preserve"> prawn</w:t>
      </w:r>
      <w:r w:rsidR="001A2A04" w:rsidRPr="00BD62DE">
        <w:rPr>
          <w:rFonts w:ascii="Calibri" w:hAnsi="Calibri" w:cs="Calibri"/>
          <w:kern w:val="3"/>
          <w:sz w:val="24"/>
          <w:szCs w:val="24"/>
        </w:rPr>
        <w:t>a</w:t>
      </w:r>
      <w:r w:rsidRPr="00BD62DE">
        <w:rPr>
          <w:rFonts w:ascii="Calibri" w:hAnsi="Calibri" w:cs="Calibri"/>
          <w:kern w:val="3"/>
          <w:sz w:val="24"/>
          <w:szCs w:val="24"/>
        </w:rPr>
        <w:t xml:space="preserve"> albo jednostk</w:t>
      </w:r>
      <w:r w:rsidR="001A2A04" w:rsidRPr="00BD62DE">
        <w:rPr>
          <w:rFonts w:ascii="Calibri" w:hAnsi="Calibri" w:cs="Calibri"/>
          <w:kern w:val="3"/>
          <w:sz w:val="24"/>
          <w:szCs w:val="24"/>
        </w:rPr>
        <w:t>a</w:t>
      </w:r>
      <w:r w:rsidRPr="00BD62DE">
        <w:rPr>
          <w:rFonts w:ascii="Calibri" w:hAnsi="Calibri" w:cs="Calibri"/>
          <w:kern w:val="3"/>
          <w:sz w:val="24"/>
          <w:szCs w:val="24"/>
        </w:rPr>
        <w:t xml:space="preserve"> organizacyjn</w:t>
      </w:r>
      <w:r w:rsidR="001A2A04" w:rsidRPr="00BD62DE">
        <w:rPr>
          <w:rFonts w:ascii="Calibri" w:hAnsi="Calibri" w:cs="Calibri"/>
          <w:kern w:val="3"/>
          <w:sz w:val="24"/>
          <w:szCs w:val="24"/>
        </w:rPr>
        <w:t>a</w:t>
      </w:r>
      <w:r w:rsidRPr="00BD62DE">
        <w:rPr>
          <w:rFonts w:ascii="Calibri" w:hAnsi="Calibri" w:cs="Calibri"/>
          <w:kern w:val="3"/>
          <w:sz w:val="24"/>
          <w:szCs w:val="24"/>
        </w:rPr>
        <w:t xml:space="preserve"> nieposiadając</w:t>
      </w:r>
      <w:r w:rsidR="001A2A04" w:rsidRPr="00BD62DE">
        <w:rPr>
          <w:rFonts w:ascii="Calibri" w:hAnsi="Calibri" w:cs="Calibri"/>
          <w:kern w:val="3"/>
          <w:sz w:val="24"/>
          <w:szCs w:val="24"/>
        </w:rPr>
        <w:t>a</w:t>
      </w:r>
      <w:r w:rsidRPr="00BD62DE">
        <w:rPr>
          <w:rFonts w:ascii="Calibri" w:hAnsi="Calibri" w:cs="Calibri"/>
          <w:kern w:val="3"/>
          <w:sz w:val="24"/>
          <w:szCs w:val="24"/>
        </w:rPr>
        <w:t xml:space="preserve"> osobowości prawnej, której odrębna ustawa przyznaje zdolność prawną, któr</w:t>
      </w:r>
      <w:r w:rsidR="001A2A04" w:rsidRPr="00BD62DE">
        <w:rPr>
          <w:rFonts w:ascii="Calibri" w:hAnsi="Calibri" w:cs="Calibri"/>
          <w:kern w:val="3"/>
          <w:sz w:val="24"/>
          <w:szCs w:val="24"/>
        </w:rPr>
        <w:t>a</w:t>
      </w:r>
      <w:r w:rsidRPr="00BD62DE">
        <w:rPr>
          <w:rFonts w:ascii="Calibri" w:hAnsi="Calibri" w:cs="Calibri"/>
          <w:kern w:val="3"/>
          <w:sz w:val="24"/>
          <w:szCs w:val="24"/>
        </w:rPr>
        <w:t xml:space="preserve"> posiada pisemne pełnomocn</w:t>
      </w:r>
      <w:r w:rsidR="00821D77">
        <w:rPr>
          <w:rFonts w:ascii="Calibri" w:hAnsi="Calibri" w:cs="Calibri"/>
          <w:kern w:val="3"/>
          <w:sz w:val="24"/>
          <w:szCs w:val="24"/>
        </w:rPr>
        <w:t>ict</w:t>
      </w:r>
      <w:r w:rsidRPr="00BD62DE">
        <w:rPr>
          <w:rFonts w:ascii="Calibri" w:hAnsi="Calibri" w:cs="Calibri"/>
          <w:kern w:val="3"/>
          <w:sz w:val="24"/>
          <w:szCs w:val="24"/>
        </w:rPr>
        <w:t>wo od producenta do działania w jego imieniu w</w:t>
      </w:r>
      <w:r w:rsidR="00BF03DA" w:rsidRPr="00BD62DE">
        <w:rPr>
          <w:rFonts w:ascii="Calibri" w:hAnsi="Calibri" w:cs="Calibri"/>
          <w:kern w:val="3"/>
          <w:sz w:val="24"/>
          <w:szCs w:val="24"/>
        </w:rPr>
        <w:t> </w:t>
      </w:r>
      <w:r w:rsidRPr="00BD62DE">
        <w:rPr>
          <w:rFonts w:ascii="Calibri" w:hAnsi="Calibri" w:cs="Calibri"/>
          <w:kern w:val="3"/>
          <w:sz w:val="24"/>
          <w:szCs w:val="24"/>
        </w:rPr>
        <w:t>odniesieniu do określonych czynności na terytorium Unii Europejskiej</w:t>
      </w:r>
      <w:r w:rsidR="00784F69" w:rsidRPr="00BD62DE">
        <w:rPr>
          <w:rFonts w:ascii="Calibri" w:hAnsi="Calibri" w:cs="Calibri"/>
          <w:kern w:val="3"/>
          <w:sz w:val="24"/>
          <w:szCs w:val="24"/>
        </w:rPr>
        <w:t>.</w:t>
      </w:r>
    </w:p>
    <w:p w14:paraId="3E1CFE13" w14:textId="5BAD67C7" w:rsidR="00BC5C62" w:rsidRPr="00BD62DE" w:rsidRDefault="00D10B75" w:rsidP="00607F31">
      <w:pPr>
        <w:spacing w:before="0"/>
        <w:ind w:left="0" w:firstLine="0"/>
        <w:rPr>
          <w:rFonts w:ascii="Calibri" w:hAnsi="Calibri" w:cs="Calibri"/>
          <w:kern w:val="3"/>
          <w:sz w:val="24"/>
          <w:szCs w:val="24"/>
        </w:rPr>
      </w:pPr>
      <w:r w:rsidRPr="00BD62DE">
        <w:rPr>
          <w:rFonts w:ascii="Calibri" w:hAnsi="Calibri" w:cs="Calibri"/>
          <w:b/>
          <w:bCs/>
          <w:kern w:val="3"/>
          <w:sz w:val="24"/>
          <w:szCs w:val="24"/>
        </w:rPr>
        <w:t xml:space="preserve">Urządzenia </w:t>
      </w:r>
      <w:r w:rsidR="00BC5C62" w:rsidRPr="00BD62DE">
        <w:rPr>
          <w:rFonts w:ascii="Calibri" w:hAnsi="Calibri" w:cs="Calibri"/>
          <w:b/>
          <w:bCs/>
          <w:kern w:val="3"/>
          <w:sz w:val="24"/>
          <w:szCs w:val="24"/>
        </w:rPr>
        <w:t xml:space="preserve">wspomagające słyszenie </w:t>
      </w:r>
      <w:r w:rsidR="000723B9" w:rsidRPr="00BD62DE">
        <w:rPr>
          <w:rFonts w:ascii="Calibri" w:hAnsi="Calibri" w:cs="Calibri"/>
          <w:b/>
          <w:bCs/>
          <w:kern w:val="3"/>
          <w:sz w:val="24"/>
          <w:szCs w:val="24"/>
        </w:rPr>
        <w:t xml:space="preserve">- </w:t>
      </w:r>
      <w:r w:rsidR="000723B9" w:rsidRPr="00BD62DE">
        <w:rPr>
          <w:rFonts w:ascii="Calibri" w:hAnsi="Calibri" w:cs="Calibri"/>
          <w:kern w:val="3"/>
          <w:sz w:val="24"/>
          <w:szCs w:val="24"/>
        </w:rPr>
        <w:t>urządzenia, które pomagają odizolować dźwięki, w szczególności mowę, które dana osoba chce usłyszeć, od hałasu tła poprzez doprowadzenie dźwięku bezpośrednio do uc</w:t>
      </w:r>
      <w:r w:rsidR="003F6EB2">
        <w:rPr>
          <w:rFonts w:ascii="Calibri" w:hAnsi="Calibri" w:cs="Calibri"/>
          <w:kern w:val="3"/>
          <w:sz w:val="24"/>
          <w:szCs w:val="24"/>
        </w:rPr>
        <w:t>h</w:t>
      </w:r>
      <w:r w:rsidR="00827EA2" w:rsidRPr="00827EA2">
        <w:rPr>
          <w:rFonts w:ascii="Calibri" w:hAnsi="Calibri" w:cs="Calibri"/>
          <w:kern w:val="3"/>
          <w:sz w:val="24"/>
          <w:szCs w:val="24"/>
        </w:rPr>
        <w:t xml:space="preserve">a przykład pętle indukcyjne, systemy FM lub </w:t>
      </w:r>
      <w:r w:rsidR="00870B42" w:rsidRPr="005278FB">
        <w:rPr>
          <w:rFonts w:ascii="Calibri" w:hAnsi="Calibri" w:cs="Calibri"/>
          <w:kern w:val="3"/>
          <w:sz w:val="24"/>
          <w:szCs w:val="24"/>
        </w:rPr>
        <w:t>Bluetooth</w:t>
      </w:r>
      <w:r w:rsidR="00CC0CE7">
        <w:rPr>
          <w:rFonts w:ascii="Calibri" w:hAnsi="Calibri" w:cs="Calibri"/>
          <w:kern w:val="3"/>
          <w:sz w:val="24"/>
          <w:szCs w:val="24"/>
        </w:rPr>
        <w:t>.</w:t>
      </w:r>
    </w:p>
    <w:p w14:paraId="4881C685" w14:textId="3E04696F" w:rsidR="00EC1062" w:rsidRPr="00BD62DE" w:rsidRDefault="00BB53F3" w:rsidP="00607F31">
      <w:pPr>
        <w:widowControl w:val="0"/>
        <w:suppressAutoHyphens/>
        <w:autoSpaceDN w:val="0"/>
        <w:spacing w:before="0"/>
        <w:ind w:left="0" w:firstLine="0"/>
        <w:textAlignment w:val="baseline"/>
        <w:rPr>
          <w:rFonts w:ascii="Calibri" w:hAnsi="Calibri" w:cs="Calibri"/>
          <w:b/>
          <w:sz w:val="24"/>
          <w:szCs w:val="24"/>
        </w:rPr>
      </w:pPr>
      <w:r w:rsidRPr="00BD62DE">
        <w:rPr>
          <w:rFonts w:ascii="Calibri" w:hAnsi="Calibri" w:cs="Calibri"/>
          <w:b/>
          <w:kern w:val="3"/>
          <w:sz w:val="24"/>
          <w:szCs w:val="24"/>
        </w:rPr>
        <w:t>Usłu</w:t>
      </w:r>
      <w:r w:rsidR="009E076C" w:rsidRPr="00BD62DE">
        <w:rPr>
          <w:rFonts w:ascii="Calibri" w:hAnsi="Calibri" w:cs="Calibri"/>
          <w:b/>
          <w:kern w:val="3"/>
          <w:sz w:val="24"/>
          <w:szCs w:val="24"/>
        </w:rPr>
        <w:t xml:space="preserve">ga </w:t>
      </w:r>
      <w:r w:rsidR="009E076C" w:rsidRPr="00BD62DE">
        <w:rPr>
          <w:rFonts w:ascii="Calibri" w:hAnsi="Calibri" w:cs="Calibri"/>
          <w:kern w:val="3"/>
          <w:sz w:val="24"/>
          <w:szCs w:val="24"/>
        </w:rPr>
        <w:t>–</w:t>
      </w:r>
      <w:r w:rsidR="0048793A" w:rsidRPr="00BD62DE">
        <w:rPr>
          <w:rFonts w:ascii="Calibri" w:hAnsi="Calibri" w:cs="Calibri"/>
          <w:bCs/>
          <w:kern w:val="3"/>
          <w:sz w:val="24"/>
          <w:szCs w:val="24"/>
        </w:rPr>
        <w:t>usług</w:t>
      </w:r>
      <w:r w:rsidR="002B3155" w:rsidRPr="00BD62DE">
        <w:rPr>
          <w:rFonts w:ascii="Calibri" w:hAnsi="Calibri" w:cs="Calibri"/>
          <w:bCs/>
          <w:kern w:val="3"/>
          <w:sz w:val="24"/>
          <w:szCs w:val="24"/>
        </w:rPr>
        <w:t>a</w:t>
      </w:r>
      <w:r w:rsidR="0013496D" w:rsidRPr="00BD62DE">
        <w:rPr>
          <w:rFonts w:ascii="Calibri" w:hAnsi="Calibri" w:cs="Calibri"/>
          <w:bCs/>
          <w:kern w:val="3"/>
          <w:sz w:val="24"/>
          <w:szCs w:val="24"/>
        </w:rPr>
        <w:t xml:space="preserve"> wymieniona </w:t>
      </w:r>
      <w:r w:rsidR="0048793A" w:rsidRPr="00BD62DE">
        <w:rPr>
          <w:rFonts w:ascii="Calibri" w:hAnsi="Calibri" w:cs="Calibri"/>
          <w:bCs/>
          <w:kern w:val="3"/>
          <w:sz w:val="24"/>
          <w:szCs w:val="24"/>
        </w:rPr>
        <w:t>w</w:t>
      </w:r>
      <w:r w:rsidR="0048793A" w:rsidRPr="00BD62DE">
        <w:rPr>
          <w:rFonts w:ascii="Calibri" w:hAnsi="Calibri" w:cs="Calibri"/>
          <w:b/>
          <w:kern w:val="3"/>
          <w:sz w:val="24"/>
          <w:szCs w:val="24"/>
        </w:rPr>
        <w:t xml:space="preserve"> </w:t>
      </w:r>
      <w:r w:rsidR="009E076C" w:rsidRPr="00BD62DE">
        <w:rPr>
          <w:rFonts w:ascii="Calibri" w:hAnsi="Calibri" w:cs="Calibri"/>
          <w:bCs/>
          <w:kern w:val="3"/>
          <w:sz w:val="24"/>
          <w:szCs w:val="24"/>
        </w:rPr>
        <w:t>art. 3 pkt 2</w:t>
      </w:r>
      <w:r w:rsidR="009E076C" w:rsidRPr="00BD62DE">
        <w:rPr>
          <w:rFonts w:ascii="Calibri" w:hAnsi="Calibri" w:cs="Calibri"/>
          <w:b/>
          <w:kern w:val="3"/>
          <w:sz w:val="24"/>
          <w:szCs w:val="24"/>
        </w:rPr>
        <w:t xml:space="preserve"> </w:t>
      </w:r>
      <w:r w:rsidR="006528C8">
        <w:rPr>
          <w:rFonts w:cs="Calibri"/>
          <w:bCs/>
          <w:sz w:val="24"/>
          <w:szCs w:val="24"/>
        </w:rPr>
        <w:t>PAD</w:t>
      </w:r>
      <w:r w:rsidR="00784F69" w:rsidRPr="00BD62DE">
        <w:rPr>
          <w:rFonts w:ascii="Calibri" w:hAnsi="Calibri" w:cs="Calibri"/>
          <w:bCs/>
          <w:sz w:val="24"/>
          <w:szCs w:val="24"/>
        </w:rPr>
        <w:t>.</w:t>
      </w:r>
    </w:p>
    <w:p w14:paraId="3FA6E96E" w14:textId="09804B9A" w:rsidR="00B63359" w:rsidRPr="00BD62DE" w:rsidRDefault="00B63359" w:rsidP="00607F31">
      <w:pPr>
        <w:widowControl w:val="0"/>
        <w:suppressAutoHyphens/>
        <w:autoSpaceDN w:val="0"/>
        <w:spacing w:before="0"/>
        <w:ind w:left="0" w:firstLine="0"/>
        <w:textAlignment w:val="baseline"/>
        <w:rPr>
          <w:rFonts w:ascii="Calibri" w:hAnsi="Calibri" w:cs="Calibri"/>
          <w:b/>
          <w:kern w:val="3"/>
          <w:sz w:val="24"/>
          <w:szCs w:val="24"/>
        </w:rPr>
      </w:pPr>
      <w:r w:rsidRPr="00BD62DE">
        <w:rPr>
          <w:rFonts w:ascii="Calibri" w:hAnsi="Calibri" w:cs="Calibri"/>
          <w:b/>
          <w:kern w:val="3"/>
          <w:sz w:val="24"/>
          <w:szCs w:val="24"/>
        </w:rPr>
        <w:t xml:space="preserve">Usługi autobusowego i autokarowego transportu pasażerskiego </w:t>
      </w:r>
      <w:r w:rsidRPr="00BD62DE">
        <w:rPr>
          <w:rFonts w:ascii="Calibri" w:hAnsi="Calibri" w:cs="Calibri"/>
          <w:kern w:val="3"/>
          <w:sz w:val="24"/>
          <w:szCs w:val="24"/>
        </w:rPr>
        <w:t>- usługi, o których mowa w art. 2 ust. 1 i 2 rozporządzenia Parlamentu Europejskiego i Rady (UE) nr 181/2011 z dnia 16 lutego 2011 r. dotyczącego praw pasażerów w transporcie autobusowym i autokarowym oraz zmieniającego rozporządzenie (WE) nr 2006/2004 (Dz. Urz. UE L 55 z</w:t>
      </w:r>
      <w:r w:rsidR="00BF03DA" w:rsidRPr="00BD62DE">
        <w:rPr>
          <w:rFonts w:ascii="Calibri" w:hAnsi="Calibri" w:cs="Calibri"/>
          <w:kern w:val="3"/>
          <w:sz w:val="24"/>
          <w:szCs w:val="24"/>
        </w:rPr>
        <w:t> </w:t>
      </w:r>
      <w:r w:rsidRPr="00BD62DE">
        <w:rPr>
          <w:rFonts w:ascii="Calibri" w:hAnsi="Calibri" w:cs="Calibri"/>
          <w:kern w:val="3"/>
          <w:sz w:val="24"/>
          <w:szCs w:val="24"/>
        </w:rPr>
        <w:t>28.02.2011, str. 1)</w:t>
      </w:r>
      <w:r w:rsidR="00784F69" w:rsidRPr="00BD62DE">
        <w:rPr>
          <w:rFonts w:ascii="Calibri" w:hAnsi="Calibri" w:cs="Calibri"/>
          <w:kern w:val="3"/>
          <w:sz w:val="24"/>
          <w:szCs w:val="24"/>
        </w:rPr>
        <w:t>.</w:t>
      </w:r>
    </w:p>
    <w:p w14:paraId="0F6FBA0C" w14:textId="21A22B61" w:rsidR="00F90474" w:rsidRPr="00BD62DE" w:rsidRDefault="00F90474" w:rsidP="0013496D">
      <w:pPr>
        <w:widowControl w:val="0"/>
        <w:suppressAutoHyphens/>
        <w:autoSpaceDN w:val="0"/>
        <w:spacing w:before="0" w:after="0"/>
        <w:ind w:left="0" w:firstLine="0"/>
        <w:contextualSpacing/>
        <w:textAlignment w:val="baseline"/>
        <w:rPr>
          <w:rFonts w:ascii="Calibri" w:hAnsi="Calibri" w:cs="Calibri"/>
          <w:b/>
          <w:kern w:val="3"/>
          <w:sz w:val="24"/>
          <w:szCs w:val="24"/>
        </w:rPr>
      </w:pPr>
      <w:r w:rsidRPr="00BD62DE">
        <w:rPr>
          <w:rFonts w:ascii="Calibri" w:hAnsi="Calibri" w:cs="Calibri"/>
          <w:b/>
          <w:kern w:val="3"/>
          <w:sz w:val="24"/>
          <w:szCs w:val="24"/>
        </w:rPr>
        <w:t xml:space="preserve">Usługi bankowości detalicznej - </w:t>
      </w:r>
      <w:r w:rsidRPr="00BD62DE">
        <w:rPr>
          <w:rFonts w:ascii="Calibri" w:hAnsi="Calibri" w:cs="Calibri"/>
          <w:kern w:val="3"/>
          <w:sz w:val="24"/>
          <w:szCs w:val="24"/>
        </w:rPr>
        <w:t>oferowane lub świadczone na rzecz konsumentów następujące usługi bankowe i finansowe:</w:t>
      </w:r>
    </w:p>
    <w:p w14:paraId="4C4121B8" w14:textId="2230DF67" w:rsidR="00F90474" w:rsidRPr="00BD62DE" w:rsidRDefault="00F90474" w:rsidP="003269FE">
      <w:pPr>
        <w:pStyle w:val="ListParagraph"/>
        <w:widowControl w:val="0"/>
        <w:numPr>
          <w:ilvl w:val="0"/>
          <w:numId w:val="91"/>
        </w:numPr>
        <w:suppressAutoHyphens/>
        <w:autoSpaceDN w:val="0"/>
        <w:spacing w:before="0"/>
        <w:ind w:left="426" w:hanging="426"/>
        <w:textAlignment w:val="baseline"/>
        <w:rPr>
          <w:rFonts w:ascii="Calibri" w:hAnsi="Calibri" w:cs="Calibri"/>
          <w:kern w:val="3"/>
          <w:sz w:val="24"/>
          <w:szCs w:val="24"/>
        </w:rPr>
      </w:pPr>
      <w:r w:rsidRPr="00BD62DE">
        <w:rPr>
          <w:rFonts w:ascii="Calibri" w:hAnsi="Calibri" w:cs="Calibri"/>
          <w:kern w:val="3"/>
          <w:sz w:val="24"/>
          <w:szCs w:val="24"/>
        </w:rPr>
        <w:t>umowy o kredyt:</w:t>
      </w:r>
    </w:p>
    <w:p w14:paraId="79B774FE" w14:textId="20A1A7B4" w:rsidR="00F90474" w:rsidRPr="00BD62DE" w:rsidRDefault="00F90474" w:rsidP="003269FE">
      <w:pPr>
        <w:pStyle w:val="ListParagraph"/>
        <w:widowControl w:val="0"/>
        <w:numPr>
          <w:ilvl w:val="1"/>
          <w:numId w:val="88"/>
        </w:numPr>
        <w:suppressAutoHyphens/>
        <w:autoSpaceDN w:val="0"/>
        <w:spacing w:before="0"/>
        <w:ind w:left="850" w:hanging="425"/>
        <w:textAlignment w:val="baseline"/>
        <w:rPr>
          <w:rFonts w:ascii="Calibri" w:hAnsi="Calibri" w:cs="Calibri"/>
          <w:kern w:val="3"/>
          <w:sz w:val="24"/>
          <w:szCs w:val="24"/>
        </w:rPr>
      </w:pPr>
      <w:r w:rsidRPr="00BD62DE">
        <w:rPr>
          <w:rFonts w:ascii="Calibri" w:hAnsi="Calibri" w:cs="Calibri"/>
          <w:kern w:val="3"/>
          <w:sz w:val="24"/>
          <w:szCs w:val="24"/>
        </w:rPr>
        <w:t>konsumencki, o których mowa w art. 3 ustawy z dnia 12 maja 2011 r. o kredycie konsumenckim (Dz. U. z 2023 r. poz. 1028, 1285, 1394 i 1723 oraz z 2024 r. poz. 653)</w:t>
      </w:r>
      <w:r w:rsidR="000B3C68">
        <w:rPr>
          <w:rFonts w:ascii="Calibri" w:hAnsi="Calibri" w:cs="Calibri"/>
          <w:kern w:val="3"/>
          <w:sz w:val="24"/>
          <w:szCs w:val="24"/>
        </w:rPr>
        <w:t>,</w:t>
      </w:r>
    </w:p>
    <w:p w14:paraId="0E103CB9" w14:textId="74AB5611" w:rsidR="00F90474" w:rsidRPr="00BD62DE" w:rsidRDefault="00F90474" w:rsidP="003269FE">
      <w:pPr>
        <w:pStyle w:val="ListParagraph"/>
        <w:widowControl w:val="0"/>
        <w:numPr>
          <w:ilvl w:val="1"/>
          <w:numId w:val="88"/>
        </w:numPr>
        <w:suppressAutoHyphens/>
        <w:autoSpaceDN w:val="0"/>
        <w:spacing w:before="0"/>
        <w:ind w:left="850" w:hanging="425"/>
        <w:textAlignment w:val="baseline"/>
        <w:rPr>
          <w:rFonts w:ascii="Calibri" w:hAnsi="Calibri" w:cs="Calibri"/>
          <w:kern w:val="3"/>
          <w:sz w:val="24"/>
          <w:szCs w:val="24"/>
        </w:rPr>
      </w:pPr>
      <w:r w:rsidRPr="00BD62DE">
        <w:rPr>
          <w:rFonts w:ascii="Calibri" w:hAnsi="Calibri" w:cs="Calibri"/>
          <w:kern w:val="3"/>
          <w:sz w:val="24"/>
          <w:szCs w:val="24"/>
        </w:rPr>
        <w:t>hipoteczny, o których mowa w art. 3 ustawy z dnia 23 marca 2017 r. o kredycie hipotecznym oraz o nadzorze nad pośrednikami kredytu hipotecznego i agentami (Dz. U. z 2022 r. poz. 2245 i 2339)</w:t>
      </w:r>
      <w:r w:rsidR="000B3C68">
        <w:rPr>
          <w:rFonts w:ascii="Calibri" w:hAnsi="Calibri" w:cs="Calibri"/>
          <w:kern w:val="3"/>
          <w:sz w:val="24"/>
          <w:szCs w:val="24"/>
        </w:rPr>
        <w:t>.</w:t>
      </w:r>
    </w:p>
    <w:p w14:paraId="1FF62FD8" w14:textId="54668EB8" w:rsidR="00F90474" w:rsidRPr="00BD62DE" w:rsidRDefault="00F90474" w:rsidP="003269FE">
      <w:pPr>
        <w:pStyle w:val="ListParagraph"/>
        <w:widowControl w:val="0"/>
        <w:numPr>
          <w:ilvl w:val="0"/>
          <w:numId w:val="91"/>
        </w:numPr>
        <w:suppressAutoHyphens/>
        <w:autoSpaceDN w:val="0"/>
        <w:spacing w:before="0"/>
        <w:ind w:left="426" w:hanging="426"/>
        <w:textAlignment w:val="baseline"/>
        <w:rPr>
          <w:rFonts w:ascii="Calibri" w:hAnsi="Calibri" w:cs="Calibri"/>
          <w:kern w:val="3"/>
          <w:sz w:val="24"/>
          <w:szCs w:val="24"/>
        </w:rPr>
      </w:pPr>
      <w:r w:rsidRPr="00BD62DE">
        <w:rPr>
          <w:rFonts w:ascii="Calibri" w:hAnsi="Calibri" w:cs="Calibri"/>
          <w:kern w:val="3"/>
          <w:sz w:val="24"/>
          <w:szCs w:val="24"/>
        </w:rPr>
        <w:t>usługi obejmujące czynności działalności maklerskiej, o których mowa w art. 69 ust. 2 pkt 1, 2, 4 i 5 oraz ust. 4 pkt 1, 2, 5 i 6 ustawy z dnia 29 lipca 2005 r. o obrocie instrumentami finansowymi (Dz. U. z 2024 r. poz. 722)</w:t>
      </w:r>
    </w:p>
    <w:p w14:paraId="42963282" w14:textId="72292BB5" w:rsidR="00F90474" w:rsidRPr="00BD62DE" w:rsidRDefault="00F90474" w:rsidP="003269FE">
      <w:pPr>
        <w:pStyle w:val="ListParagraph"/>
        <w:widowControl w:val="0"/>
        <w:numPr>
          <w:ilvl w:val="0"/>
          <w:numId w:val="91"/>
        </w:numPr>
        <w:suppressAutoHyphens/>
        <w:autoSpaceDN w:val="0"/>
        <w:spacing w:before="0"/>
        <w:ind w:left="426" w:hanging="426"/>
        <w:textAlignment w:val="baseline"/>
        <w:rPr>
          <w:rFonts w:ascii="Calibri" w:hAnsi="Calibri" w:cs="Calibri"/>
          <w:kern w:val="3"/>
          <w:sz w:val="24"/>
          <w:szCs w:val="24"/>
        </w:rPr>
      </w:pPr>
      <w:r w:rsidRPr="00BD62DE">
        <w:rPr>
          <w:rFonts w:ascii="Calibri" w:hAnsi="Calibri" w:cs="Calibri"/>
          <w:kern w:val="3"/>
          <w:sz w:val="24"/>
          <w:szCs w:val="24"/>
        </w:rPr>
        <w:t>usługi:</w:t>
      </w:r>
    </w:p>
    <w:p w14:paraId="171C722E" w14:textId="0FF872D3" w:rsidR="00F90474" w:rsidRPr="00BD62DE" w:rsidRDefault="00F90474" w:rsidP="003269FE">
      <w:pPr>
        <w:pStyle w:val="ListParagraph"/>
        <w:widowControl w:val="0"/>
        <w:numPr>
          <w:ilvl w:val="1"/>
          <w:numId w:val="92"/>
        </w:numPr>
        <w:suppressAutoHyphens/>
        <w:autoSpaceDN w:val="0"/>
        <w:spacing w:before="0"/>
        <w:ind w:left="851" w:hanging="425"/>
        <w:textAlignment w:val="baseline"/>
        <w:rPr>
          <w:rFonts w:ascii="Calibri" w:hAnsi="Calibri" w:cs="Calibri"/>
          <w:kern w:val="3"/>
          <w:sz w:val="24"/>
          <w:szCs w:val="24"/>
        </w:rPr>
      </w:pPr>
      <w:r w:rsidRPr="00BD62DE">
        <w:rPr>
          <w:rFonts w:ascii="Calibri" w:hAnsi="Calibri" w:cs="Calibri"/>
          <w:kern w:val="3"/>
          <w:sz w:val="24"/>
          <w:szCs w:val="24"/>
        </w:rPr>
        <w:t>w zakresie pieniądza elektronicznego w rozumieniu art. 2 pkt 21a ustawy z dnia 19 sierpnia 2011 r. o usługach płatniczych</w:t>
      </w:r>
      <w:r w:rsidR="00DB1F97">
        <w:rPr>
          <w:rFonts w:ascii="Calibri" w:hAnsi="Calibri" w:cs="Calibri"/>
          <w:kern w:val="3"/>
          <w:sz w:val="24"/>
          <w:szCs w:val="24"/>
        </w:rPr>
        <w:t>,</w:t>
      </w:r>
    </w:p>
    <w:p w14:paraId="0A9DB916" w14:textId="4959B0F7" w:rsidR="00FD150C" w:rsidRPr="00BD62DE" w:rsidRDefault="00F90474" w:rsidP="003269FE">
      <w:pPr>
        <w:pStyle w:val="ListParagraph"/>
        <w:widowControl w:val="0"/>
        <w:numPr>
          <w:ilvl w:val="1"/>
          <w:numId w:val="92"/>
        </w:numPr>
        <w:suppressAutoHyphens/>
        <w:autoSpaceDN w:val="0"/>
        <w:spacing w:before="0"/>
        <w:ind w:left="851" w:hanging="425"/>
        <w:textAlignment w:val="baseline"/>
        <w:rPr>
          <w:rFonts w:ascii="Calibri" w:hAnsi="Calibri" w:cs="Calibri"/>
          <w:kern w:val="3"/>
          <w:sz w:val="24"/>
          <w:szCs w:val="24"/>
        </w:rPr>
      </w:pPr>
      <w:r w:rsidRPr="00BD62DE">
        <w:rPr>
          <w:rFonts w:ascii="Calibri" w:hAnsi="Calibri" w:cs="Calibri"/>
          <w:kern w:val="3"/>
          <w:sz w:val="24"/>
          <w:szCs w:val="24"/>
        </w:rPr>
        <w:t>powiązane z rachunkiem płatniczym w rozumieniu art. 2 pkt 33a ustawy z dnia 19 sierpnia 2011 r. o usługach płatniczych</w:t>
      </w:r>
      <w:r w:rsidR="00DB1F97">
        <w:rPr>
          <w:rFonts w:ascii="Calibri" w:hAnsi="Calibri" w:cs="Calibri"/>
          <w:kern w:val="3"/>
          <w:sz w:val="24"/>
          <w:szCs w:val="24"/>
        </w:rPr>
        <w:t>,</w:t>
      </w:r>
    </w:p>
    <w:p w14:paraId="6423CA02" w14:textId="10E6C2EF" w:rsidR="000E6466" w:rsidRPr="00BD62DE" w:rsidRDefault="00F90474" w:rsidP="003269FE">
      <w:pPr>
        <w:pStyle w:val="ListParagraph"/>
        <w:widowControl w:val="0"/>
        <w:numPr>
          <w:ilvl w:val="1"/>
          <w:numId w:val="92"/>
        </w:numPr>
        <w:suppressAutoHyphens/>
        <w:autoSpaceDN w:val="0"/>
        <w:spacing w:before="0"/>
        <w:ind w:left="851" w:hanging="425"/>
        <w:textAlignment w:val="baseline"/>
        <w:rPr>
          <w:rFonts w:ascii="Calibri" w:hAnsi="Calibri" w:cs="Calibri"/>
          <w:kern w:val="3"/>
          <w:sz w:val="24"/>
          <w:szCs w:val="24"/>
        </w:rPr>
      </w:pPr>
      <w:r w:rsidRPr="00BD62DE">
        <w:rPr>
          <w:rFonts w:ascii="Calibri" w:hAnsi="Calibri" w:cs="Calibri"/>
          <w:kern w:val="3"/>
          <w:sz w:val="24"/>
          <w:szCs w:val="24"/>
        </w:rPr>
        <w:t>płatnicze w rozumieniu art. 3 ust. 1 ustawy z dnia 19 sierpnia 2011 r. o usługach płatniczy</w:t>
      </w:r>
      <w:r w:rsidR="00E53DC1" w:rsidRPr="00BD62DE">
        <w:rPr>
          <w:rFonts w:ascii="Calibri" w:hAnsi="Calibri" w:cs="Calibri"/>
          <w:kern w:val="3"/>
          <w:sz w:val="24"/>
          <w:szCs w:val="24"/>
        </w:rPr>
        <w:t>ch</w:t>
      </w:r>
      <w:r w:rsidR="00DB1F97">
        <w:rPr>
          <w:rFonts w:ascii="Calibri" w:hAnsi="Calibri" w:cs="Calibri"/>
          <w:kern w:val="3"/>
          <w:sz w:val="24"/>
          <w:szCs w:val="24"/>
        </w:rPr>
        <w:t>.</w:t>
      </w:r>
    </w:p>
    <w:p w14:paraId="55F65676" w14:textId="45C6ACE7" w:rsidR="00D35880" w:rsidRPr="00BD62DE" w:rsidRDefault="00D35880" w:rsidP="00607F31">
      <w:pPr>
        <w:widowControl w:val="0"/>
        <w:suppressAutoHyphens/>
        <w:autoSpaceDN w:val="0"/>
        <w:spacing w:before="0"/>
        <w:ind w:left="0" w:firstLine="0"/>
        <w:textAlignment w:val="baseline"/>
        <w:rPr>
          <w:rFonts w:ascii="Calibri" w:hAnsi="Calibri" w:cs="Calibri"/>
          <w:b/>
          <w:kern w:val="3"/>
          <w:sz w:val="24"/>
          <w:szCs w:val="24"/>
        </w:rPr>
      </w:pPr>
      <w:r w:rsidRPr="00BD62DE">
        <w:rPr>
          <w:rFonts w:ascii="Calibri" w:hAnsi="Calibri" w:cs="Calibri"/>
          <w:b/>
          <w:kern w:val="3"/>
          <w:sz w:val="24"/>
          <w:szCs w:val="24"/>
        </w:rPr>
        <w:t xml:space="preserve">Usługi dostępu do audiowizualnych usług medialnych </w:t>
      </w:r>
      <w:r w:rsidRPr="00BD62DE">
        <w:rPr>
          <w:rFonts w:ascii="Calibri" w:hAnsi="Calibri" w:cs="Calibri"/>
          <w:kern w:val="3"/>
          <w:sz w:val="24"/>
          <w:szCs w:val="24"/>
        </w:rPr>
        <w:t>- usługi przekazywane przez sieć telekomunikacyjną, wykorzystywane do identyfikacji usług medialnych w rozumieniu przepisów ustawy z dnia 29 grudnia 1992 r. o radiofonii i telewizji (Dz. U. z 2022 r. poz.</w:t>
      </w:r>
      <w:r w:rsidR="00795197">
        <w:rPr>
          <w:rFonts w:ascii="Calibri" w:hAnsi="Calibri" w:cs="Calibri"/>
          <w:kern w:val="3"/>
          <w:sz w:val="24"/>
          <w:szCs w:val="24"/>
        </w:rPr>
        <w:t> </w:t>
      </w:r>
      <w:r w:rsidRPr="00BD62DE">
        <w:rPr>
          <w:rFonts w:ascii="Calibri" w:hAnsi="Calibri" w:cs="Calibri"/>
          <w:kern w:val="3"/>
          <w:sz w:val="24"/>
          <w:szCs w:val="24"/>
        </w:rPr>
        <w:t>1722 oraz z 2024 r. poz. 96), z wyłączeniem programów radiowych, do wyboru takich usług i odbierania informacji o nich oraz do ich wyświetlania, w tym powiązanych z nimi udogodnień dla osób z niepełnosprawnościami w rozumieniu art. 4 pkt 28 ustawy z dnia 29 grudnia 1992 r. o radiofonii i telewizji, a także elektroniczne przewodniki po programach, o których mowa w art. 2 pkt 7 ustawy z dnia 16 lipca 2004 r. - Prawo telekomunikacyjne (Dz. U. z 2024 r. poz. 34 i 731)</w:t>
      </w:r>
      <w:r w:rsidR="00784F69" w:rsidRPr="00BD62DE">
        <w:rPr>
          <w:rFonts w:ascii="Calibri" w:hAnsi="Calibri" w:cs="Calibri"/>
          <w:kern w:val="3"/>
          <w:sz w:val="24"/>
          <w:szCs w:val="24"/>
        </w:rPr>
        <w:t>.</w:t>
      </w:r>
    </w:p>
    <w:p w14:paraId="2718E1B3" w14:textId="09164697" w:rsidR="007B4BC7" w:rsidRPr="00BD62DE" w:rsidRDefault="007B4BC7" w:rsidP="00607F31">
      <w:pPr>
        <w:widowControl w:val="0"/>
        <w:suppressAutoHyphens/>
        <w:autoSpaceDN w:val="0"/>
        <w:spacing w:before="0"/>
        <w:ind w:left="0" w:firstLine="0"/>
        <w:textAlignment w:val="baseline"/>
        <w:rPr>
          <w:rFonts w:ascii="Calibri" w:hAnsi="Calibri" w:cs="Calibri"/>
          <w:b/>
          <w:kern w:val="3"/>
          <w:sz w:val="24"/>
          <w:szCs w:val="24"/>
        </w:rPr>
      </w:pPr>
      <w:r w:rsidRPr="00BD62DE">
        <w:rPr>
          <w:rFonts w:ascii="Calibri" w:hAnsi="Calibri" w:cs="Calibri"/>
          <w:b/>
          <w:kern w:val="3"/>
          <w:sz w:val="24"/>
          <w:szCs w:val="24"/>
        </w:rPr>
        <w:t xml:space="preserve">Usługi handlu elektronicznego </w:t>
      </w:r>
      <w:r w:rsidRPr="00BD62DE">
        <w:rPr>
          <w:rFonts w:ascii="Calibri" w:hAnsi="Calibri" w:cs="Calibri"/>
          <w:kern w:val="3"/>
          <w:sz w:val="24"/>
          <w:szCs w:val="24"/>
        </w:rPr>
        <w:t>- usługi oferowane lub świadczone na odległość przez strony internetowe i urządzenia mobilne, drogą elektroniczną i na indywidualne żądanie konsumenta w celu zawarcia umowy</w:t>
      </w:r>
      <w:r w:rsidR="00784F69" w:rsidRPr="00BD62DE">
        <w:rPr>
          <w:rFonts w:ascii="Calibri" w:hAnsi="Calibri" w:cs="Calibri"/>
          <w:kern w:val="3"/>
          <w:sz w:val="24"/>
          <w:szCs w:val="24"/>
        </w:rPr>
        <w:t>.</w:t>
      </w:r>
    </w:p>
    <w:p w14:paraId="4EB5CEC8" w14:textId="369EB43F" w:rsidR="00004F60" w:rsidRPr="00BD62DE" w:rsidRDefault="00004F60" w:rsidP="00607F31">
      <w:pPr>
        <w:widowControl w:val="0"/>
        <w:suppressAutoHyphens/>
        <w:autoSpaceDN w:val="0"/>
        <w:spacing w:before="0"/>
        <w:ind w:left="0" w:firstLine="0"/>
        <w:textAlignment w:val="baseline"/>
        <w:rPr>
          <w:rFonts w:ascii="Calibri" w:hAnsi="Calibri" w:cs="Calibri"/>
          <w:b/>
          <w:kern w:val="3"/>
          <w:sz w:val="24"/>
          <w:szCs w:val="24"/>
        </w:rPr>
      </w:pPr>
      <w:r w:rsidRPr="00BD62DE">
        <w:rPr>
          <w:rFonts w:ascii="Calibri" w:hAnsi="Calibri" w:cs="Calibri"/>
          <w:b/>
          <w:kern w:val="3"/>
          <w:sz w:val="24"/>
          <w:szCs w:val="24"/>
        </w:rPr>
        <w:t xml:space="preserve">Usługi rozpowszechniania książek elektronicznych </w:t>
      </w:r>
      <w:r w:rsidRPr="00BD62DE">
        <w:rPr>
          <w:rFonts w:ascii="Calibri" w:hAnsi="Calibri" w:cs="Calibri"/>
          <w:kern w:val="3"/>
          <w:sz w:val="24"/>
          <w:szCs w:val="24"/>
        </w:rPr>
        <w:t>- usługi polegające na dostarczaniu konsumentowi plików książek elektronicznych wraz z oprogramowaniem przeznaczonym do uzyskiwania dostępu do tych plików i korzystania z nich, z wyłączeniem oprogramowania czytników książek elektronicznych</w:t>
      </w:r>
      <w:r w:rsidR="00784F69" w:rsidRPr="00BD62DE">
        <w:rPr>
          <w:rFonts w:ascii="Calibri" w:hAnsi="Calibri" w:cs="Calibri"/>
          <w:kern w:val="3"/>
          <w:sz w:val="24"/>
          <w:szCs w:val="24"/>
        </w:rPr>
        <w:t>.</w:t>
      </w:r>
    </w:p>
    <w:p w14:paraId="4079C5F3" w14:textId="19E0FFD4" w:rsidR="00C76C17" w:rsidRDefault="00C76C17" w:rsidP="7D19477A">
      <w:pPr>
        <w:widowControl w:val="0"/>
        <w:suppressAutoHyphens/>
        <w:autoSpaceDN w:val="0"/>
        <w:spacing w:before="0"/>
        <w:ind w:left="0" w:firstLine="0"/>
        <w:textAlignment w:val="baseline"/>
        <w:rPr>
          <w:rFonts w:ascii="Calibri" w:hAnsi="Calibri" w:cs="Calibri"/>
          <w:kern w:val="3"/>
          <w:sz w:val="24"/>
          <w:szCs w:val="24"/>
        </w:rPr>
      </w:pPr>
      <w:r w:rsidRPr="7D19477A">
        <w:rPr>
          <w:rFonts w:ascii="Calibri" w:hAnsi="Calibri" w:cs="Calibri"/>
          <w:b/>
          <w:bCs/>
          <w:kern w:val="3"/>
          <w:sz w:val="24"/>
          <w:szCs w:val="24"/>
        </w:rPr>
        <w:t xml:space="preserve">Usługi wodnego transportu pasażerskiego </w:t>
      </w:r>
      <w:r w:rsidRPr="7D19477A">
        <w:rPr>
          <w:rFonts w:ascii="Calibri" w:hAnsi="Calibri" w:cs="Calibri"/>
          <w:kern w:val="3"/>
          <w:sz w:val="24"/>
          <w:szCs w:val="24"/>
        </w:rPr>
        <w:t>- usługi przewozu pasażerskiego, o których mowa w art. 2 ust. 1 rozporządzenia Parlamentu Europejskiego i Rady (UE) nr 1177/2010 z</w:t>
      </w:r>
      <w:r w:rsidR="00A56386" w:rsidRPr="7D19477A">
        <w:rPr>
          <w:rFonts w:ascii="Calibri" w:hAnsi="Calibri" w:cs="Calibri"/>
          <w:kern w:val="3"/>
          <w:sz w:val="24"/>
          <w:szCs w:val="24"/>
        </w:rPr>
        <w:t> </w:t>
      </w:r>
      <w:r w:rsidRPr="7D19477A">
        <w:rPr>
          <w:rFonts w:ascii="Calibri" w:hAnsi="Calibri" w:cs="Calibri"/>
          <w:kern w:val="3"/>
          <w:sz w:val="24"/>
          <w:szCs w:val="24"/>
        </w:rPr>
        <w:t>dnia 24 listopada 2010 r. o prawach pasażerów podróżujących drogą morską i drogą wodną śródlądową oraz zmieniającego rozporządzenie (WE) nr 2006/2004 (Dz. Urz. UE L 334 z 17.12.2010, str. 1, z późn. zm. 4), z wyłączeniem usług, o których mowa w art. 2 ust. 2 tego rozporządzenia</w:t>
      </w:r>
      <w:r w:rsidR="00784F69" w:rsidRPr="7D19477A">
        <w:rPr>
          <w:rFonts w:ascii="Calibri" w:hAnsi="Calibri" w:cs="Calibri"/>
          <w:kern w:val="3"/>
          <w:sz w:val="24"/>
          <w:szCs w:val="24"/>
        </w:rPr>
        <w:t>.</w:t>
      </w:r>
    </w:p>
    <w:p w14:paraId="2B851B56" w14:textId="1EA9B4C0" w:rsidR="00D5457C" w:rsidRPr="00BD62DE" w:rsidRDefault="00472B22" w:rsidP="7D19477A">
      <w:pPr>
        <w:widowControl w:val="0"/>
        <w:suppressAutoHyphens/>
        <w:autoSpaceDN w:val="0"/>
        <w:spacing w:before="0"/>
        <w:ind w:left="0" w:firstLine="0"/>
        <w:textAlignment w:val="baseline"/>
        <w:rPr>
          <w:rFonts w:ascii="Calibri" w:hAnsi="Calibri" w:cs="Calibri"/>
          <w:b/>
          <w:bCs/>
          <w:kern w:val="3"/>
          <w:sz w:val="24"/>
          <w:szCs w:val="24"/>
        </w:rPr>
      </w:pPr>
      <w:r>
        <w:rPr>
          <w:rFonts w:ascii="Calibri" w:hAnsi="Calibri" w:cs="Calibri"/>
          <w:b/>
          <w:bCs/>
          <w:kern w:val="3"/>
          <w:sz w:val="24"/>
          <w:szCs w:val="24"/>
        </w:rPr>
        <w:t>U</w:t>
      </w:r>
      <w:r w:rsidRPr="00472B22">
        <w:rPr>
          <w:rFonts w:ascii="Calibri" w:hAnsi="Calibri" w:cs="Calibri"/>
          <w:b/>
          <w:bCs/>
          <w:kern w:val="3"/>
          <w:sz w:val="24"/>
          <w:szCs w:val="24"/>
        </w:rPr>
        <w:t xml:space="preserve">sługa telekomunikacyjna </w:t>
      </w:r>
      <w:r w:rsidRPr="00472B22">
        <w:rPr>
          <w:rFonts w:ascii="Calibri" w:hAnsi="Calibri" w:cs="Calibri"/>
          <w:kern w:val="3"/>
          <w:sz w:val="24"/>
          <w:szCs w:val="24"/>
        </w:rPr>
        <w:t>- usług</w:t>
      </w:r>
      <w:r w:rsidR="0081457A">
        <w:rPr>
          <w:rFonts w:ascii="Calibri" w:hAnsi="Calibri" w:cs="Calibri"/>
          <w:kern w:val="3"/>
          <w:sz w:val="24"/>
          <w:szCs w:val="24"/>
        </w:rPr>
        <w:t>a</w:t>
      </w:r>
      <w:r w:rsidRPr="00472B22">
        <w:rPr>
          <w:rFonts w:ascii="Calibri" w:hAnsi="Calibri" w:cs="Calibri"/>
          <w:kern w:val="3"/>
          <w:sz w:val="24"/>
          <w:szCs w:val="24"/>
        </w:rPr>
        <w:t xml:space="preserve"> polegająca głównie na przekazywaniu sygnałów w sieci telekomunikacyjnej</w:t>
      </w:r>
      <w:r>
        <w:rPr>
          <w:rFonts w:ascii="Calibri" w:hAnsi="Calibri" w:cs="Calibri"/>
          <w:b/>
          <w:bCs/>
          <w:kern w:val="3"/>
          <w:sz w:val="24"/>
          <w:szCs w:val="24"/>
        </w:rPr>
        <w:t>.</w:t>
      </w:r>
    </w:p>
    <w:p w14:paraId="2921CB5F" w14:textId="06104821" w:rsidR="00FA2DC8" w:rsidRPr="00BD62DE" w:rsidRDefault="00FA2DC8" w:rsidP="00607F31">
      <w:pPr>
        <w:widowControl w:val="0"/>
        <w:suppressAutoHyphens/>
        <w:autoSpaceDN w:val="0"/>
        <w:spacing w:before="0"/>
        <w:ind w:left="0" w:firstLine="0"/>
        <w:textAlignment w:val="baseline"/>
        <w:rPr>
          <w:rFonts w:ascii="Calibri" w:hAnsi="Calibri" w:cs="Calibri"/>
          <w:b/>
          <w:kern w:val="3"/>
          <w:sz w:val="24"/>
          <w:szCs w:val="24"/>
        </w:rPr>
      </w:pPr>
      <w:r w:rsidRPr="00BD62DE">
        <w:rPr>
          <w:rFonts w:ascii="Calibri" w:hAnsi="Calibri" w:cs="Calibri"/>
          <w:b/>
          <w:kern w:val="3"/>
          <w:sz w:val="24"/>
          <w:szCs w:val="24"/>
        </w:rPr>
        <w:t xml:space="preserve">Usługodawca </w:t>
      </w:r>
      <w:r w:rsidRPr="00BD62DE">
        <w:rPr>
          <w:rFonts w:ascii="Calibri" w:hAnsi="Calibri" w:cs="Calibri"/>
          <w:kern w:val="3"/>
          <w:sz w:val="24"/>
          <w:szCs w:val="24"/>
        </w:rPr>
        <w:t>- osob</w:t>
      </w:r>
      <w:r w:rsidR="00E76FB4" w:rsidRPr="00BD62DE">
        <w:rPr>
          <w:rFonts w:ascii="Calibri" w:hAnsi="Calibri" w:cs="Calibri"/>
          <w:kern w:val="3"/>
          <w:sz w:val="24"/>
          <w:szCs w:val="24"/>
        </w:rPr>
        <w:t>a</w:t>
      </w:r>
      <w:r w:rsidRPr="00BD62DE">
        <w:rPr>
          <w:rFonts w:ascii="Calibri" w:hAnsi="Calibri" w:cs="Calibri"/>
          <w:kern w:val="3"/>
          <w:sz w:val="24"/>
          <w:szCs w:val="24"/>
        </w:rPr>
        <w:t xml:space="preserve"> fizyczn</w:t>
      </w:r>
      <w:r w:rsidR="00E76FB4" w:rsidRPr="00BD62DE">
        <w:rPr>
          <w:rFonts w:ascii="Calibri" w:hAnsi="Calibri" w:cs="Calibri"/>
          <w:kern w:val="3"/>
          <w:sz w:val="24"/>
          <w:szCs w:val="24"/>
        </w:rPr>
        <w:t>a</w:t>
      </w:r>
      <w:r w:rsidRPr="00BD62DE">
        <w:rPr>
          <w:rFonts w:ascii="Calibri" w:hAnsi="Calibri" w:cs="Calibri"/>
          <w:kern w:val="3"/>
          <w:sz w:val="24"/>
          <w:szCs w:val="24"/>
        </w:rPr>
        <w:t>, osob</w:t>
      </w:r>
      <w:r w:rsidR="00E76FB4" w:rsidRPr="00BD62DE">
        <w:rPr>
          <w:rFonts w:ascii="Calibri" w:hAnsi="Calibri" w:cs="Calibri"/>
          <w:kern w:val="3"/>
          <w:sz w:val="24"/>
          <w:szCs w:val="24"/>
        </w:rPr>
        <w:t>a</w:t>
      </w:r>
      <w:r w:rsidRPr="00BD62DE">
        <w:rPr>
          <w:rFonts w:ascii="Calibri" w:hAnsi="Calibri" w:cs="Calibri"/>
          <w:kern w:val="3"/>
          <w:sz w:val="24"/>
          <w:szCs w:val="24"/>
        </w:rPr>
        <w:t xml:space="preserve"> prawn</w:t>
      </w:r>
      <w:r w:rsidR="00E76FB4" w:rsidRPr="00BD62DE">
        <w:rPr>
          <w:rFonts w:ascii="Calibri" w:hAnsi="Calibri" w:cs="Calibri"/>
          <w:kern w:val="3"/>
          <w:sz w:val="24"/>
          <w:szCs w:val="24"/>
        </w:rPr>
        <w:t>a</w:t>
      </w:r>
      <w:r w:rsidRPr="00BD62DE">
        <w:rPr>
          <w:rFonts w:ascii="Calibri" w:hAnsi="Calibri" w:cs="Calibri"/>
          <w:kern w:val="3"/>
          <w:sz w:val="24"/>
          <w:szCs w:val="24"/>
        </w:rPr>
        <w:t xml:space="preserve"> albo jednostk</w:t>
      </w:r>
      <w:r w:rsidR="00E76FB4" w:rsidRPr="00BD62DE">
        <w:rPr>
          <w:rFonts w:ascii="Calibri" w:hAnsi="Calibri" w:cs="Calibri"/>
          <w:kern w:val="3"/>
          <w:sz w:val="24"/>
          <w:szCs w:val="24"/>
        </w:rPr>
        <w:t>a</w:t>
      </w:r>
      <w:r w:rsidRPr="00BD62DE">
        <w:rPr>
          <w:rFonts w:ascii="Calibri" w:hAnsi="Calibri" w:cs="Calibri"/>
          <w:kern w:val="3"/>
          <w:sz w:val="24"/>
          <w:szCs w:val="24"/>
        </w:rPr>
        <w:t xml:space="preserve"> organizacyjn</w:t>
      </w:r>
      <w:r w:rsidR="00E76FB4" w:rsidRPr="00BD62DE">
        <w:rPr>
          <w:rFonts w:ascii="Calibri" w:hAnsi="Calibri" w:cs="Calibri"/>
          <w:kern w:val="3"/>
          <w:sz w:val="24"/>
          <w:szCs w:val="24"/>
        </w:rPr>
        <w:t>a</w:t>
      </w:r>
      <w:r w:rsidRPr="00BD62DE">
        <w:rPr>
          <w:rFonts w:ascii="Calibri" w:hAnsi="Calibri" w:cs="Calibri"/>
          <w:kern w:val="3"/>
          <w:sz w:val="24"/>
          <w:szCs w:val="24"/>
        </w:rPr>
        <w:t xml:space="preserve"> nieposiadając</w:t>
      </w:r>
      <w:r w:rsidR="00E76FB4" w:rsidRPr="00BD62DE">
        <w:rPr>
          <w:rFonts w:ascii="Calibri" w:hAnsi="Calibri" w:cs="Calibri"/>
          <w:kern w:val="3"/>
          <w:sz w:val="24"/>
          <w:szCs w:val="24"/>
        </w:rPr>
        <w:t>a</w:t>
      </w:r>
      <w:r w:rsidRPr="00BD62DE">
        <w:rPr>
          <w:rFonts w:ascii="Calibri" w:hAnsi="Calibri" w:cs="Calibri"/>
          <w:kern w:val="3"/>
          <w:sz w:val="24"/>
          <w:szCs w:val="24"/>
        </w:rPr>
        <w:t xml:space="preserve"> osobowości prawnej, której odrębna ustawa przyznaje zdolność prawną, które świadczą usługę lub oferują świadczenie usługi konsumentowi na terytorium Unii Europejskiej</w:t>
      </w:r>
      <w:r w:rsidR="00784F69" w:rsidRPr="00BD62DE">
        <w:rPr>
          <w:rFonts w:ascii="Calibri" w:hAnsi="Calibri" w:cs="Calibri"/>
          <w:kern w:val="3"/>
          <w:sz w:val="24"/>
          <w:szCs w:val="24"/>
        </w:rPr>
        <w:t>.</w:t>
      </w:r>
    </w:p>
    <w:p w14:paraId="0C9918AD" w14:textId="1C20F4AB" w:rsidR="002B77F1" w:rsidRPr="00E23554" w:rsidRDefault="002B77F1" w:rsidP="002B77F1">
      <w:pPr>
        <w:widowControl w:val="0"/>
        <w:suppressAutoHyphens/>
        <w:autoSpaceDN w:val="0"/>
        <w:spacing w:before="0"/>
        <w:ind w:left="0" w:firstLine="0"/>
        <w:textAlignment w:val="baseline"/>
        <w:rPr>
          <w:rFonts w:ascii="Calibri" w:hAnsi="Calibri" w:cs="Calibri"/>
          <w:kern w:val="3"/>
          <w:sz w:val="24"/>
          <w:szCs w:val="24"/>
        </w:rPr>
      </w:pPr>
      <w:r>
        <w:rPr>
          <w:rFonts w:ascii="Calibri" w:hAnsi="Calibri" w:cs="Calibri"/>
          <w:b/>
          <w:bCs/>
          <w:kern w:val="3"/>
          <w:sz w:val="24"/>
          <w:szCs w:val="24"/>
        </w:rPr>
        <w:t xml:space="preserve">Ustawa (PAD) - </w:t>
      </w:r>
      <w:r w:rsidRPr="008D77FA">
        <w:rPr>
          <w:rFonts w:ascii="Calibri" w:hAnsi="Calibri" w:cs="Calibri"/>
          <w:kern w:val="3"/>
          <w:sz w:val="24"/>
          <w:szCs w:val="24"/>
        </w:rPr>
        <w:t>u</w:t>
      </w:r>
      <w:r w:rsidRPr="00E23554">
        <w:rPr>
          <w:rFonts w:ascii="Calibri" w:hAnsi="Calibri" w:cs="Calibri"/>
          <w:kern w:val="3"/>
          <w:sz w:val="24"/>
          <w:szCs w:val="24"/>
        </w:rPr>
        <w:t>stawa z dnia 26 kwietnia 2024 r. o zapewnianiu spełniania wymagań dostępności niektórych produktów i usług przez podmioty gospodarcze.</w:t>
      </w:r>
    </w:p>
    <w:p w14:paraId="42567139" w14:textId="75FCFDDB" w:rsidR="00BF2AEE" w:rsidRPr="00BD62DE" w:rsidRDefault="0059069F" w:rsidP="00607F31">
      <w:pPr>
        <w:spacing w:before="0"/>
        <w:ind w:left="0" w:firstLine="0"/>
        <w:rPr>
          <w:sz w:val="24"/>
          <w:szCs w:val="24"/>
        </w:rPr>
      </w:pPr>
      <w:r w:rsidRPr="00BD62DE">
        <w:rPr>
          <w:rFonts w:ascii="Calibri" w:hAnsi="Calibri" w:cs="Calibri"/>
          <w:b/>
          <w:kern w:val="3"/>
          <w:sz w:val="24"/>
          <w:szCs w:val="24"/>
        </w:rPr>
        <w:t>WCAG 2.1</w:t>
      </w:r>
      <w:r w:rsidR="00BF2AEE" w:rsidRPr="00BD62DE">
        <w:rPr>
          <w:rFonts w:ascii="Calibri" w:hAnsi="Calibri" w:cs="Calibri"/>
          <w:b/>
          <w:kern w:val="3"/>
          <w:sz w:val="24"/>
          <w:szCs w:val="24"/>
        </w:rPr>
        <w:t xml:space="preserve"> - </w:t>
      </w:r>
      <w:r w:rsidR="00BF2AEE" w:rsidRPr="00BD62DE">
        <w:rPr>
          <w:sz w:val="24"/>
          <w:szCs w:val="24"/>
        </w:rPr>
        <w:t>(</w:t>
      </w:r>
      <w:r w:rsidR="00BF2AEE" w:rsidRPr="00F351F4">
        <w:rPr>
          <w:sz w:val="24"/>
          <w:szCs w:val="24"/>
        </w:rPr>
        <w:t xml:space="preserve">Web Content Accessibility </w:t>
      </w:r>
      <w:r w:rsidR="00BF2AEE" w:rsidRPr="00980FE6">
        <w:rPr>
          <w:sz w:val="24"/>
          <w:szCs w:val="24"/>
        </w:rPr>
        <w:t>Guidelines</w:t>
      </w:r>
      <w:r w:rsidR="00BF2AEE" w:rsidRPr="00BD62DE">
        <w:rPr>
          <w:sz w:val="24"/>
          <w:szCs w:val="24"/>
        </w:rPr>
        <w:t xml:space="preserve">), </w:t>
      </w:r>
      <w:hyperlink r:id="rId8" w:history="1">
        <w:r w:rsidR="00EF5149" w:rsidRPr="003336DF">
          <w:rPr>
            <w:rStyle w:val="Hyperlink"/>
            <w:sz w:val="24"/>
            <w:szCs w:val="24"/>
          </w:rPr>
          <w:t>wytyczne</w:t>
        </w:r>
      </w:hyperlink>
      <w:r w:rsidR="00EF5149" w:rsidRPr="00BD62DE">
        <w:rPr>
          <w:sz w:val="24"/>
          <w:szCs w:val="24"/>
        </w:rPr>
        <w:t xml:space="preserve"> </w:t>
      </w:r>
      <w:r w:rsidR="00D26CA4">
        <w:rPr>
          <w:sz w:val="24"/>
          <w:szCs w:val="24"/>
        </w:rPr>
        <w:t>opracowane przez inicjatywę WAI</w:t>
      </w:r>
      <w:r w:rsidR="004A7CA9">
        <w:rPr>
          <w:sz w:val="24"/>
          <w:szCs w:val="24"/>
        </w:rPr>
        <w:t xml:space="preserve"> (Web Accessibility </w:t>
      </w:r>
      <w:r w:rsidR="004A7CA9" w:rsidRPr="00980FE6">
        <w:rPr>
          <w:sz w:val="24"/>
          <w:szCs w:val="24"/>
        </w:rPr>
        <w:t>Initiative</w:t>
      </w:r>
      <w:r w:rsidR="004A7CA9">
        <w:rPr>
          <w:sz w:val="24"/>
          <w:szCs w:val="24"/>
        </w:rPr>
        <w:t xml:space="preserve">) w ramach </w:t>
      </w:r>
      <w:r w:rsidR="00403557" w:rsidRPr="00BD62DE">
        <w:rPr>
          <w:sz w:val="24"/>
          <w:szCs w:val="24"/>
        </w:rPr>
        <w:t>W3C</w:t>
      </w:r>
      <w:r w:rsidR="004A7CA9">
        <w:rPr>
          <w:sz w:val="24"/>
          <w:szCs w:val="24"/>
        </w:rPr>
        <w:t xml:space="preserve"> (World </w:t>
      </w:r>
      <w:r w:rsidR="004A7CA9" w:rsidRPr="00980FE6">
        <w:rPr>
          <w:sz w:val="24"/>
          <w:szCs w:val="24"/>
        </w:rPr>
        <w:t>Wide</w:t>
      </w:r>
      <w:r w:rsidR="004A7CA9">
        <w:rPr>
          <w:sz w:val="24"/>
          <w:szCs w:val="24"/>
        </w:rPr>
        <w:t xml:space="preserve"> Web </w:t>
      </w:r>
      <w:r w:rsidR="004A7CA9" w:rsidRPr="00980FE6">
        <w:rPr>
          <w:sz w:val="24"/>
          <w:szCs w:val="24"/>
        </w:rPr>
        <w:t>Consortium</w:t>
      </w:r>
      <w:r w:rsidR="004A7CA9">
        <w:rPr>
          <w:sz w:val="24"/>
          <w:szCs w:val="24"/>
        </w:rPr>
        <w:t>)</w:t>
      </w:r>
      <w:r w:rsidR="00233BB5">
        <w:rPr>
          <w:sz w:val="24"/>
          <w:szCs w:val="24"/>
        </w:rPr>
        <w:t xml:space="preserve"> określające standardy dostępności treści internetowych dla osób ze szczególnymi potrzebami</w:t>
      </w:r>
      <w:r w:rsidR="00305663">
        <w:rPr>
          <w:sz w:val="24"/>
          <w:szCs w:val="24"/>
        </w:rPr>
        <w:t>.</w:t>
      </w:r>
    </w:p>
    <w:p w14:paraId="48CF5519" w14:textId="21CF7A59" w:rsidR="007B7556" w:rsidRPr="00BD62DE" w:rsidRDefault="007B7556" w:rsidP="00607F31">
      <w:pPr>
        <w:widowControl w:val="0"/>
        <w:suppressAutoHyphens/>
        <w:autoSpaceDN w:val="0"/>
        <w:spacing w:before="0"/>
        <w:ind w:left="0" w:firstLine="0"/>
        <w:textAlignment w:val="baseline"/>
        <w:rPr>
          <w:rFonts w:ascii="Calibri" w:hAnsi="Calibri" w:cs="Calibri"/>
          <w:b/>
          <w:kern w:val="3"/>
          <w:sz w:val="24"/>
          <w:szCs w:val="24"/>
        </w:rPr>
      </w:pPr>
      <w:r w:rsidRPr="00BD62DE">
        <w:rPr>
          <w:rFonts w:ascii="Calibri" w:hAnsi="Calibri" w:cs="Calibri"/>
          <w:b/>
          <w:kern w:val="3"/>
          <w:sz w:val="24"/>
          <w:szCs w:val="24"/>
        </w:rPr>
        <w:t xml:space="preserve">Wycofanie z obrotu </w:t>
      </w:r>
      <w:r w:rsidRPr="00BD62DE">
        <w:rPr>
          <w:rFonts w:ascii="Calibri" w:hAnsi="Calibri" w:cs="Calibri"/>
          <w:kern w:val="3"/>
          <w:sz w:val="24"/>
          <w:szCs w:val="24"/>
        </w:rPr>
        <w:t>- dowolny środek, którego celem jest zapobieżenie udostępnianiu na rynku produktu, który znajduje się w łańcuchu dostaw</w:t>
      </w:r>
      <w:r w:rsidR="00784F69" w:rsidRPr="00BD62DE">
        <w:rPr>
          <w:rFonts w:ascii="Calibri" w:hAnsi="Calibri" w:cs="Calibri"/>
          <w:kern w:val="3"/>
          <w:sz w:val="24"/>
          <w:szCs w:val="24"/>
        </w:rPr>
        <w:t>.</w:t>
      </w:r>
    </w:p>
    <w:p w14:paraId="5A668EBD" w14:textId="3BCA1A09" w:rsidR="00BB53F3" w:rsidRDefault="004D1EBD" w:rsidP="7D19477A">
      <w:pPr>
        <w:spacing w:before="0"/>
        <w:ind w:left="0" w:firstLine="0"/>
        <w:rPr>
          <w:rFonts w:ascii="Calibri" w:eastAsia="SimSun" w:hAnsi="Calibri" w:cs="Calibri"/>
          <w:kern w:val="3"/>
          <w:sz w:val="24"/>
          <w:szCs w:val="24"/>
          <w:lang w:eastAsia="zh-CN" w:bidi="hi-IN"/>
        </w:rPr>
      </w:pPr>
      <w:r w:rsidRPr="7D19477A">
        <w:rPr>
          <w:rFonts w:ascii="Calibri" w:hAnsi="Calibri" w:cs="Calibri"/>
          <w:b/>
          <w:bCs/>
          <w:kern w:val="3"/>
          <w:sz w:val="24"/>
          <w:szCs w:val="24"/>
        </w:rPr>
        <w:t xml:space="preserve">Zrozumiałość </w:t>
      </w:r>
      <w:r w:rsidRPr="7D19477A">
        <w:rPr>
          <w:rFonts w:ascii="Calibri" w:hAnsi="Calibri" w:cs="Calibri"/>
          <w:kern w:val="3"/>
          <w:sz w:val="24"/>
          <w:szCs w:val="24"/>
        </w:rPr>
        <w:t>- właściwość usługi lub jej części lub informacji o produkcie albo usłudze umożliwiając</w:t>
      </w:r>
      <w:r w:rsidR="00720934">
        <w:rPr>
          <w:rFonts w:ascii="Calibri" w:hAnsi="Calibri" w:cs="Calibri"/>
          <w:kern w:val="3"/>
          <w:sz w:val="24"/>
          <w:szCs w:val="24"/>
        </w:rPr>
        <w:t>a</w:t>
      </w:r>
      <w:r w:rsidRPr="7D19477A">
        <w:rPr>
          <w:rFonts w:ascii="Calibri" w:hAnsi="Calibri" w:cs="Calibri"/>
          <w:kern w:val="3"/>
          <w:sz w:val="24"/>
          <w:szCs w:val="24"/>
        </w:rPr>
        <w:t xml:space="preserve"> zrozumienie treści i informacji związanych z korzystaniem z produktu albo usługi zgodnie z ich przeznaczeniem</w:t>
      </w:r>
      <w:r w:rsidR="00784F69" w:rsidRPr="7D19477A">
        <w:rPr>
          <w:rFonts w:ascii="Calibri" w:hAnsi="Calibri" w:cs="Calibri"/>
          <w:kern w:val="3"/>
          <w:sz w:val="24"/>
          <w:szCs w:val="24"/>
        </w:rPr>
        <w:t>.</w:t>
      </w:r>
      <w:r w:rsidR="00BB53F3" w:rsidRPr="7D19477A">
        <w:rPr>
          <w:rFonts w:ascii="Calibri" w:eastAsia="SimSun" w:hAnsi="Calibri" w:cs="Calibri"/>
          <w:kern w:val="3"/>
          <w:sz w:val="24"/>
          <w:szCs w:val="24"/>
          <w:lang w:eastAsia="zh-CN" w:bidi="hi-IN"/>
        </w:rPr>
        <w:br w:type="page"/>
      </w:r>
    </w:p>
    <w:p w14:paraId="213012A1" w14:textId="77777777" w:rsidR="00B479DD" w:rsidRDefault="00B479DD" w:rsidP="00B479DD">
      <w:pPr>
        <w:pStyle w:val="Heading2"/>
        <w:ind w:left="0" w:firstLine="0"/>
        <w:rPr>
          <w:rFonts w:cs="Calibri"/>
        </w:rPr>
      </w:pPr>
      <w:bookmarkStart w:id="21" w:name="_Toc188336568"/>
      <w:bookmarkStart w:id="22" w:name="_Toc193965979"/>
      <w:r w:rsidRPr="00BD62DE">
        <w:rPr>
          <w:rFonts w:cs="Calibri"/>
        </w:rPr>
        <w:t>Podstawa prawna</w:t>
      </w:r>
      <w:bookmarkEnd w:id="21"/>
      <w:bookmarkEnd w:id="22"/>
    </w:p>
    <w:p w14:paraId="1784B651" w14:textId="39B3316B" w:rsidR="0005630E" w:rsidRPr="00F21CF0" w:rsidRDefault="00F21CF0" w:rsidP="002B77F1">
      <w:pPr>
        <w:spacing w:after="0"/>
        <w:rPr>
          <w:sz w:val="24"/>
          <w:szCs w:val="24"/>
        </w:rPr>
      </w:pPr>
      <w:r w:rsidRPr="00F21CF0">
        <w:rPr>
          <w:sz w:val="24"/>
          <w:szCs w:val="24"/>
        </w:rPr>
        <w:t xml:space="preserve">Wytyczne </w:t>
      </w:r>
      <w:r w:rsidR="00FA0345">
        <w:rPr>
          <w:sz w:val="24"/>
          <w:szCs w:val="24"/>
        </w:rPr>
        <w:t>opracowane</w:t>
      </w:r>
      <w:r w:rsidRPr="00F21CF0">
        <w:rPr>
          <w:sz w:val="24"/>
          <w:szCs w:val="24"/>
        </w:rPr>
        <w:t xml:space="preserve"> </w:t>
      </w:r>
      <w:r w:rsidR="00FA0345">
        <w:rPr>
          <w:sz w:val="24"/>
          <w:szCs w:val="24"/>
        </w:rPr>
        <w:t>w oparciu o poniższe akty prawne</w:t>
      </w:r>
      <w:r>
        <w:rPr>
          <w:sz w:val="24"/>
          <w:szCs w:val="24"/>
        </w:rPr>
        <w:t>:</w:t>
      </w:r>
    </w:p>
    <w:p w14:paraId="54092404" w14:textId="77777777" w:rsidR="00D46E21" w:rsidRDefault="00D46E21" w:rsidP="00D46E21">
      <w:pPr>
        <w:pStyle w:val="ListParagraph"/>
        <w:numPr>
          <w:ilvl w:val="0"/>
          <w:numId w:val="9"/>
        </w:numPr>
        <w:spacing w:before="0"/>
        <w:ind w:left="425" w:hanging="425"/>
        <w:rPr>
          <w:rFonts w:ascii="Calibri" w:eastAsia="Calibri" w:hAnsi="Calibri" w:cs="Calibri"/>
          <w:sz w:val="24"/>
          <w:szCs w:val="24"/>
        </w:rPr>
      </w:pPr>
      <w:r w:rsidRPr="00BD62DE">
        <w:rPr>
          <w:rFonts w:ascii="Calibri" w:eastAsia="Calibri" w:hAnsi="Calibri" w:cs="Calibri"/>
          <w:sz w:val="24"/>
          <w:szCs w:val="24"/>
        </w:rPr>
        <w:t xml:space="preserve">Dyrektywa Parlamentu Europejskiego i Rady (UE) 2019/882 z dnia 17 kwietnia 2019 </w:t>
      </w:r>
      <w:r>
        <w:rPr>
          <w:rFonts w:ascii="Calibri" w:eastAsia="Calibri" w:hAnsi="Calibri" w:cs="Calibri"/>
          <w:sz w:val="24"/>
          <w:szCs w:val="24"/>
        </w:rPr>
        <w:t xml:space="preserve">r. </w:t>
      </w:r>
      <w:r w:rsidRPr="00BD62DE">
        <w:rPr>
          <w:rFonts w:ascii="Calibri" w:eastAsia="Calibri" w:hAnsi="Calibri" w:cs="Calibri"/>
          <w:sz w:val="24"/>
          <w:szCs w:val="24"/>
        </w:rPr>
        <w:t>w</w:t>
      </w:r>
      <w:r>
        <w:rPr>
          <w:rFonts w:ascii="Calibri" w:eastAsia="Calibri" w:hAnsi="Calibri" w:cs="Calibri"/>
          <w:sz w:val="24"/>
          <w:szCs w:val="24"/>
        </w:rPr>
        <w:t> </w:t>
      </w:r>
      <w:r w:rsidRPr="00BD62DE">
        <w:rPr>
          <w:rFonts w:ascii="Calibri" w:eastAsia="Calibri" w:hAnsi="Calibri" w:cs="Calibri"/>
          <w:sz w:val="24"/>
          <w:szCs w:val="24"/>
        </w:rPr>
        <w:t>sprawie wymogów dostępności produktów i usług</w:t>
      </w:r>
      <w:r>
        <w:rPr>
          <w:rFonts w:ascii="Calibri" w:eastAsia="Calibri" w:hAnsi="Calibri" w:cs="Calibri"/>
          <w:sz w:val="24"/>
          <w:szCs w:val="24"/>
        </w:rPr>
        <w:t xml:space="preserve"> (dalej: Dyrektywa).</w:t>
      </w:r>
    </w:p>
    <w:p w14:paraId="5E6C8EBF" w14:textId="296FD5CB" w:rsidR="00010F77" w:rsidRPr="00BD62DE" w:rsidRDefault="00010F77" w:rsidP="00010F77">
      <w:pPr>
        <w:pStyle w:val="ListParagraph"/>
        <w:numPr>
          <w:ilvl w:val="0"/>
          <w:numId w:val="9"/>
        </w:numPr>
        <w:spacing w:before="0"/>
        <w:ind w:left="425" w:hanging="425"/>
        <w:rPr>
          <w:rFonts w:ascii="Calibri" w:eastAsia="Calibri" w:hAnsi="Calibri" w:cs="Calibri"/>
          <w:sz w:val="24"/>
          <w:szCs w:val="24"/>
        </w:rPr>
      </w:pPr>
      <w:r w:rsidRPr="00BD62DE">
        <w:rPr>
          <w:rFonts w:ascii="Calibri" w:eastAsia="Calibri" w:hAnsi="Calibri" w:cs="Calibri"/>
          <w:sz w:val="24"/>
          <w:szCs w:val="24"/>
        </w:rPr>
        <w:t>Ustawa z dnia 26 kwietnia 2024 r. o zapewnianiu spełniania wymagań dostępności</w:t>
      </w:r>
      <w:r>
        <w:rPr>
          <w:rFonts w:ascii="Calibri" w:eastAsia="Calibri" w:hAnsi="Calibri" w:cs="Calibri"/>
          <w:sz w:val="24"/>
          <w:szCs w:val="24"/>
        </w:rPr>
        <w:t xml:space="preserve"> </w:t>
      </w:r>
      <w:r w:rsidRPr="00BD62DE">
        <w:rPr>
          <w:rFonts w:ascii="Calibri" w:eastAsia="Calibri" w:hAnsi="Calibri" w:cs="Calibri"/>
          <w:sz w:val="24"/>
          <w:szCs w:val="24"/>
        </w:rPr>
        <w:t>niektórych produktów i usług przez podmioty gospodarcze</w:t>
      </w:r>
      <w:r>
        <w:rPr>
          <w:rFonts w:ascii="Calibri" w:eastAsia="Calibri" w:hAnsi="Calibri" w:cs="Calibri"/>
          <w:sz w:val="24"/>
          <w:szCs w:val="24"/>
        </w:rPr>
        <w:t xml:space="preserve"> (PAD)</w:t>
      </w:r>
      <w:r w:rsidR="00980FE6">
        <w:rPr>
          <w:rFonts w:ascii="Calibri" w:eastAsia="Calibri" w:hAnsi="Calibri" w:cs="Calibri"/>
          <w:sz w:val="24"/>
          <w:szCs w:val="24"/>
        </w:rPr>
        <w:t>.</w:t>
      </w:r>
    </w:p>
    <w:p w14:paraId="7EA51FAE" w14:textId="77777777" w:rsidR="00010F77" w:rsidRDefault="00010F77" w:rsidP="00010F77">
      <w:pPr>
        <w:pStyle w:val="ListParagraph"/>
        <w:numPr>
          <w:ilvl w:val="0"/>
          <w:numId w:val="9"/>
        </w:numPr>
        <w:spacing w:before="0"/>
        <w:ind w:left="425" w:hanging="425"/>
        <w:rPr>
          <w:rFonts w:ascii="Calibri" w:eastAsia="Calibri" w:hAnsi="Calibri" w:cs="Calibri"/>
          <w:sz w:val="24"/>
          <w:szCs w:val="24"/>
        </w:rPr>
      </w:pPr>
      <w:r w:rsidRPr="00D46E21">
        <w:rPr>
          <w:rFonts w:ascii="Calibri" w:eastAsia="Calibri" w:hAnsi="Calibri" w:cs="Calibri"/>
          <w:sz w:val="24"/>
          <w:szCs w:val="24"/>
        </w:rPr>
        <w:t>Ustawa z dnia 6 marca 2018 r. - Prawo przedsiębiorców</w:t>
      </w:r>
      <w:r>
        <w:rPr>
          <w:rFonts w:ascii="Calibri" w:eastAsia="Calibri" w:hAnsi="Calibri" w:cs="Calibri"/>
          <w:sz w:val="24"/>
          <w:szCs w:val="24"/>
        </w:rPr>
        <w:t>.</w:t>
      </w:r>
    </w:p>
    <w:p w14:paraId="1FBD5F8F" w14:textId="77777777" w:rsidR="00010F77" w:rsidRPr="00BD62DE" w:rsidRDefault="00010F77" w:rsidP="00010F77">
      <w:pPr>
        <w:pStyle w:val="ListParagraph"/>
        <w:numPr>
          <w:ilvl w:val="0"/>
          <w:numId w:val="9"/>
        </w:numPr>
        <w:spacing w:before="0"/>
        <w:ind w:left="425" w:hanging="425"/>
        <w:rPr>
          <w:rFonts w:ascii="Calibri" w:eastAsia="Calibri" w:hAnsi="Calibri" w:cs="Calibri"/>
          <w:sz w:val="24"/>
          <w:szCs w:val="24"/>
        </w:rPr>
      </w:pPr>
      <w:r w:rsidRPr="00010F77">
        <w:rPr>
          <w:rFonts w:ascii="Calibri" w:eastAsia="Calibri" w:hAnsi="Calibri" w:cs="Calibri"/>
          <w:sz w:val="24"/>
          <w:szCs w:val="24"/>
        </w:rPr>
        <w:t>Ustawa z dnia 16 lipca 2004 r. Prawo telekomunikacyjne</w:t>
      </w:r>
      <w:r>
        <w:rPr>
          <w:rFonts w:ascii="Calibri" w:eastAsia="Calibri" w:hAnsi="Calibri" w:cs="Calibri"/>
          <w:sz w:val="24"/>
          <w:szCs w:val="24"/>
        </w:rPr>
        <w:t>.</w:t>
      </w:r>
    </w:p>
    <w:p w14:paraId="760C12EB" w14:textId="77777777" w:rsidR="00010F77" w:rsidRDefault="00010F77" w:rsidP="00010F77">
      <w:pPr>
        <w:pStyle w:val="ListParagraph"/>
        <w:numPr>
          <w:ilvl w:val="0"/>
          <w:numId w:val="9"/>
        </w:numPr>
        <w:spacing w:before="0"/>
        <w:ind w:left="425" w:hanging="425"/>
        <w:rPr>
          <w:rFonts w:ascii="Calibri" w:eastAsia="Calibri" w:hAnsi="Calibri" w:cs="Calibri"/>
          <w:sz w:val="24"/>
          <w:szCs w:val="24"/>
        </w:rPr>
      </w:pPr>
      <w:r>
        <w:rPr>
          <w:rFonts w:ascii="Calibri" w:eastAsia="Calibri" w:hAnsi="Calibri" w:cs="Calibri"/>
          <w:sz w:val="24"/>
          <w:szCs w:val="24"/>
        </w:rPr>
        <w:t>Ustawa</w:t>
      </w:r>
      <w:r w:rsidRPr="00EB51EF">
        <w:rPr>
          <w:rFonts w:ascii="Calibri" w:eastAsia="Calibri" w:hAnsi="Calibri" w:cs="Calibri"/>
          <w:sz w:val="24"/>
          <w:szCs w:val="24"/>
        </w:rPr>
        <w:t xml:space="preserve"> z dnia 19 lipca 2019 r. o zapewnianiu dostępności osobom ze szczególnymi potrzebami</w:t>
      </w:r>
      <w:r>
        <w:rPr>
          <w:rFonts w:ascii="Calibri" w:eastAsia="Calibri" w:hAnsi="Calibri" w:cs="Calibri"/>
          <w:sz w:val="24"/>
          <w:szCs w:val="24"/>
        </w:rPr>
        <w:t>.</w:t>
      </w:r>
    </w:p>
    <w:p w14:paraId="2AEF6787" w14:textId="3406275C" w:rsidR="00804963" w:rsidRPr="00BD62DE" w:rsidRDefault="002E7BEA" w:rsidP="00804963">
      <w:pPr>
        <w:pStyle w:val="Heading2"/>
        <w:ind w:left="0" w:firstLine="0"/>
        <w:rPr>
          <w:rFonts w:cs="Calibri"/>
        </w:rPr>
      </w:pPr>
      <w:bookmarkStart w:id="23" w:name="_Toc187652139"/>
      <w:bookmarkStart w:id="24" w:name="_Toc188336570"/>
      <w:bookmarkStart w:id="25" w:name="_Toc193965980"/>
      <w:r w:rsidRPr="00BD62DE">
        <w:rPr>
          <w:rFonts w:cs="Calibri"/>
        </w:rPr>
        <w:t>Przedmiot</w:t>
      </w:r>
      <w:r w:rsidR="0065217B">
        <w:rPr>
          <w:rFonts w:cs="Calibri"/>
        </w:rPr>
        <w:t>,</w:t>
      </w:r>
      <w:r w:rsidRPr="00BD62DE">
        <w:rPr>
          <w:rFonts w:cs="Calibri"/>
        </w:rPr>
        <w:t xml:space="preserve"> c</w:t>
      </w:r>
      <w:r w:rsidR="00804963" w:rsidRPr="00BD62DE">
        <w:rPr>
          <w:rFonts w:cs="Calibri"/>
        </w:rPr>
        <w:t>el i zakres stosowania wytycznych</w:t>
      </w:r>
      <w:bookmarkEnd w:id="23"/>
      <w:bookmarkEnd w:id="24"/>
      <w:bookmarkEnd w:id="25"/>
    </w:p>
    <w:p w14:paraId="45F3539C" w14:textId="472DE8D8" w:rsidR="00C83EC9" w:rsidRDefault="00C83EC9" w:rsidP="00E80333">
      <w:pPr>
        <w:spacing w:before="0"/>
        <w:ind w:left="0" w:firstLine="0"/>
        <w:rPr>
          <w:sz w:val="24"/>
          <w:szCs w:val="24"/>
        </w:rPr>
      </w:pPr>
      <w:r w:rsidRPr="00BD62DE">
        <w:rPr>
          <w:sz w:val="24"/>
          <w:szCs w:val="24"/>
        </w:rPr>
        <w:t>Wytyczne są dobrowolne, każdy podmiot gospodarczy indywidualnie decyduje o wykorzystaniu wytycznych oraz o sposobie spełniania wymagań i wykonywania obowiązków określonych w Polskim Akcie o Dostępności.</w:t>
      </w:r>
    </w:p>
    <w:p w14:paraId="10639595" w14:textId="7E93C5D4" w:rsidR="006060F5" w:rsidRDefault="006060F5" w:rsidP="00E80333">
      <w:pPr>
        <w:spacing w:before="0"/>
        <w:ind w:left="0" w:firstLine="0"/>
        <w:rPr>
          <w:rFonts w:ascii="Calibri" w:hAnsi="Calibri" w:cs="Calibri"/>
          <w:kern w:val="3"/>
          <w:sz w:val="24"/>
          <w:szCs w:val="24"/>
        </w:rPr>
      </w:pPr>
      <w:r w:rsidRPr="006060F5">
        <w:rPr>
          <w:rFonts w:ascii="Calibri" w:hAnsi="Calibri" w:cs="Calibri"/>
          <w:kern w:val="3"/>
          <w:sz w:val="24"/>
          <w:szCs w:val="24"/>
        </w:rPr>
        <w:t>Wytyczne mają pomóc spełnić przepisy PAD. Nie zastępują ich.</w:t>
      </w:r>
    </w:p>
    <w:p w14:paraId="4C764843" w14:textId="74824DE6" w:rsidR="00346B5C" w:rsidRPr="00BD62DE" w:rsidRDefault="009858A1" w:rsidP="00E80333">
      <w:pPr>
        <w:spacing w:before="0"/>
        <w:ind w:left="0" w:firstLine="0"/>
        <w:rPr>
          <w:rFonts w:ascii="Calibri" w:hAnsi="Calibri" w:cs="Calibri"/>
          <w:kern w:val="3"/>
          <w:sz w:val="24"/>
          <w:szCs w:val="24"/>
        </w:rPr>
      </w:pPr>
      <w:r w:rsidRPr="00BD62DE">
        <w:rPr>
          <w:rFonts w:ascii="Calibri" w:hAnsi="Calibri" w:cs="Calibri"/>
          <w:kern w:val="3"/>
          <w:sz w:val="24"/>
          <w:szCs w:val="24"/>
        </w:rPr>
        <w:t>PAD</w:t>
      </w:r>
      <w:r w:rsidR="00346B5C" w:rsidRPr="00BD62DE">
        <w:rPr>
          <w:rFonts w:ascii="Calibri" w:hAnsi="Calibri" w:cs="Calibri"/>
          <w:kern w:val="3"/>
          <w:sz w:val="24"/>
          <w:szCs w:val="24"/>
        </w:rPr>
        <w:t xml:space="preserve"> </w:t>
      </w:r>
      <w:r w:rsidR="00AF01E8">
        <w:rPr>
          <w:rFonts w:ascii="Calibri" w:hAnsi="Calibri" w:cs="Calibri"/>
          <w:kern w:val="3"/>
          <w:sz w:val="24"/>
          <w:szCs w:val="24"/>
        </w:rPr>
        <w:t xml:space="preserve">wdraża </w:t>
      </w:r>
      <w:r w:rsidR="00346B5C" w:rsidRPr="00BD62DE">
        <w:rPr>
          <w:rFonts w:ascii="Calibri" w:hAnsi="Calibri" w:cs="Calibri"/>
          <w:kern w:val="3"/>
          <w:sz w:val="24"/>
          <w:szCs w:val="24"/>
        </w:rPr>
        <w:t>przepis</w:t>
      </w:r>
      <w:r w:rsidR="00AF01E8">
        <w:rPr>
          <w:rFonts w:ascii="Calibri" w:hAnsi="Calibri" w:cs="Calibri"/>
          <w:kern w:val="3"/>
          <w:sz w:val="24"/>
          <w:szCs w:val="24"/>
        </w:rPr>
        <w:t>y</w:t>
      </w:r>
      <w:r w:rsidR="00346B5C" w:rsidRPr="00BD62DE">
        <w:rPr>
          <w:rFonts w:ascii="Calibri" w:hAnsi="Calibri" w:cs="Calibri"/>
          <w:kern w:val="3"/>
          <w:sz w:val="24"/>
          <w:szCs w:val="24"/>
        </w:rPr>
        <w:t xml:space="preserve"> Unii Europejskiej w sprawie dostępności produktów i usług (tzw. Europejski Akt o Dostępności)</w:t>
      </w:r>
      <w:r w:rsidR="00AF01E8">
        <w:rPr>
          <w:rFonts w:ascii="Calibri" w:hAnsi="Calibri" w:cs="Calibri"/>
          <w:kern w:val="3"/>
          <w:sz w:val="24"/>
          <w:szCs w:val="24"/>
        </w:rPr>
        <w:t xml:space="preserve"> do polskiego prawa</w:t>
      </w:r>
      <w:r w:rsidR="00346B5C" w:rsidRPr="00BD62DE">
        <w:rPr>
          <w:rFonts w:ascii="Calibri" w:hAnsi="Calibri" w:cs="Calibri"/>
          <w:kern w:val="3"/>
          <w:sz w:val="24"/>
          <w:szCs w:val="24"/>
        </w:rPr>
        <w:t>.</w:t>
      </w:r>
    </w:p>
    <w:p w14:paraId="0AB759C8" w14:textId="115F971D" w:rsidR="00CB17F8" w:rsidRPr="00BD62DE" w:rsidRDefault="00605965" w:rsidP="00E80333">
      <w:pPr>
        <w:spacing w:before="0"/>
        <w:ind w:left="0" w:firstLine="0"/>
        <w:rPr>
          <w:rFonts w:ascii="Calibri" w:hAnsi="Calibri" w:cs="Calibri"/>
          <w:kern w:val="3"/>
          <w:sz w:val="24"/>
          <w:szCs w:val="24"/>
        </w:rPr>
      </w:pPr>
      <w:r w:rsidRPr="00BD62DE">
        <w:rPr>
          <w:rFonts w:ascii="Calibri" w:hAnsi="Calibri" w:cs="Calibri"/>
          <w:kern w:val="3"/>
          <w:sz w:val="24"/>
          <w:szCs w:val="24"/>
        </w:rPr>
        <w:t xml:space="preserve">Przedmiot opracowania to wytyczne </w:t>
      </w:r>
      <w:r w:rsidR="00D46361" w:rsidRPr="00BD62DE">
        <w:rPr>
          <w:rFonts w:ascii="Calibri" w:hAnsi="Calibri" w:cs="Calibri"/>
          <w:kern w:val="3"/>
          <w:sz w:val="24"/>
          <w:szCs w:val="24"/>
        </w:rPr>
        <w:t>dotyczące spełniania wymagań dostępności przez podmioty gospodarcze. Powstały w oparciu o art.</w:t>
      </w:r>
      <w:r w:rsidR="004E1348" w:rsidRPr="00BD62DE">
        <w:rPr>
          <w:rFonts w:ascii="Calibri" w:hAnsi="Calibri" w:cs="Calibri"/>
          <w:kern w:val="3"/>
          <w:sz w:val="24"/>
          <w:szCs w:val="24"/>
        </w:rPr>
        <w:t xml:space="preserve"> </w:t>
      </w:r>
      <w:r w:rsidR="00F60E44" w:rsidRPr="00BD62DE">
        <w:rPr>
          <w:rFonts w:ascii="Calibri" w:hAnsi="Calibri" w:cs="Calibri"/>
          <w:kern w:val="3"/>
          <w:sz w:val="24"/>
          <w:szCs w:val="24"/>
        </w:rPr>
        <w:t>39</w:t>
      </w:r>
      <w:r w:rsidR="004E1348" w:rsidRPr="00BD62DE">
        <w:rPr>
          <w:rFonts w:ascii="Calibri" w:hAnsi="Calibri" w:cs="Calibri"/>
          <w:kern w:val="3"/>
          <w:sz w:val="24"/>
          <w:szCs w:val="24"/>
        </w:rPr>
        <w:t xml:space="preserve"> </w:t>
      </w:r>
      <w:r w:rsidR="00F60E44" w:rsidRPr="00BD62DE">
        <w:rPr>
          <w:rFonts w:ascii="Calibri" w:hAnsi="Calibri" w:cs="Calibri"/>
          <w:kern w:val="3"/>
          <w:sz w:val="24"/>
          <w:szCs w:val="24"/>
        </w:rPr>
        <w:t xml:space="preserve">pkt </w:t>
      </w:r>
      <w:r w:rsidR="00616907" w:rsidRPr="00BD62DE">
        <w:rPr>
          <w:rFonts w:ascii="Calibri" w:hAnsi="Calibri" w:cs="Calibri"/>
          <w:kern w:val="3"/>
          <w:sz w:val="24"/>
          <w:szCs w:val="24"/>
        </w:rPr>
        <w:t xml:space="preserve">6 </w:t>
      </w:r>
      <w:r w:rsidR="00EB51EF">
        <w:rPr>
          <w:rFonts w:ascii="Calibri" w:hAnsi="Calibri" w:cs="Calibri"/>
          <w:kern w:val="3"/>
          <w:sz w:val="24"/>
          <w:szCs w:val="24"/>
        </w:rPr>
        <w:t>PAD</w:t>
      </w:r>
      <w:r w:rsidR="00A54BF0" w:rsidRPr="00BD62DE">
        <w:rPr>
          <w:rFonts w:ascii="Calibri" w:hAnsi="Calibri" w:cs="Calibri"/>
          <w:kern w:val="3"/>
          <w:sz w:val="24"/>
          <w:szCs w:val="24"/>
        </w:rPr>
        <w:t>.</w:t>
      </w:r>
    </w:p>
    <w:p w14:paraId="26158E7D" w14:textId="781B11D4" w:rsidR="00895842" w:rsidRPr="00BD62DE" w:rsidRDefault="00EB51EF" w:rsidP="00745D07">
      <w:pPr>
        <w:spacing w:before="0"/>
        <w:ind w:left="0" w:firstLine="0"/>
        <w:contextualSpacing/>
        <w:rPr>
          <w:rFonts w:ascii="Calibri" w:hAnsi="Calibri" w:cs="Calibri"/>
          <w:kern w:val="3"/>
          <w:sz w:val="24"/>
          <w:szCs w:val="24"/>
        </w:rPr>
      </w:pPr>
      <w:r>
        <w:rPr>
          <w:rFonts w:ascii="Calibri" w:hAnsi="Calibri" w:cs="Calibri"/>
          <w:kern w:val="3"/>
          <w:sz w:val="24"/>
          <w:szCs w:val="24"/>
        </w:rPr>
        <w:t>PAD</w:t>
      </w:r>
      <w:r w:rsidR="00172716" w:rsidRPr="00BD62DE">
        <w:rPr>
          <w:rFonts w:ascii="Calibri" w:hAnsi="Calibri" w:cs="Calibri"/>
          <w:kern w:val="3"/>
          <w:sz w:val="24"/>
          <w:szCs w:val="24"/>
        </w:rPr>
        <w:t xml:space="preserve"> </w:t>
      </w:r>
      <w:r w:rsidR="00895842" w:rsidRPr="00BD62DE">
        <w:rPr>
          <w:rFonts w:ascii="Calibri" w:hAnsi="Calibri" w:cs="Calibri"/>
          <w:kern w:val="3"/>
          <w:sz w:val="24"/>
          <w:szCs w:val="24"/>
        </w:rPr>
        <w:t>określa:</w:t>
      </w:r>
    </w:p>
    <w:p w14:paraId="6C3E4F4C" w14:textId="560BD654" w:rsidR="00A417A3" w:rsidRPr="00BD62DE" w:rsidRDefault="00A417A3" w:rsidP="003269FE">
      <w:pPr>
        <w:numPr>
          <w:ilvl w:val="0"/>
          <w:numId w:val="89"/>
        </w:numPr>
        <w:tabs>
          <w:tab w:val="clear" w:pos="720"/>
          <w:tab w:val="num" w:pos="426"/>
        </w:tabs>
        <w:spacing w:before="0"/>
        <w:ind w:left="425" w:hanging="425"/>
        <w:contextualSpacing/>
        <w:rPr>
          <w:rFonts w:ascii="Calibri" w:hAnsi="Calibri" w:cs="Calibri"/>
          <w:kern w:val="3"/>
          <w:sz w:val="24"/>
          <w:szCs w:val="24"/>
        </w:rPr>
      </w:pPr>
      <w:r w:rsidRPr="00BD62DE">
        <w:rPr>
          <w:rFonts w:ascii="Calibri" w:hAnsi="Calibri" w:cs="Calibri"/>
          <w:kern w:val="3"/>
          <w:sz w:val="24"/>
          <w:szCs w:val="24"/>
        </w:rPr>
        <w:t>produkty i usługi objęte ustawą,</w:t>
      </w:r>
    </w:p>
    <w:p w14:paraId="3F4A3FD8" w14:textId="7B8410BE" w:rsidR="00A417A3" w:rsidRPr="00BD62DE" w:rsidRDefault="00A417A3" w:rsidP="003269FE">
      <w:pPr>
        <w:numPr>
          <w:ilvl w:val="0"/>
          <w:numId w:val="89"/>
        </w:numPr>
        <w:tabs>
          <w:tab w:val="clear" w:pos="720"/>
          <w:tab w:val="num" w:pos="426"/>
        </w:tabs>
        <w:spacing w:before="0"/>
        <w:ind w:left="425" w:hanging="425"/>
        <w:contextualSpacing/>
        <w:rPr>
          <w:rFonts w:ascii="Calibri" w:hAnsi="Calibri" w:cs="Calibri"/>
          <w:kern w:val="3"/>
          <w:sz w:val="24"/>
          <w:szCs w:val="24"/>
        </w:rPr>
      </w:pPr>
      <w:r w:rsidRPr="00BD62DE">
        <w:rPr>
          <w:rFonts w:ascii="Calibri" w:hAnsi="Calibri" w:cs="Calibri"/>
          <w:kern w:val="3"/>
          <w:sz w:val="24"/>
          <w:szCs w:val="24"/>
        </w:rPr>
        <w:t>podmioty gospodarcze objęte ustawą</w:t>
      </w:r>
      <w:r w:rsidR="00495F41" w:rsidRPr="00BD62DE">
        <w:rPr>
          <w:rFonts w:ascii="Calibri" w:hAnsi="Calibri" w:cs="Calibri"/>
          <w:kern w:val="3"/>
          <w:sz w:val="24"/>
          <w:szCs w:val="24"/>
        </w:rPr>
        <w:t>,</w:t>
      </w:r>
    </w:p>
    <w:p w14:paraId="24082B2D" w14:textId="09A03EC9" w:rsidR="00895842" w:rsidRPr="00BD62DE" w:rsidRDefault="007D76E3" w:rsidP="003269FE">
      <w:pPr>
        <w:numPr>
          <w:ilvl w:val="0"/>
          <w:numId w:val="89"/>
        </w:numPr>
        <w:tabs>
          <w:tab w:val="clear" w:pos="720"/>
          <w:tab w:val="num" w:pos="426"/>
        </w:tabs>
        <w:spacing w:before="0"/>
        <w:ind w:left="425" w:hanging="425"/>
        <w:contextualSpacing/>
        <w:rPr>
          <w:rFonts w:ascii="Calibri" w:hAnsi="Calibri" w:cs="Calibri"/>
          <w:kern w:val="3"/>
          <w:sz w:val="24"/>
          <w:szCs w:val="24"/>
        </w:rPr>
      </w:pPr>
      <w:r w:rsidRPr="00BD62DE">
        <w:rPr>
          <w:rFonts w:ascii="Calibri" w:hAnsi="Calibri" w:cs="Calibri"/>
          <w:kern w:val="3"/>
          <w:sz w:val="24"/>
          <w:szCs w:val="24"/>
        </w:rPr>
        <w:t>w</w:t>
      </w:r>
      <w:r w:rsidR="00895842" w:rsidRPr="00BD62DE">
        <w:rPr>
          <w:rFonts w:ascii="Calibri" w:hAnsi="Calibri" w:cs="Calibri"/>
          <w:kern w:val="3"/>
          <w:sz w:val="24"/>
          <w:szCs w:val="24"/>
        </w:rPr>
        <w:t>ymagania dostępności produktów i usług</w:t>
      </w:r>
      <w:r w:rsidR="00495F41" w:rsidRPr="00BD62DE">
        <w:rPr>
          <w:rFonts w:ascii="Calibri" w:hAnsi="Calibri" w:cs="Calibri"/>
          <w:kern w:val="3"/>
          <w:sz w:val="24"/>
          <w:szCs w:val="24"/>
        </w:rPr>
        <w:t>,</w:t>
      </w:r>
    </w:p>
    <w:p w14:paraId="7B88FED4" w14:textId="77777777" w:rsidR="00795197" w:rsidRDefault="007D76E3" w:rsidP="003269FE">
      <w:pPr>
        <w:numPr>
          <w:ilvl w:val="0"/>
          <w:numId w:val="89"/>
        </w:numPr>
        <w:tabs>
          <w:tab w:val="clear" w:pos="720"/>
          <w:tab w:val="num" w:pos="426"/>
        </w:tabs>
        <w:spacing w:before="0"/>
        <w:ind w:left="425" w:hanging="425"/>
        <w:contextualSpacing/>
        <w:rPr>
          <w:rFonts w:ascii="Calibri" w:hAnsi="Calibri" w:cs="Calibri"/>
          <w:kern w:val="3"/>
          <w:sz w:val="24"/>
          <w:szCs w:val="24"/>
        </w:rPr>
      </w:pPr>
      <w:r w:rsidRPr="00BD62DE">
        <w:rPr>
          <w:rFonts w:ascii="Calibri" w:hAnsi="Calibri" w:cs="Calibri"/>
          <w:kern w:val="3"/>
          <w:sz w:val="24"/>
          <w:szCs w:val="24"/>
        </w:rPr>
        <w:t>o</w:t>
      </w:r>
      <w:r w:rsidR="00895842" w:rsidRPr="00BD62DE">
        <w:rPr>
          <w:rFonts w:ascii="Calibri" w:hAnsi="Calibri" w:cs="Calibri"/>
          <w:kern w:val="3"/>
          <w:sz w:val="24"/>
          <w:szCs w:val="24"/>
        </w:rPr>
        <w:t xml:space="preserve">bowiązki </w:t>
      </w:r>
      <w:r w:rsidR="0D968CB9" w:rsidRPr="00BD62DE">
        <w:rPr>
          <w:rFonts w:ascii="Calibri" w:hAnsi="Calibri" w:cs="Calibri"/>
          <w:kern w:val="3"/>
          <w:sz w:val="24"/>
          <w:szCs w:val="24"/>
        </w:rPr>
        <w:t>podmiotów gospodarczych</w:t>
      </w:r>
      <w:r w:rsidR="00895842" w:rsidRPr="00BD62DE">
        <w:rPr>
          <w:rFonts w:ascii="Calibri" w:hAnsi="Calibri" w:cs="Calibri"/>
          <w:kern w:val="3"/>
          <w:sz w:val="24"/>
          <w:szCs w:val="24"/>
        </w:rPr>
        <w:t xml:space="preserve"> w </w:t>
      </w:r>
      <w:r w:rsidR="00706710" w:rsidRPr="00BD62DE">
        <w:rPr>
          <w:rFonts w:ascii="Calibri" w:hAnsi="Calibri" w:cs="Calibri"/>
          <w:kern w:val="3"/>
          <w:sz w:val="24"/>
          <w:szCs w:val="24"/>
        </w:rPr>
        <w:t>zakresie zapewniania spełniania wymagań</w:t>
      </w:r>
      <w:r w:rsidR="00895842" w:rsidRPr="00BD62DE">
        <w:rPr>
          <w:rFonts w:ascii="Calibri" w:hAnsi="Calibri" w:cs="Calibri"/>
          <w:kern w:val="3"/>
          <w:sz w:val="24"/>
          <w:szCs w:val="24"/>
        </w:rPr>
        <w:t xml:space="preserve"> dostępności produktów i usług</w:t>
      </w:r>
      <w:r w:rsidR="00495F41" w:rsidRPr="00BD62DE">
        <w:rPr>
          <w:rFonts w:ascii="Calibri" w:hAnsi="Calibri" w:cs="Calibri"/>
          <w:kern w:val="3"/>
          <w:sz w:val="24"/>
          <w:szCs w:val="24"/>
        </w:rPr>
        <w:t>,</w:t>
      </w:r>
    </w:p>
    <w:p w14:paraId="405F9462" w14:textId="67C33A49" w:rsidR="00895842" w:rsidRPr="00795197" w:rsidRDefault="007D76E3" w:rsidP="00281D89">
      <w:pPr>
        <w:numPr>
          <w:ilvl w:val="0"/>
          <w:numId w:val="89"/>
        </w:numPr>
        <w:tabs>
          <w:tab w:val="clear" w:pos="720"/>
          <w:tab w:val="num" w:pos="426"/>
        </w:tabs>
        <w:spacing w:before="0"/>
        <w:ind w:left="425" w:hanging="425"/>
        <w:rPr>
          <w:rFonts w:ascii="Calibri" w:hAnsi="Calibri" w:cs="Calibri"/>
          <w:kern w:val="3"/>
          <w:sz w:val="24"/>
          <w:szCs w:val="24"/>
        </w:rPr>
      </w:pPr>
      <w:r w:rsidRPr="00795197">
        <w:rPr>
          <w:rFonts w:ascii="Calibri" w:hAnsi="Calibri" w:cs="Calibri"/>
          <w:kern w:val="3"/>
          <w:sz w:val="24"/>
          <w:szCs w:val="24"/>
        </w:rPr>
        <w:t>s</w:t>
      </w:r>
      <w:r w:rsidR="00895842" w:rsidRPr="00795197">
        <w:rPr>
          <w:rFonts w:ascii="Calibri" w:hAnsi="Calibri" w:cs="Calibri"/>
          <w:kern w:val="3"/>
          <w:sz w:val="24"/>
          <w:szCs w:val="24"/>
        </w:rPr>
        <w:t>ystem</w:t>
      </w:r>
      <w:r w:rsidR="00A01FC9" w:rsidRPr="00795197">
        <w:rPr>
          <w:rFonts w:ascii="Calibri" w:hAnsi="Calibri" w:cs="Calibri"/>
          <w:kern w:val="3"/>
          <w:sz w:val="24"/>
          <w:szCs w:val="24"/>
        </w:rPr>
        <w:t>,</w:t>
      </w:r>
      <w:r w:rsidR="00895842" w:rsidRPr="00795197">
        <w:rPr>
          <w:rFonts w:ascii="Calibri" w:hAnsi="Calibri" w:cs="Calibri"/>
          <w:kern w:val="3"/>
          <w:sz w:val="24"/>
          <w:szCs w:val="24"/>
        </w:rPr>
        <w:t xml:space="preserve"> zasady </w:t>
      </w:r>
      <w:r w:rsidR="00A01FC9" w:rsidRPr="00795197">
        <w:rPr>
          <w:rFonts w:ascii="Calibri" w:hAnsi="Calibri" w:cs="Calibri"/>
          <w:kern w:val="3"/>
          <w:sz w:val="24"/>
          <w:szCs w:val="24"/>
        </w:rPr>
        <w:t>i tryb sprawowania</w:t>
      </w:r>
      <w:r w:rsidR="00895842" w:rsidRPr="00795197">
        <w:rPr>
          <w:rFonts w:ascii="Calibri" w:hAnsi="Calibri" w:cs="Calibri"/>
          <w:kern w:val="3"/>
          <w:sz w:val="24"/>
          <w:szCs w:val="24"/>
        </w:rPr>
        <w:t xml:space="preserve"> nadzoru rynku w zakresie </w:t>
      </w:r>
      <w:r w:rsidR="00EF2ECD" w:rsidRPr="00795197">
        <w:rPr>
          <w:rFonts w:ascii="Calibri" w:hAnsi="Calibri" w:cs="Calibri"/>
          <w:kern w:val="3"/>
          <w:sz w:val="24"/>
          <w:szCs w:val="24"/>
        </w:rPr>
        <w:t>d</w:t>
      </w:r>
      <w:r w:rsidR="00895842" w:rsidRPr="00795197">
        <w:rPr>
          <w:rFonts w:ascii="Calibri" w:hAnsi="Calibri" w:cs="Calibri"/>
          <w:kern w:val="3"/>
          <w:sz w:val="24"/>
          <w:szCs w:val="24"/>
        </w:rPr>
        <w:t>ostępności produktów i</w:t>
      </w:r>
      <w:r w:rsidR="00A56386" w:rsidRPr="00795197">
        <w:rPr>
          <w:rFonts w:ascii="Calibri" w:hAnsi="Calibri" w:cs="Calibri"/>
          <w:kern w:val="3"/>
          <w:sz w:val="24"/>
          <w:szCs w:val="24"/>
        </w:rPr>
        <w:t> </w:t>
      </w:r>
      <w:r w:rsidR="00895842" w:rsidRPr="00795197">
        <w:rPr>
          <w:rFonts w:ascii="Calibri" w:hAnsi="Calibri" w:cs="Calibri"/>
          <w:kern w:val="3"/>
          <w:sz w:val="24"/>
          <w:szCs w:val="24"/>
        </w:rPr>
        <w:t>usług.</w:t>
      </w:r>
    </w:p>
    <w:p w14:paraId="340478F9" w14:textId="74EC5AD3" w:rsidR="00174275" w:rsidRDefault="00174275" w:rsidP="00E80333">
      <w:pPr>
        <w:spacing w:before="0"/>
        <w:ind w:left="0" w:firstLine="0"/>
        <w:rPr>
          <w:sz w:val="24"/>
          <w:szCs w:val="24"/>
        </w:rPr>
      </w:pPr>
      <w:r w:rsidRPr="00BD62DE">
        <w:rPr>
          <w:sz w:val="24"/>
          <w:szCs w:val="24"/>
        </w:rPr>
        <w:t xml:space="preserve">Celem </w:t>
      </w:r>
      <w:r w:rsidR="00333450" w:rsidRPr="00BD62DE">
        <w:rPr>
          <w:sz w:val="24"/>
          <w:szCs w:val="24"/>
        </w:rPr>
        <w:t xml:space="preserve">opracowania </w:t>
      </w:r>
      <w:r w:rsidRPr="00BD62DE">
        <w:rPr>
          <w:sz w:val="24"/>
          <w:szCs w:val="24"/>
        </w:rPr>
        <w:t xml:space="preserve">jest wsparcie podmiotów gospodarczych w spełnieniu wymagań dostępności </w:t>
      </w:r>
      <w:r w:rsidR="003E7056" w:rsidRPr="00BD62DE">
        <w:rPr>
          <w:sz w:val="24"/>
          <w:szCs w:val="24"/>
        </w:rPr>
        <w:t xml:space="preserve">produktów i usług wymienionych </w:t>
      </w:r>
      <w:r w:rsidRPr="00BD62DE">
        <w:rPr>
          <w:sz w:val="24"/>
          <w:szCs w:val="24"/>
        </w:rPr>
        <w:t xml:space="preserve">w ustawie, </w:t>
      </w:r>
      <w:r w:rsidR="000A6442" w:rsidRPr="00BD62DE">
        <w:rPr>
          <w:sz w:val="24"/>
          <w:szCs w:val="24"/>
        </w:rPr>
        <w:t>co przyniesie korzyści</w:t>
      </w:r>
      <w:r w:rsidR="003A54A7" w:rsidRPr="00BD62DE">
        <w:rPr>
          <w:sz w:val="24"/>
          <w:szCs w:val="24"/>
        </w:rPr>
        <w:t xml:space="preserve"> zarówno podmiotom gospodarczym podnosząc </w:t>
      </w:r>
      <w:r w:rsidR="003D1901" w:rsidRPr="00BD62DE">
        <w:rPr>
          <w:sz w:val="24"/>
          <w:szCs w:val="24"/>
        </w:rPr>
        <w:t xml:space="preserve">ich konkurencyjność </w:t>
      </w:r>
      <w:r w:rsidR="00EA654E">
        <w:rPr>
          <w:sz w:val="24"/>
          <w:szCs w:val="24"/>
        </w:rPr>
        <w:t xml:space="preserve">jak i </w:t>
      </w:r>
      <w:r w:rsidR="000A6442" w:rsidRPr="00BD62DE">
        <w:rPr>
          <w:sz w:val="24"/>
          <w:szCs w:val="24"/>
        </w:rPr>
        <w:t>konsumentom</w:t>
      </w:r>
      <w:r w:rsidRPr="00BD62DE">
        <w:rPr>
          <w:sz w:val="24"/>
          <w:szCs w:val="24"/>
        </w:rPr>
        <w:t>.</w:t>
      </w:r>
    </w:p>
    <w:p w14:paraId="253B3F90" w14:textId="73A2BB65" w:rsidR="00E94FA3" w:rsidRPr="00BD62DE" w:rsidRDefault="00E94FA3" w:rsidP="00E80333">
      <w:pPr>
        <w:spacing w:before="0"/>
        <w:ind w:left="0" w:firstLine="0"/>
        <w:rPr>
          <w:sz w:val="24"/>
          <w:szCs w:val="24"/>
        </w:rPr>
      </w:pPr>
      <w:r>
        <w:rPr>
          <w:sz w:val="24"/>
          <w:szCs w:val="24"/>
        </w:rPr>
        <w:t>P</w:t>
      </w:r>
      <w:r w:rsidRPr="00E94FA3">
        <w:rPr>
          <w:sz w:val="24"/>
          <w:szCs w:val="24"/>
        </w:rPr>
        <w:t>rzykłady podane w wytycznych stanowią pomoc dla podmiotów gospodarczych by zrozumieć ich treść. Nie wyczerpują możliwości i sposobów w jaki można zapewnić dostępność produktu lub usługi</w:t>
      </w:r>
      <w:r>
        <w:rPr>
          <w:sz w:val="24"/>
          <w:szCs w:val="24"/>
        </w:rPr>
        <w:t>.</w:t>
      </w:r>
    </w:p>
    <w:p w14:paraId="606F35D7" w14:textId="48C2F675" w:rsidR="004152A7" w:rsidRPr="00BD62DE" w:rsidRDefault="004152A7" w:rsidP="00E80333">
      <w:pPr>
        <w:spacing w:before="0"/>
        <w:ind w:left="0" w:firstLine="0"/>
        <w:rPr>
          <w:sz w:val="24"/>
          <w:szCs w:val="24"/>
        </w:rPr>
      </w:pPr>
      <w:r w:rsidRPr="00BD62DE">
        <w:rPr>
          <w:sz w:val="24"/>
          <w:szCs w:val="24"/>
        </w:rPr>
        <w:t xml:space="preserve">Wytyczne powstały </w:t>
      </w:r>
      <w:r w:rsidR="00F10AC0">
        <w:rPr>
          <w:sz w:val="24"/>
          <w:szCs w:val="24"/>
        </w:rPr>
        <w:t xml:space="preserve">przede wszystkim </w:t>
      </w:r>
      <w:r w:rsidRPr="00BD62DE">
        <w:rPr>
          <w:sz w:val="24"/>
          <w:szCs w:val="24"/>
        </w:rPr>
        <w:t xml:space="preserve">w oparciu o zapisy normy </w:t>
      </w:r>
      <w:r w:rsidR="00011B95" w:rsidRPr="00BD62DE">
        <w:rPr>
          <w:sz w:val="24"/>
          <w:szCs w:val="24"/>
        </w:rPr>
        <w:t>EN 301 549 V3.2.1 (2021-03)</w:t>
      </w:r>
      <w:r w:rsidR="0007516C">
        <w:rPr>
          <w:sz w:val="24"/>
          <w:szCs w:val="24"/>
        </w:rPr>
        <w:t>. Przy tworzeniu wytycznych stosowano zapisy</w:t>
      </w:r>
      <w:r w:rsidR="0035442C" w:rsidRPr="00BD62DE">
        <w:rPr>
          <w:sz w:val="24"/>
          <w:szCs w:val="24"/>
        </w:rPr>
        <w:t xml:space="preserve"> WCAG 2.1</w:t>
      </w:r>
      <w:r w:rsidR="00F10AC0">
        <w:rPr>
          <w:sz w:val="24"/>
          <w:szCs w:val="24"/>
        </w:rPr>
        <w:t>.</w:t>
      </w:r>
      <w:r w:rsidR="00796C44" w:rsidRPr="00BD62DE">
        <w:rPr>
          <w:sz w:val="24"/>
          <w:szCs w:val="24"/>
        </w:rPr>
        <w:t xml:space="preserve"> oraz przykładowe rozwiązania podane w załączniku nr 2 Dyrektywy</w:t>
      </w:r>
      <w:r w:rsidR="00232B54" w:rsidRPr="00BD62DE">
        <w:rPr>
          <w:sz w:val="24"/>
          <w:szCs w:val="24"/>
        </w:rPr>
        <w:t>.</w:t>
      </w:r>
    </w:p>
    <w:p w14:paraId="0FE14EF0" w14:textId="7D3AEB74" w:rsidR="007B5823" w:rsidRPr="00BD62DE" w:rsidRDefault="007B5823" w:rsidP="00E80333">
      <w:pPr>
        <w:spacing w:before="0"/>
        <w:ind w:left="0" w:firstLine="0"/>
        <w:rPr>
          <w:sz w:val="24"/>
          <w:szCs w:val="24"/>
        </w:rPr>
      </w:pPr>
      <w:r>
        <w:rPr>
          <w:sz w:val="24"/>
          <w:szCs w:val="24"/>
        </w:rPr>
        <w:t xml:space="preserve">Wytyczne będą podlegały </w:t>
      </w:r>
      <w:r w:rsidR="00DB093B">
        <w:rPr>
          <w:sz w:val="24"/>
          <w:szCs w:val="24"/>
        </w:rPr>
        <w:t>dalszej aktualizacj</w:t>
      </w:r>
      <w:r w:rsidR="002C31AB">
        <w:rPr>
          <w:sz w:val="24"/>
          <w:szCs w:val="24"/>
        </w:rPr>
        <w:t>i.</w:t>
      </w:r>
    </w:p>
    <w:p w14:paraId="0C4AD834" w14:textId="7CC2E48A" w:rsidR="00717A06" w:rsidRPr="00BD62DE" w:rsidRDefault="00A0381E" w:rsidP="00717A06">
      <w:pPr>
        <w:pStyle w:val="Heading2"/>
        <w:ind w:left="0" w:firstLine="0"/>
      </w:pPr>
      <w:bookmarkStart w:id="26" w:name="_Toc193965981"/>
      <w:r w:rsidRPr="00A0381E">
        <w:t>Podmioty gospodarcze objęte PAD</w:t>
      </w:r>
      <w:bookmarkEnd w:id="26"/>
    </w:p>
    <w:p w14:paraId="2E550AC0" w14:textId="77777777" w:rsidR="00717A06" w:rsidRPr="00BD62DE" w:rsidRDefault="00717A06" w:rsidP="000E5FB2">
      <w:pPr>
        <w:spacing w:before="0" w:after="0"/>
        <w:contextualSpacing/>
        <w:rPr>
          <w:rFonts w:eastAsia="SimSun"/>
          <w:sz w:val="24"/>
          <w:szCs w:val="24"/>
          <w:lang w:eastAsia="zh-CN" w:bidi="hi-IN"/>
        </w:rPr>
      </w:pPr>
      <w:r w:rsidRPr="00BD62DE">
        <w:rPr>
          <w:rFonts w:eastAsia="SimSun"/>
          <w:sz w:val="24"/>
          <w:szCs w:val="24"/>
          <w:lang w:eastAsia="zh-CN" w:bidi="hi-IN"/>
        </w:rPr>
        <w:t>W zakresie określonym ustawą zapewnianie spełniania wymagań dostępności:</w:t>
      </w:r>
    </w:p>
    <w:p w14:paraId="0F8A22A6" w14:textId="77777777" w:rsidR="00717A06" w:rsidRPr="00BD62DE" w:rsidRDefault="00717A06" w:rsidP="00011E0B">
      <w:pPr>
        <w:pStyle w:val="ListParagraph"/>
        <w:numPr>
          <w:ilvl w:val="0"/>
          <w:numId w:val="25"/>
        </w:numPr>
        <w:spacing w:before="0"/>
        <w:ind w:left="431" w:hanging="425"/>
        <w:rPr>
          <w:rFonts w:eastAsia="SimSun"/>
          <w:sz w:val="24"/>
          <w:szCs w:val="24"/>
          <w:lang w:eastAsia="zh-CN" w:bidi="hi-IN"/>
        </w:rPr>
      </w:pPr>
      <w:r w:rsidRPr="00BD62DE">
        <w:rPr>
          <w:rFonts w:eastAsia="SimSun"/>
          <w:sz w:val="24"/>
          <w:szCs w:val="24"/>
          <w:lang w:eastAsia="zh-CN" w:bidi="hi-IN"/>
        </w:rPr>
        <w:t>produktów - jest obowiązkiem:</w:t>
      </w:r>
    </w:p>
    <w:p w14:paraId="415FE4F0" w14:textId="77777777" w:rsidR="00717A06" w:rsidRPr="00BD62DE" w:rsidRDefault="00717A06" w:rsidP="00272B06">
      <w:pPr>
        <w:pStyle w:val="ListParagraph"/>
        <w:numPr>
          <w:ilvl w:val="1"/>
          <w:numId w:val="26"/>
        </w:numPr>
        <w:spacing w:before="0"/>
        <w:ind w:left="850" w:hanging="425"/>
        <w:rPr>
          <w:rFonts w:eastAsia="SimSun"/>
          <w:sz w:val="24"/>
          <w:szCs w:val="24"/>
          <w:lang w:eastAsia="zh-CN" w:bidi="hi-IN"/>
        </w:rPr>
      </w:pPr>
      <w:r w:rsidRPr="00BD62DE">
        <w:rPr>
          <w:rFonts w:eastAsia="SimSun"/>
          <w:sz w:val="24"/>
          <w:szCs w:val="24"/>
          <w:lang w:eastAsia="zh-CN" w:bidi="hi-IN"/>
        </w:rPr>
        <w:t>producentów,</w:t>
      </w:r>
    </w:p>
    <w:p w14:paraId="16DEB297" w14:textId="77777777" w:rsidR="00717A06" w:rsidRPr="00BD62DE" w:rsidRDefault="00717A06" w:rsidP="00272B06">
      <w:pPr>
        <w:pStyle w:val="ListParagraph"/>
        <w:numPr>
          <w:ilvl w:val="1"/>
          <w:numId w:val="26"/>
        </w:numPr>
        <w:spacing w:before="0"/>
        <w:ind w:left="850" w:hanging="425"/>
        <w:rPr>
          <w:rFonts w:eastAsia="SimSun"/>
          <w:sz w:val="24"/>
          <w:szCs w:val="24"/>
          <w:lang w:eastAsia="zh-CN" w:bidi="hi-IN"/>
        </w:rPr>
      </w:pPr>
      <w:r w:rsidRPr="00BD62DE">
        <w:rPr>
          <w:rFonts w:eastAsia="SimSun"/>
          <w:sz w:val="24"/>
          <w:szCs w:val="24"/>
          <w:lang w:eastAsia="zh-CN" w:bidi="hi-IN"/>
        </w:rPr>
        <w:t>upoważnionych przedstawicieli,</w:t>
      </w:r>
    </w:p>
    <w:p w14:paraId="787617CE" w14:textId="77777777" w:rsidR="00717A06" w:rsidRPr="00BD62DE" w:rsidRDefault="00717A06" w:rsidP="00272B06">
      <w:pPr>
        <w:pStyle w:val="ListParagraph"/>
        <w:numPr>
          <w:ilvl w:val="1"/>
          <w:numId w:val="26"/>
        </w:numPr>
        <w:spacing w:before="0"/>
        <w:ind w:left="850" w:hanging="425"/>
        <w:rPr>
          <w:rFonts w:eastAsia="SimSun"/>
          <w:sz w:val="24"/>
          <w:szCs w:val="24"/>
          <w:lang w:eastAsia="zh-CN" w:bidi="hi-IN"/>
        </w:rPr>
      </w:pPr>
      <w:r w:rsidRPr="00BD62DE">
        <w:rPr>
          <w:rFonts w:eastAsia="SimSun"/>
          <w:sz w:val="24"/>
          <w:szCs w:val="24"/>
          <w:lang w:eastAsia="zh-CN" w:bidi="hi-IN"/>
        </w:rPr>
        <w:t>importerów,</w:t>
      </w:r>
    </w:p>
    <w:p w14:paraId="657C2894" w14:textId="235E12C5" w:rsidR="00717A06" w:rsidRPr="00BD62DE" w:rsidRDefault="00717A06" w:rsidP="00272B06">
      <w:pPr>
        <w:pStyle w:val="ListParagraph"/>
        <w:numPr>
          <w:ilvl w:val="1"/>
          <w:numId w:val="26"/>
        </w:numPr>
        <w:spacing w:before="0"/>
        <w:ind w:left="850" w:hanging="425"/>
        <w:rPr>
          <w:rFonts w:eastAsia="SimSun"/>
          <w:sz w:val="24"/>
          <w:szCs w:val="24"/>
          <w:lang w:eastAsia="zh-CN" w:bidi="hi-IN"/>
        </w:rPr>
      </w:pPr>
      <w:r w:rsidRPr="00BD62DE">
        <w:rPr>
          <w:rFonts w:eastAsia="SimSun"/>
          <w:sz w:val="24"/>
          <w:szCs w:val="24"/>
          <w:lang w:eastAsia="zh-CN" w:bidi="hi-IN"/>
        </w:rPr>
        <w:t>dystrybutorów</w:t>
      </w:r>
      <w:r w:rsidR="00183E86" w:rsidRPr="00BD62DE">
        <w:rPr>
          <w:rFonts w:eastAsia="SimSun"/>
          <w:sz w:val="24"/>
          <w:szCs w:val="24"/>
          <w:lang w:eastAsia="zh-CN" w:bidi="hi-IN"/>
        </w:rPr>
        <w:t>,</w:t>
      </w:r>
    </w:p>
    <w:p w14:paraId="1294E812" w14:textId="04DC95CA" w:rsidR="00D7183C" w:rsidRDefault="00717A06" w:rsidP="00011E0B">
      <w:pPr>
        <w:pStyle w:val="ListParagraph"/>
        <w:numPr>
          <w:ilvl w:val="0"/>
          <w:numId w:val="25"/>
        </w:numPr>
        <w:spacing w:before="0"/>
        <w:ind w:left="431" w:hanging="425"/>
        <w:rPr>
          <w:rFonts w:eastAsia="SimSun"/>
          <w:sz w:val="24"/>
          <w:szCs w:val="24"/>
          <w:lang w:eastAsia="zh-CN" w:bidi="hi-IN"/>
        </w:rPr>
      </w:pPr>
      <w:r w:rsidRPr="00BD62DE">
        <w:rPr>
          <w:rFonts w:eastAsia="SimSun"/>
          <w:sz w:val="24"/>
          <w:szCs w:val="24"/>
          <w:lang w:eastAsia="zh-CN" w:bidi="hi-IN"/>
        </w:rPr>
        <w:t>usług - jest obowiązkiem usługodawców.</w:t>
      </w:r>
    </w:p>
    <w:p w14:paraId="3900E716" w14:textId="0C2DBA17" w:rsidR="00B04EC0" w:rsidRDefault="009A6887" w:rsidP="00FD7A9A">
      <w:pPr>
        <w:pStyle w:val="Heading2"/>
        <w:ind w:left="0" w:firstLine="0"/>
        <w:rPr>
          <w:bCs/>
        </w:rPr>
      </w:pPr>
      <w:bookmarkStart w:id="27" w:name="_Toc188336572"/>
      <w:bookmarkStart w:id="28" w:name="_Toc193965982"/>
      <w:r>
        <w:rPr>
          <w:bCs/>
        </w:rPr>
        <w:t>System Nadzoru Rynku</w:t>
      </w:r>
      <w:bookmarkEnd w:id="28"/>
    </w:p>
    <w:p w14:paraId="6B17C5AA" w14:textId="6DC5BB49" w:rsidR="009A6887" w:rsidRPr="002C2F03" w:rsidRDefault="009A6887" w:rsidP="006D0165">
      <w:pPr>
        <w:spacing w:after="0"/>
        <w:ind w:left="0" w:firstLine="0"/>
        <w:rPr>
          <w:sz w:val="24"/>
          <w:szCs w:val="24"/>
        </w:rPr>
      </w:pPr>
      <w:r w:rsidRPr="002C2F03">
        <w:rPr>
          <w:sz w:val="24"/>
          <w:szCs w:val="24"/>
        </w:rPr>
        <w:t>System nadzoru rynku tworzy Prezes Zarządu PFRON, organy celne oraz organy nadzoru rynku:</w:t>
      </w:r>
    </w:p>
    <w:p w14:paraId="7AD3D408" w14:textId="023D7CA6" w:rsidR="009A6887" w:rsidRPr="002C2F03" w:rsidRDefault="009A6887" w:rsidP="002A2283">
      <w:pPr>
        <w:pStyle w:val="ListParagraph"/>
        <w:numPr>
          <w:ilvl w:val="0"/>
          <w:numId w:val="97"/>
        </w:numPr>
        <w:spacing w:before="0"/>
        <w:ind w:left="425" w:hanging="425"/>
        <w:rPr>
          <w:sz w:val="24"/>
          <w:szCs w:val="24"/>
        </w:rPr>
      </w:pPr>
      <w:r w:rsidRPr="002C2F03">
        <w:rPr>
          <w:sz w:val="24"/>
          <w:szCs w:val="24"/>
        </w:rPr>
        <w:t>Prezes Urzędu Komunikacji Elektronicznej,</w:t>
      </w:r>
    </w:p>
    <w:p w14:paraId="2B7A2654" w14:textId="6435E275" w:rsidR="009A6887" w:rsidRPr="002C2F03" w:rsidRDefault="009A6887" w:rsidP="002A2283">
      <w:pPr>
        <w:pStyle w:val="ListParagraph"/>
        <w:numPr>
          <w:ilvl w:val="0"/>
          <w:numId w:val="97"/>
        </w:numPr>
        <w:ind w:left="425" w:hanging="425"/>
        <w:rPr>
          <w:sz w:val="24"/>
          <w:szCs w:val="24"/>
        </w:rPr>
      </w:pPr>
      <w:r w:rsidRPr="002C2F03">
        <w:rPr>
          <w:sz w:val="24"/>
          <w:szCs w:val="24"/>
        </w:rPr>
        <w:t>Minister Cyfryzacji,</w:t>
      </w:r>
    </w:p>
    <w:p w14:paraId="081D1BE4" w14:textId="4316FEB3" w:rsidR="009A6887" w:rsidRPr="002C2F03" w:rsidRDefault="009A6887" w:rsidP="002A2283">
      <w:pPr>
        <w:pStyle w:val="ListParagraph"/>
        <w:numPr>
          <w:ilvl w:val="0"/>
          <w:numId w:val="97"/>
        </w:numPr>
        <w:ind w:left="425" w:hanging="425"/>
        <w:rPr>
          <w:sz w:val="24"/>
          <w:szCs w:val="24"/>
        </w:rPr>
      </w:pPr>
      <w:r w:rsidRPr="002C2F03">
        <w:rPr>
          <w:sz w:val="24"/>
          <w:szCs w:val="24"/>
        </w:rPr>
        <w:t>Rzecznik Finansowy,</w:t>
      </w:r>
    </w:p>
    <w:p w14:paraId="5FC3B638" w14:textId="30DDABDD" w:rsidR="009A6887" w:rsidRPr="002C2F03" w:rsidRDefault="002C2F03" w:rsidP="002A2283">
      <w:pPr>
        <w:pStyle w:val="ListParagraph"/>
        <w:numPr>
          <w:ilvl w:val="0"/>
          <w:numId w:val="97"/>
        </w:numPr>
        <w:ind w:left="425" w:hanging="425"/>
        <w:rPr>
          <w:sz w:val="24"/>
          <w:szCs w:val="24"/>
        </w:rPr>
      </w:pPr>
      <w:r w:rsidRPr="002C2F03">
        <w:rPr>
          <w:sz w:val="24"/>
          <w:szCs w:val="24"/>
        </w:rPr>
        <w:t>W</w:t>
      </w:r>
      <w:r w:rsidR="009A6887" w:rsidRPr="002C2F03">
        <w:rPr>
          <w:sz w:val="24"/>
          <w:szCs w:val="24"/>
        </w:rPr>
        <w:t>ojewódzcy inspektorzy transportu drogowego,</w:t>
      </w:r>
    </w:p>
    <w:p w14:paraId="72326B9E" w14:textId="60E0F32B" w:rsidR="009A6887" w:rsidRPr="002C2F03" w:rsidRDefault="009A6887" w:rsidP="002A2283">
      <w:pPr>
        <w:pStyle w:val="ListParagraph"/>
        <w:numPr>
          <w:ilvl w:val="0"/>
          <w:numId w:val="97"/>
        </w:numPr>
        <w:ind w:left="425" w:hanging="425"/>
        <w:rPr>
          <w:sz w:val="24"/>
          <w:szCs w:val="24"/>
        </w:rPr>
      </w:pPr>
      <w:r w:rsidRPr="002C2F03">
        <w:rPr>
          <w:sz w:val="24"/>
          <w:szCs w:val="24"/>
        </w:rPr>
        <w:t>Prezes Urzędu Transportu Kolejowego,</w:t>
      </w:r>
    </w:p>
    <w:p w14:paraId="13576E1C" w14:textId="647E6B22" w:rsidR="009A6887" w:rsidRPr="002C2F03" w:rsidRDefault="009A6887" w:rsidP="002A2283">
      <w:pPr>
        <w:pStyle w:val="ListParagraph"/>
        <w:numPr>
          <w:ilvl w:val="0"/>
          <w:numId w:val="97"/>
        </w:numPr>
        <w:ind w:left="425" w:hanging="425"/>
        <w:rPr>
          <w:sz w:val="24"/>
          <w:szCs w:val="24"/>
        </w:rPr>
      </w:pPr>
      <w:r w:rsidRPr="002C2F03">
        <w:rPr>
          <w:sz w:val="24"/>
          <w:szCs w:val="24"/>
        </w:rPr>
        <w:t>Prezes Urzędu Lotnictwa Cywilnego,</w:t>
      </w:r>
    </w:p>
    <w:p w14:paraId="297A8532" w14:textId="45AA4948" w:rsidR="002C2F03" w:rsidRPr="002C2F03" w:rsidRDefault="002C2F03" w:rsidP="002A2283">
      <w:pPr>
        <w:pStyle w:val="ListParagraph"/>
        <w:numPr>
          <w:ilvl w:val="0"/>
          <w:numId w:val="97"/>
        </w:numPr>
        <w:ind w:left="425" w:hanging="425"/>
        <w:rPr>
          <w:sz w:val="24"/>
          <w:szCs w:val="24"/>
        </w:rPr>
      </w:pPr>
      <w:r w:rsidRPr="002C2F03">
        <w:rPr>
          <w:sz w:val="24"/>
          <w:szCs w:val="24"/>
        </w:rPr>
        <w:t>D</w:t>
      </w:r>
      <w:r w:rsidR="009A6887" w:rsidRPr="002C2F03">
        <w:rPr>
          <w:sz w:val="24"/>
          <w:szCs w:val="24"/>
        </w:rPr>
        <w:t>yrektorzy urzędów morskich</w:t>
      </w:r>
      <w:r w:rsidRPr="002C2F03">
        <w:rPr>
          <w:sz w:val="24"/>
          <w:szCs w:val="24"/>
        </w:rPr>
        <w:t>,</w:t>
      </w:r>
    </w:p>
    <w:p w14:paraId="7605450E" w14:textId="0D21282D" w:rsidR="00B04EC0" w:rsidRPr="002C2F03" w:rsidRDefault="009A6887" w:rsidP="002A2283">
      <w:pPr>
        <w:pStyle w:val="ListParagraph"/>
        <w:numPr>
          <w:ilvl w:val="0"/>
          <w:numId w:val="97"/>
        </w:numPr>
        <w:ind w:left="425" w:hanging="425"/>
        <w:rPr>
          <w:sz w:val="24"/>
          <w:szCs w:val="24"/>
        </w:rPr>
      </w:pPr>
      <w:r w:rsidRPr="002C2F03">
        <w:rPr>
          <w:sz w:val="24"/>
          <w:szCs w:val="24"/>
        </w:rPr>
        <w:t>Dyrektor Urzędu Żeglugi Śródlądowej w Bydgoszczy</w:t>
      </w:r>
      <w:r w:rsidR="002C2F03" w:rsidRPr="002C2F03">
        <w:rPr>
          <w:sz w:val="24"/>
          <w:szCs w:val="24"/>
        </w:rPr>
        <w:t>.</w:t>
      </w:r>
    </w:p>
    <w:p w14:paraId="3BE1AE65" w14:textId="2D3FDF7A" w:rsidR="00FD7A9A" w:rsidRPr="00BD62DE" w:rsidRDefault="00FD7A9A" w:rsidP="00FD7A9A">
      <w:pPr>
        <w:pStyle w:val="Heading2"/>
        <w:ind w:left="0" w:firstLine="0"/>
        <w:rPr>
          <w:bCs/>
        </w:rPr>
      </w:pPr>
      <w:bookmarkStart w:id="29" w:name="_Toc193965983"/>
      <w:r w:rsidRPr="00BD62DE">
        <w:rPr>
          <w:bCs/>
        </w:rPr>
        <w:t xml:space="preserve">Produkty objęte </w:t>
      </w:r>
      <w:bookmarkEnd w:id="27"/>
      <w:r w:rsidR="00E64449" w:rsidRPr="00BD62DE">
        <w:rPr>
          <w:bCs/>
        </w:rPr>
        <w:t>PAD</w:t>
      </w:r>
      <w:bookmarkEnd w:id="29"/>
    </w:p>
    <w:p w14:paraId="5BEC36F3" w14:textId="27382E5E" w:rsidR="00FD7A9A" w:rsidRPr="00BD62DE" w:rsidRDefault="00FD7A9A" w:rsidP="009A055A">
      <w:pPr>
        <w:spacing w:before="0" w:after="0"/>
        <w:contextualSpacing/>
        <w:rPr>
          <w:rFonts w:eastAsia="SimSun"/>
          <w:sz w:val="24"/>
          <w:szCs w:val="24"/>
          <w:lang w:eastAsia="zh-CN" w:bidi="hi-IN"/>
        </w:rPr>
      </w:pPr>
      <w:r w:rsidRPr="00BD62DE">
        <w:rPr>
          <w:rFonts w:eastAsia="SimSun"/>
          <w:sz w:val="24"/>
          <w:szCs w:val="24"/>
          <w:lang w:eastAsia="zh-CN" w:bidi="hi-IN"/>
        </w:rPr>
        <w:t xml:space="preserve">Przepisy </w:t>
      </w:r>
      <w:r w:rsidR="005F5318" w:rsidRPr="00BD62DE">
        <w:rPr>
          <w:rFonts w:eastAsia="SimSun"/>
          <w:sz w:val="24"/>
          <w:szCs w:val="24"/>
          <w:lang w:eastAsia="zh-CN" w:bidi="hi-IN"/>
        </w:rPr>
        <w:t>Polskiego Aktu o Dostępności mają zastosowanie</w:t>
      </w:r>
      <w:r w:rsidRPr="00BD62DE">
        <w:rPr>
          <w:rFonts w:eastAsia="SimSun"/>
          <w:sz w:val="24"/>
          <w:szCs w:val="24"/>
          <w:lang w:eastAsia="zh-CN" w:bidi="hi-IN"/>
        </w:rPr>
        <w:t xml:space="preserve"> do następujących produktów:</w:t>
      </w:r>
    </w:p>
    <w:p w14:paraId="1004F573" w14:textId="74DB84A6" w:rsidR="00FD7A9A" w:rsidRPr="00BD62DE" w:rsidRDefault="00FD7A9A" w:rsidP="003269FE">
      <w:pPr>
        <w:pStyle w:val="ListParagraph"/>
        <w:numPr>
          <w:ilvl w:val="0"/>
          <w:numId w:val="39"/>
        </w:numPr>
        <w:spacing w:before="0"/>
        <w:ind w:left="426" w:hanging="425"/>
        <w:rPr>
          <w:rFonts w:eastAsia="SimSun"/>
          <w:sz w:val="24"/>
          <w:szCs w:val="24"/>
          <w:lang w:eastAsia="zh-CN" w:bidi="hi-IN"/>
        </w:rPr>
      </w:pPr>
      <w:r w:rsidRPr="00BD62DE">
        <w:rPr>
          <w:rFonts w:eastAsia="SimSun"/>
          <w:sz w:val="24"/>
          <w:szCs w:val="24"/>
          <w:lang w:eastAsia="zh-CN" w:bidi="hi-IN"/>
        </w:rPr>
        <w:t>konsumenckich systemów sprzętu komputerowego ogólnego przeznaczenia i ich systemów operacyjnych,</w:t>
      </w:r>
    </w:p>
    <w:p w14:paraId="29490935" w14:textId="6CDA8C31" w:rsidR="00FD7A9A" w:rsidRPr="00BD62DE" w:rsidRDefault="00FD7A9A" w:rsidP="003269FE">
      <w:pPr>
        <w:pStyle w:val="ListParagraph"/>
        <w:numPr>
          <w:ilvl w:val="0"/>
          <w:numId w:val="39"/>
        </w:numPr>
        <w:spacing w:before="0"/>
        <w:ind w:left="426" w:hanging="425"/>
        <w:rPr>
          <w:rFonts w:eastAsia="SimSun"/>
          <w:sz w:val="24"/>
          <w:szCs w:val="24"/>
          <w:lang w:eastAsia="zh-CN" w:bidi="hi-IN"/>
        </w:rPr>
      </w:pPr>
      <w:r w:rsidRPr="00BD62DE">
        <w:rPr>
          <w:rFonts w:eastAsia="SimSun"/>
          <w:sz w:val="24"/>
          <w:szCs w:val="24"/>
          <w:lang w:eastAsia="zh-CN" w:bidi="hi-IN"/>
        </w:rPr>
        <w:t>terminali:</w:t>
      </w:r>
    </w:p>
    <w:p w14:paraId="71F2F438" w14:textId="78315229" w:rsidR="00FD7A9A" w:rsidRPr="00BD62DE" w:rsidRDefault="00FD7A9A" w:rsidP="00011E0B">
      <w:pPr>
        <w:pStyle w:val="ListParagraph"/>
        <w:numPr>
          <w:ilvl w:val="1"/>
          <w:numId w:val="32"/>
        </w:numPr>
        <w:spacing w:before="0"/>
        <w:ind w:left="850" w:hanging="425"/>
        <w:rPr>
          <w:rFonts w:eastAsia="SimSun"/>
          <w:sz w:val="24"/>
          <w:szCs w:val="24"/>
          <w:lang w:eastAsia="zh-CN" w:bidi="hi-IN"/>
        </w:rPr>
      </w:pPr>
      <w:r w:rsidRPr="00BD62DE">
        <w:rPr>
          <w:rFonts w:eastAsia="SimSun"/>
          <w:sz w:val="24"/>
          <w:szCs w:val="24"/>
          <w:lang w:eastAsia="zh-CN" w:bidi="hi-IN"/>
        </w:rPr>
        <w:t>płatniczych, będących urządzeniami, których głównym przeznaczeniem jest umożliwianie dokonywania płatności z użyciem instrumentów płatniczych w</w:t>
      </w:r>
      <w:r w:rsidR="00610BA4" w:rsidRPr="00BD62DE">
        <w:rPr>
          <w:rFonts w:eastAsia="SimSun"/>
          <w:sz w:val="24"/>
          <w:szCs w:val="24"/>
          <w:lang w:eastAsia="zh-CN" w:bidi="hi-IN"/>
        </w:rPr>
        <w:t> </w:t>
      </w:r>
      <w:r w:rsidRPr="00BD62DE">
        <w:rPr>
          <w:rFonts w:eastAsia="SimSun"/>
          <w:sz w:val="24"/>
          <w:szCs w:val="24"/>
          <w:lang w:eastAsia="zh-CN" w:bidi="hi-IN"/>
        </w:rPr>
        <w:t>rozumieniu art. 2 pkt 10 ustawy z dnia 19 sierpnia 2011 r. o usługach płatniczych (Dz. U. z 2024 r. poz. 30 i 731) w fizycznym punkcie sprzedaży,</w:t>
      </w:r>
    </w:p>
    <w:p w14:paraId="108FEA81" w14:textId="0F42C680" w:rsidR="00FD7A9A" w:rsidRPr="00BD62DE" w:rsidRDefault="00FD7A9A" w:rsidP="00011E0B">
      <w:pPr>
        <w:pStyle w:val="ListParagraph"/>
        <w:numPr>
          <w:ilvl w:val="1"/>
          <w:numId w:val="32"/>
        </w:numPr>
        <w:spacing w:before="0"/>
        <w:ind w:left="850" w:hanging="425"/>
        <w:rPr>
          <w:rFonts w:eastAsia="SimSun"/>
          <w:sz w:val="24"/>
          <w:szCs w:val="24"/>
          <w:lang w:eastAsia="zh-CN" w:bidi="hi-IN"/>
        </w:rPr>
      </w:pPr>
      <w:r w:rsidRPr="00BD62DE">
        <w:rPr>
          <w:rFonts w:eastAsia="SimSun"/>
          <w:sz w:val="24"/>
          <w:szCs w:val="24"/>
          <w:lang w:eastAsia="zh-CN" w:bidi="hi-IN"/>
        </w:rPr>
        <w:t>samoobsługowych przeznaczonych do oferowania lub świadczenia usług objętych ustawą:</w:t>
      </w:r>
    </w:p>
    <w:p w14:paraId="7C24088A" w14:textId="49C013D4" w:rsidR="00FD7A9A" w:rsidRPr="00BD62DE" w:rsidRDefault="00FD7A9A" w:rsidP="0090126D">
      <w:pPr>
        <w:pStyle w:val="ListParagraph"/>
        <w:widowControl w:val="0"/>
        <w:numPr>
          <w:ilvl w:val="2"/>
          <w:numId w:val="93"/>
        </w:numPr>
        <w:suppressAutoHyphens/>
        <w:autoSpaceDN w:val="0"/>
        <w:spacing w:before="0"/>
        <w:ind w:left="1207" w:hanging="357"/>
        <w:textAlignment w:val="baseline"/>
        <w:rPr>
          <w:rFonts w:ascii="Calibri" w:hAnsi="Calibri" w:cs="Calibri"/>
          <w:kern w:val="3"/>
          <w:sz w:val="24"/>
          <w:szCs w:val="24"/>
        </w:rPr>
      </w:pPr>
      <w:r w:rsidRPr="00BD62DE">
        <w:rPr>
          <w:rFonts w:ascii="Calibri" w:hAnsi="Calibri" w:cs="Calibri"/>
          <w:kern w:val="3"/>
          <w:sz w:val="24"/>
          <w:szCs w:val="24"/>
        </w:rPr>
        <w:t>bankomatów i wpłatomatów,</w:t>
      </w:r>
    </w:p>
    <w:p w14:paraId="0D688062" w14:textId="7B1A8655" w:rsidR="00FD7A9A" w:rsidRPr="00BD62DE" w:rsidRDefault="00FD7A9A" w:rsidP="0090126D">
      <w:pPr>
        <w:pStyle w:val="ListParagraph"/>
        <w:widowControl w:val="0"/>
        <w:numPr>
          <w:ilvl w:val="2"/>
          <w:numId w:val="93"/>
        </w:numPr>
        <w:suppressAutoHyphens/>
        <w:autoSpaceDN w:val="0"/>
        <w:spacing w:before="0"/>
        <w:ind w:left="1207" w:hanging="357"/>
        <w:textAlignment w:val="baseline"/>
        <w:rPr>
          <w:rFonts w:ascii="Calibri" w:hAnsi="Calibri" w:cs="Calibri"/>
          <w:kern w:val="3"/>
          <w:sz w:val="24"/>
          <w:szCs w:val="24"/>
        </w:rPr>
      </w:pPr>
      <w:r w:rsidRPr="00BD62DE">
        <w:rPr>
          <w:rFonts w:ascii="Calibri" w:hAnsi="Calibri" w:cs="Calibri"/>
          <w:kern w:val="3"/>
          <w:sz w:val="24"/>
          <w:szCs w:val="24"/>
        </w:rPr>
        <w:t>automatów biletowych,</w:t>
      </w:r>
    </w:p>
    <w:p w14:paraId="7D11F8F4" w14:textId="7C611490" w:rsidR="00FD7A9A" w:rsidRPr="00BD62DE" w:rsidRDefault="00FD7A9A" w:rsidP="0090126D">
      <w:pPr>
        <w:pStyle w:val="ListParagraph"/>
        <w:widowControl w:val="0"/>
        <w:numPr>
          <w:ilvl w:val="2"/>
          <w:numId w:val="93"/>
        </w:numPr>
        <w:suppressAutoHyphens/>
        <w:autoSpaceDN w:val="0"/>
        <w:spacing w:before="0"/>
        <w:ind w:left="1207" w:hanging="357"/>
        <w:textAlignment w:val="baseline"/>
        <w:rPr>
          <w:rFonts w:ascii="Calibri" w:hAnsi="Calibri" w:cs="Calibri"/>
          <w:kern w:val="3"/>
          <w:sz w:val="24"/>
          <w:szCs w:val="24"/>
        </w:rPr>
      </w:pPr>
      <w:r w:rsidRPr="00BD62DE">
        <w:rPr>
          <w:rFonts w:ascii="Calibri" w:hAnsi="Calibri" w:cs="Calibri"/>
          <w:kern w:val="3"/>
          <w:sz w:val="24"/>
          <w:szCs w:val="24"/>
        </w:rPr>
        <w:t>urządzeń do odprawy,</w:t>
      </w:r>
    </w:p>
    <w:p w14:paraId="3588A22D" w14:textId="1729DA58" w:rsidR="00FD7A9A" w:rsidRPr="00BD62DE" w:rsidRDefault="00FD7A9A" w:rsidP="0090126D">
      <w:pPr>
        <w:pStyle w:val="ListParagraph"/>
        <w:widowControl w:val="0"/>
        <w:numPr>
          <w:ilvl w:val="2"/>
          <w:numId w:val="93"/>
        </w:numPr>
        <w:suppressAutoHyphens/>
        <w:autoSpaceDN w:val="0"/>
        <w:spacing w:before="0"/>
        <w:ind w:left="1207" w:hanging="357"/>
        <w:textAlignment w:val="baseline"/>
        <w:rPr>
          <w:rFonts w:ascii="Calibri" w:hAnsi="Calibri" w:cs="Calibri"/>
          <w:kern w:val="3"/>
          <w:sz w:val="24"/>
          <w:szCs w:val="24"/>
        </w:rPr>
      </w:pPr>
      <w:r w:rsidRPr="00BD62DE">
        <w:rPr>
          <w:rFonts w:ascii="Calibri" w:hAnsi="Calibri" w:cs="Calibri"/>
          <w:kern w:val="3"/>
          <w:sz w:val="24"/>
          <w:szCs w:val="24"/>
        </w:rPr>
        <w:t>interaktywnych terminali przeznaczonych do udzielania informacji,</w:t>
      </w:r>
      <w:r w:rsidR="00CE075E" w:rsidRPr="00BD62DE">
        <w:rPr>
          <w:rFonts w:ascii="Calibri" w:hAnsi="Calibri" w:cs="Calibri"/>
          <w:kern w:val="3"/>
          <w:sz w:val="24"/>
          <w:szCs w:val="24"/>
        </w:rPr>
        <w:t xml:space="preserve"> </w:t>
      </w:r>
      <w:r w:rsidRPr="00BD62DE">
        <w:rPr>
          <w:rFonts w:ascii="Calibri" w:hAnsi="Calibri" w:cs="Calibri"/>
          <w:kern w:val="3"/>
          <w:sz w:val="24"/>
          <w:szCs w:val="24"/>
        </w:rPr>
        <w:t>z</w:t>
      </w:r>
      <w:r w:rsidR="00610BA4" w:rsidRPr="00BD62DE">
        <w:rPr>
          <w:rFonts w:ascii="Calibri" w:hAnsi="Calibri" w:cs="Calibri"/>
          <w:kern w:val="3"/>
          <w:sz w:val="24"/>
          <w:szCs w:val="24"/>
        </w:rPr>
        <w:t> </w:t>
      </w:r>
      <w:r w:rsidRPr="00BD62DE">
        <w:rPr>
          <w:rFonts w:ascii="Calibri" w:hAnsi="Calibri" w:cs="Calibri"/>
          <w:kern w:val="3"/>
          <w:sz w:val="24"/>
          <w:szCs w:val="24"/>
        </w:rPr>
        <w:t>wyjątkiem terminali instalowanych jako zintegrowane części pojazdów samochodowych, statków powietrznych, statków wodnych i taboru kolejowego,</w:t>
      </w:r>
    </w:p>
    <w:p w14:paraId="55C263CD" w14:textId="4A20EE34" w:rsidR="00FD7A9A" w:rsidRPr="00BD62DE" w:rsidRDefault="00FD7A9A" w:rsidP="00011E0B">
      <w:pPr>
        <w:pStyle w:val="ListParagraph"/>
        <w:numPr>
          <w:ilvl w:val="0"/>
          <w:numId w:val="27"/>
        </w:numPr>
        <w:spacing w:before="0"/>
        <w:ind w:left="431" w:hanging="425"/>
        <w:rPr>
          <w:rFonts w:eastAsia="SimSun"/>
          <w:sz w:val="24"/>
          <w:szCs w:val="24"/>
          <w:lang w:eastAsia="zh-CN" w:bidi="hi-IN"/>
        </w:rPr>
      </w:pPr>
      <w:r w:rsidRPr="00BD62DE">
        <w:rPr>
          <w:rFonts w:eastAsia="SimSun"/>
          <w:sz w:val="24"/>
          <w:szCs w:val="24"/>
          <w:lang w:eastAsia="zh-CN" w:bidi="hi-IN"/>
        </w:rPr>
        <w:t>konsumenckich urządzeń końcowych z interaktywnymi zdolnościami obliczeniowymi wykorzystywanych do oferowania lub świadczenia usług:</w:t>
      </w:r>
    </w:p>
    <w:p w14:paraId="1D7B85F1" w14:textId="59EB588F" w:rsidR="00FD7A9A" w:rsidRPr="00BD62DE" w:rsidRDefault="00FD7A9A" w:rsidP="00011E0B">
      <w:pPr>
        <w:pStyle w:val="ListParagraph"/>
        <w:numPr>
          <w:ilvl w:val="1"/>
          <w:numId w:val="28"/>
        </w:numPr>
        <w:spacing w:before="0"/>
        <w:ind w:left="851" w:hanging="425"/>
        <w:rPr>
          <w:rFonts w:eastAsia="SimSun"/>
          <w:sz w:val="24"/>
          <w:szCs w:val="24"/>
          <w:lang w:eastAsia="zh-CN" w:bidi="hi-IN"/>
        </w:rPr>
      </w:pPr>
      <w:r w:rsidRPr="00BD62DE">
        <w:rPr>
          <w:rFonts w:eastAsia="SimSun"/>
          <w:sz w:val="24"/>
          <w:szCs w:val="24"/>
          <w:lang w:eastAsia="zh-CN" w:bidi="hi-IN"/>
        </w:rPr>
        <w:t>telekomunikacyjnych,</w:t>
      </w:r>
    </w:p>
    <w:p w14:paraId="26CE398E" w14:textId="0B8F8F7E" w:rsidR="00FD7A9A" w:rsidRPr="00BD62DE" w:rsidRDefault="00FD7A9A" w:rsidP="00011E0B">
      <w:pPr>
        <w:pStyle w:val="ListParagraph"/>
        <w:numPr>
          <w:ilvl w:val="1"/>
          <w:numId w:val="28"/>
        </w:numPr>
        <w:spacing w:before="0"/>
        <w:ind w:left="851" w:hanging="425"/>
        <w:rPr>
          <w:rFonts w:eastAsia="SimSun"/>
          <w:sz w:val="24"/>
          <w:szCs w:val="24"/>
          <w:lang w:eastAsia="zh-CN" w:bidi="hi-IN"/>
        </w:rPr>
      </w:pPr>
      <w:r w:rsidRPr="00BD62DE">
        <w:rPr>
          <w:rFonts w:eastAsia="SimSun"/>
          <w:sz w:val="24"/>
          <w:szCs w:val="24"/>
          <w:lang w:eastAsia="zh-CN" w:bidi="hi-IN"/>
        </w:rPr>
        <w:t>dostępu do audiowizualnych usług medialnych,</w:t>
      </w:r>
    </w:p>
    <w:p w14:paraId="5082CF9B" w14:textId="2B2BDD7C" w:rsidR="00FD7A9A" w:rsidRPr="00BD62DE" w:rsidRDefault="00FD7A9A" w:rsidP="00011E0B">
      <w:pPr>
        <w:pStyle w:val="ListParagraph"/>
        <w:numPr>
          <w:ilvl w:val="0"/>
          <w:numId w:val="28"/>
        </w:numPr>
        <w:spacing w:before="0"/>
        <w:ind w:left="431" w:hanging="425"/>
        <w:rPr>
          <w:rFonts w:eastAsia="SimSun"/>
          <w:sz w:val="24"/>
          <w:szCs w:val="24"/>
          <w:lang w:eastAsia="zh-CN" w:bidi="hi-IN"/>
        </w:rPr>
      </w:pPr>
      <w:r w:rsidRPr="00BD62DE">
        <w:rPr>
          <w:rFonts w:eastAsia="SimSun"/>
          <w:sz w:val="24"/>
          <w:szCs w:val="24"/>
          <w:lang w:eastAsia="zh-CN" w:bidi="hi-IN"/>
        </w:rPr>
        <w:t>czytników książek elektronicznych</w:t>
      </w:r>
      <w:r w:rsidR="00235145" w:rsidRPr="00BD62DE">
        <w:rPr>
          <w:rFonts w:eastAsia="SimSun"/>
          <w:sz w:val="24"/>
          <w:szCs w:val="24"/>
          <w:lang w:eastAsia="zh-CN" w:bidi="hi-IN"/>
        </w:rPr>
        <w:t>.</w:t>
      </w:r>
    </w:p>
    <w:p w14:paraId="0E28BD69" w14:textId="03549488" w:rsidR="00FD7A9A" w:rsidRPr="00BD62DE" w:rsidRDefault="00FD7A9A" w:rsidP="0040573E">
      <w:pPr>
        <w:pStyle w:val="Heading2"/>
        <w:ind w:left="0" w:firstLine="0"/>
        <w:rPr>
          <w:bCs/>
        </w:rPr>
      </w:pPr>
      <w:bookmarkStart w:id="30" w:name="_Toc188336573"/>
      <w:bookmarkStart w:id="31" w:name="_Toc193965984"/>
      <w:r w:rsidRPr="00BD62DE">
        <w:rPr>
          <w:bCs/>
        </w:rPr>
        <w:t xml:space="preserve">Usługi objęte </w:t>
      </w:r>
      <w:bookmarkEnd w:id="30"/>
      <w:r w:rsidR="00791443" w:rsidRPr="00BD62DE">
        <w:rPr>
          <w:bCs/>
        </w:rPr>
        <w:t>PAD</w:t>
      </w:r>
      <w:bookmarkEnd w:id="31"/>
    </w:p>
    <w:p w14:paraId="4BF71147" w14:textId="70E6FB05" w:rsidR="00FD7A9A" w:rsidRPr="00BD62DE" w:rsidRDefault="00FD7A9A" w:rsidP="00FC06C4">
      <w:pPr>
        <w:spacing w:before="0" w:after="0"/>
        <w:ind w:left="0" w:firstLine="0"/>
        <w:contextualSpacing/>
        <w:rPr>
          <w:rFonts w:eastAsia="SimSun"/>
          <w:sz w:val="24"/>
          <w:szCs w:val="24"/>
          <w:lang w:eastAsia="zh-CN" w:bidi="hi-IN"/>
        </w:rPr>
      </w:pPr>
      <w:r w:rsidRPr="00BD62DE">
        <w:rPr>
          <w:rFonts w:eastAsia="SimSun"/>
          <w:sz w:val="24"/>
          <w:szCs w:val="24"/>
          <w:lang w:eastAsia="zh-CN" w:bidi="hi-IN"/>
        </w:rPr>
        <w:t xml:space="preserve">Przepisy </w:t>
      </w:r>
      <w:r w:rsidR="00FC06C4" w:rsidRPr="00BD62DE">
        <w:rPr>
          <w:rFonts w:eastAsia="SimSun"/>
          <w:sz w:val="24"/>
          <w:szCs w:val="24"/>
          <w:lang w:eastAsia="zh-CN" w:bidi="hi-IN"/>
        </w:rPr>
        <w:t xml:space="preserve">Polskiego Aktu o Dostępności mają zastosowanie </w:t>
      </w:r>
      <w:r w:rsidRPr="00BD62DE">
        <w:rPr>
          <w:rFonts w:eastAsia="SimSun"/>
          <w:sz w:val="24"/>
          <w:szCs w:val="24"/>
          <w:lang w:eastAsia="zh-CN" w:bidi="hi-IN"/>
        </w:rPr>
        <w:t>do oferowanych lub świadczonych na rzecz konsumentów usług:</w:t>
      </w:r>
    </w:p>
    <w:p w14:paraId="605EAA1B" w14:textId="70816B45" w:rsidR="00FD7A9A" w:rsidRPr="00BD62DE" w:rsidRDefault="00FD7A9A" w:rsidP="002A2283">
      <w:pPr>
        <w:pStyle w:val="ListParagraph"/>
        <w:numPr>
          <w:ilvl w:val="0"/>
          <w:numId w:val="29"/>
        </w:numPr>
        <w:spacing w:before="0"/>
        <w:ind w:left="425" w:hanging="425"/>
        <w:rPr>
          <w:rFonts w:eastAsia="SimSun"/>
          <w:sz w:val="24"/>
          <w:szCs w:val="24"/>
          <w:lang w:eastAsia="zh-CN" w:bidi="hi-IN"/>
        </w:rPr>
      </w:pPr>
      <w:r w:rsidRPr="00BD62DE">
        <w:rPr>
          <w:rFonts w:eastAsia="SimSun"/>
          <w:sz w:val="24"/>
          <w:szCs w:val="24"/>
          <w:lang w:eastAsia="zh-CN" w:bidi="hi-IN"/>
        </w:rPr>
        <w:t xml:space="preserve">telekomunikacyjnych, z wyjątkiem usług transmisji wykorzystywanych do oferowania lub świadczenia usług komunikacji maszyna </w:t>
      </w:r>
      <w:r w:rsidR="00402EF7">
        <w:rPr>
          <w:rFonts w:eastAsia="SimSun"/>
          <w:sz w:val="24"/>
          <w:szCs w:val="24"/>
          <w:lang w:eastAsia="zh-CN" w:bidi="hi-IN"/>
        </w:rPr>
        <w:t>–</w:t>
      </w:r>
      <w:r w:rsidRPr="00BD62DE">
        <w:rPr>
          <w:rFonts w:eastAsia="SimSun"/>
          <w:sz w:val="24"/>
          <w:szCs w:val="24"/>
          <w:lang w:eastAsia="zh-CN" w:bidi="hi-IN"/>
        </w:rPr>
        <w:t xml:space="preserve"> maszyna</w:t>
      </w:r>
      <w:r w:rsidR="00402EF7">
        <w:rPr>
          <w:rFonts w:eastAsia="SimSun"/>
          <w:sz w:val="24"/>
          <w:szCs w:val="24"/>
          <w:lang w:eastAsia="zh-CN" w:bidi="hi-IN"/>
        </w:rPr>
        <w:t xml:space="preserve"> </w:t>
      </w:r>
      <w:r w:rsidR="005221C6">
        <w:rPr>
          <w:rFonts w:eastAsia="SimSun"/>
          <w:sz w:val="24"/>
          <w:szCs w:val="24"/>
          <w:lang w:eastAsia="zh-CN" w:bidi="hi-IN"/>
        </w:rPr>
        <w:t xml:space="preserve">np. </w:t>
      </w:r>
      <w:r w:rsidR="00DD3B57">
        <w:rPr>
          <w:rFonts w:eastAsia="SimSun"/>
          <w:sz w:val="24"/>
          <w:szCs w:val="24"/>
          <w:lang w:eastAsia="zh-CN" w:bidi="hi-IN"/>
        </w:rPr>
        <w:t xml:space="preserve">przesyłanie </w:t>
      </w:r>
      <w:r w:rsidR="00601F3B">
        <w:rPr>
          <w:rFonts w:eastAsia="SimSun"/>
          <w:sz w:val="24"/>
          <w:szCs w:val="24"/>
          <w:lang w:eastAsia="zh-CN" w:bidi="hi-IN"/>
        </w:rPr>
        <w:t xml:space="preserve">do komputera </w:t>
      </w:r>
      <w:r w:rsidR="00F269E3">
        <w:rPr>
          <w:rFonts w:eastAsia="SimSun"/>
          <w:sz w:val="24"/>
          <w:szCs w:val="24"/>
          <w:lang w:eastAsia="zh-CN" w:bidi="hi-IN"/>
        </w:rPr>
        <w:t xml:space="preserve">danych </w:t>
      </w:r>
      <w:r w:rsidR="00601F3B">
        <w:rPr>
          <w:rFonts w:eastAsia="SimSun"/>
          <w:sz w:val="24"/>
          <w:szCs w:val="24"/>
          <w:lang w:eastAsia="zh-CN" w:bidi="hi-IN"/>
        </w:rPr>
        <w:t>przez czujniki</w:t>
      </w:r>
      <w:r w:rsidRPr="00BD62DE">
        <w:rPr>
          <w:rFonts w:eastAsia="SimSun"/>
          <w:sz w:val="24"/>
          <w:szCs w:val="24"/>
          <w:lang w:eastAsia="zh-CN" w:bidi="hi-IN"/>
        </w:rPr>
        <w:t>,</w:t>
      </w:r>
    </w:p>
    <w:p w14:paraId="2AB0BB6E" w14:textId="39F1BDA7" w:rsidR="00FD7A9A" w:rsidRPr="00BD62DE" w:rsidRDefault="00FD7A9A" w:rsidP="002A2283">
      <w:pPr>
        <w:pStyle w:val="ListParagraph"/>
        <w:numPr>
          <w:ilvl w:val="0"/>
          <w:numId w:val="29"/>
        </w:numPr>
        <w:spacing w:before="0"/>
        <w:ind w:left="425" w:hanging="425"/>
        <w:rPr>
          <w:rFonts w:eastAsia="SimSun"/>
          <w:sz w:val="24"/>
          <w:szCs w:val="24"/>
          <w:lang w:eastAsia="zh-CN" w:bidi="hi-IN"/>
        </w:rPr>
      </w:pPr>
      <w:r w:rsidRPr="00BD62DE">
        <w:rPr>
          <w:rFonts w:eastAsia="SimSun"/>
          <w:sz w:val="24"/>
          <w:szCs w:val="24"/>
          <w:lang w:eastAsia="zh-CN" w:bidi="hi-IN"/>
        </w:rPr>
        <w:t>dostępu do audiowizualnych usług medialnych,</w:t>
      </w:r>
    </w:p>
    <w:p w14:paraId="59133AD5" w14:textId="3D76A206" w:rsidR="00FD7A9A" w:rsidRPr="00BD62DE" w:rsidRDefault="00FD7A9A" w:rsidP="002A2283">
      <w:pPr>
        <w:pStyle w:val="ListParagraph"/>
        <w:numPr>
          <w:ilvl w:val="0"/>
          <w:numId w:val="29"/>
        </w:numPr>
        <w:spacing w:before="0"/>
        <w:ind w:left="425" w:hanging="425"/>
        <w:rPr>
          <w:rFonts w:eastAsia="SimSun"/>
          <w:sz w:val="24"/>
          <w:szCs w:val="24"/>
          <w:lang w:eastAsia="zh-CN" w:bidi="hi-IN"/>
        </w:rPr>
      </w:pPr>
      <w:r w:rsidRPr="00BD62DE">
        <w:rPr>
          <w:rFonts w:eastAsia="SimSun"/>
          <w:sz w:val="24"/>
          <w:szCs w:val="24"/>
          <w:lang w:eastAsia="zh-CN" w:bidi="hi-IN"/>
        </w:rPr>
        <w:t>towarzyszących usługom autobusowego i autokarowego transportu pasażerskiego, usługom wodnego transportu pasażerskiego oraz usługom lotniczego i kolejowego transportu pasażerskiego w zakresie:</w:t>
      </w:r>
    </w:p>
    <w:p w14:paraId="51C4EF58" w14:textId="2FE1CD5C" w:rsidR="00FD7A9A" w:rsidRPr="00BD62DE" w:rsidRDefault="00FD7A9A" w:rsidP="002A6B7D">
      <w:pPr>
        <w:pStyle w:val="ListParagraph"/>
        <w:numPr>
          <w:ilvl w:val="1"/>
          <w:numId w:val="29"/>
        </w:numPr>
        <w:spacing w:before="0"/>
        <w:ind w:left="850" w:hanging="425"/>
        <w:rPr>
          <w:rFonts w:eastAsia="SimSun"/>
          <w:sz w:val="24"/>
          <w:szCs w:val="24"/>
          <w:lang w:eastAsia="zh-CN" w:bidi="hi-IN"/>
        </w:rPr>
      </w:pPr>
      <w:r w:rsidRPr="00BD62DE">
        <w:rPr>
          <w:rFonts w:eastAsia="SimSun"/>
          <w:sz w:val="24"/>
          <w:szCs w:val="24"/>
          <w:lang w:eastAsia="zh-CN" w:bidi="hi-IN"/>
        </w:rPr>
        <w:t>stron internetowych,</w:t>
      </w:r>
    </w:p>
    <w:p w14:paraId="0B1EE760" w14:textId="7625FDD4" w:rsidR="00FD7A9A" w:rsidRPr="00BD62DE" w:rsidRDefault="00FD7A9A" w:rsidP="002A6B7D">
      <w:pPr>
        <w:pStyle w:val="ListParagraph"/>
        <w:numPr>
          <w:ilvl w:val="1"/>
          <w:numId w:val="29"/>
        </w:numPr>
        <w:spacing w:before="0"/>
        <w:ind w:left="850" w:hanging="425"/>
        <w:rPr>
          <w:rFonts w:eastAsia="SimSun"/>
          <w:sz w:val="24"/>
          <w:szCs w:val="24"/>
          <w:lang w:eastAsia="zh-CN" w:bidi="hi-IN"/>
        </w:rPr>
      </w:pPr>
      <w:r w:rsidRPr="00BD62DE">
        <w:rPr>
          <w:rFonts w:eastAsia="SimSun"/>
          <w:sz w:val="24"/>
          <w:szCs w:val="24"/>
          <w:lang w:eastAsia="zh-CN" w:bidi="hi-IN"/>
        </w:rPr>
        <w:t>usług oferowanych lub świadczonych za pomocą urządzeń mobilnych, w tym aplikacji mobilnych,</w:t>
      </w:r>
    </w:p>
    <w:p w14:paraId="3B9F10A3" w14:textId="5F0F2DDE" w:rsidR="00FD7A9A" w:rsidRPr="00BD62DE" w:rsidRDefault="00FD7A9A" w:rsidP="002A6B7D">
      <w:pPr>
        <w:pStyle w:val="ListParagraph"/>
        <w:numPr>
          <w:ilvl w:val="1"/>
          <w:numId w:val="29"/>
        </w:numPr>
        <w:spacing w:before="0"/>
        <w:ind w:left="850" w:hanging="425"/>
        <w:rPr>
          <w:rFonts w:eastAsia="SimSun"/>
          <w:sz w:val="24"/>
          <w:szCs w:val="24"/>
          <w:lang w:eastAsia="zh-CN" w:bidi="hi-IN"/>
        </w:rPr>
      </w:pPr>
      <w:r w:rsidRPr="00BD62DE">
        <w:rPr>
          <w:rFonts w:eastAsia="SimSun"/>
          <w:sz w:val="24"/>
          <w:szCs w:val="24"/>
          <w:lang w:eastAsia="zh-CN" w:bidi="hi-IN"/>
        </w:rPr>
        <w:t>biletów elektronicznych i usług elektronicznych systemów sprzedaży biletów,</w:t>
      </w:r>
    </w:p>
    <w:p w14:paraId="604E10FC" w14:textId="41BE94F5" w:rsidR="00FD7A9A" w:rsidRPr="00BD62DE" w:rsidRDefault="00FD7A9A" w:rsidP="002A6B7D">
      <w:pPr>
        <w:pStyle w:val="ListParagraph"/>
        <w:numPr>
          <w:ilvl w:val="1"/>
          <w:numId w:val="29"/>
        </w:numPr>
        <w:spacing w:before="0"/>
        <w:ind w:left="850" w:hanging="425"/>
        <w:rPr>
          <w:rFonts w:eastAsia="SimSun"/>
          <w:sz w:val="24"/>
          <w:szCs w:val="24"/>
          <w:lang w:eastAsia="zh-CN" w:bidi="hi-IN"/>
        </w:rPr>
      </w:pPr>
      <w:r w:rsidRPr="00BD62DE">
        <w:rPr>
          <w:rFonts w:eastAsia="SimSun"/>
          <w:sz w:val="24"/>
          <w:szCs w:val="24"/>
          <w:lang w:eastAsia="zh-CN" w:bidi="hi-IN"/>
        </w:rPr>
        <w:t>dostarczania informacji związanych z tymi usługami, w tym informacji o podróży w czasie rzeczywistym, przy czym w odniesieniu do dostarczania tych informacji za pośredn</w:t>
      </w:r>
      <w:r w:rsidR="00821D77">
        <w:rPr>
          <w:rFonts w:eastAsia="SimSun"/>
          <w:sz w:val="24"/>
          <w:szCs w:val="24"/>
          <w:lang w:eastAsia="zh-CN" w:bidi="hi-IN"/>
        </w:rPr>
        <w:t>ict</w:t>
      </w:r>
      <w:r w:rsidRPr="00BD62DE">
        <w:rPr>
          <w:rFonts w:eastAsia="SimSun"/>
          <w:sz w:val="24"/>
          <w:szCs w:val="24"/>
          <w:lang w:eastAsia="zh-CN" w:bidi="hi-IN"/>
        </w:rPr>
        <w:t>wem ekranów informacyjnych obowiązek ten dotyczy wyłącznie interaktywnych ekranów znajdujących się na terytorium Unii Europejskiej,</w:t>
      </w:r>
    </w:p>
    <w:p w14:paraId="2DEE703C" w14:textId="3BAA27BA" w:rsidR="00FD7A9A" w:rsidRPr="00BD62DE" w:rsidRDefault="00FD7A9A" w:rsidP="002A6B7D">
      <w:pPr>
        <w:pStyle w:val="ListParagraph"/>
        <w:numPr>
          <w:ilvl w:val="1"/>
          <w:numId w:val="29"/>
        </w:numPr>
        <w:spacing w:before="0"/>
        <w:ind w:left="850" w:hanging="425"/>
        <w:rPr>
          <w:rFonts w:eastAsia="SimSun"/>
          <w:sz w:val="24"/>
          <w:szCs w:val="24"/>
          <w:lang w:eastAsia="zh-CN" w:bidi="hi-IN"/>
        </w:rPr>
      </w:pPr>
      <w:r w:rsidRPr="00BD62DE">
        <w:rPr>
          <w:rFonts w:eastAsia="SimSun"/>
          <w:sz w:val="24"/>
          <w:szCs w:val="24"/>
          <w:lang w:eastAsia="zh-CN" w:bidi="hi-IN"/>
        </w:rPr>
        <w:t>dostarczania informacji za pomocą przeznaczonych do tego interaktywnych terminali samoobsługowych znajdujących się na terytorium Unii Europejskiej, z</w:t>
      </w:r>
      <w:r w:rsidR="000D37FC" w:rsidRPr="00BD62DE">
        <w:rPr>
          <w:rFonts w:eastAsia="SimSun"/>
          <w:sz w:val="24"/>
          <w:szCs w:val="24"/>
          <w:lang w:eastAsia="zh-CN" w:bidi="hi-IN"/>
        </w:rPr>
        <w:t> </w:t>
      </w:r>
      <w:r w:rsidRPr="00BD62DE">
        <w:rPr>
          <w:rFonts w:eastAsia="SimSun"/>
          <w:sz w:val="24"/>
          <w:szCs w:val="24"/>
          <w:lang w:eastAsia="zh-CN" w:bidi="hi-IN"/>
        </w:rPr>
        <w:t>wyjątkiem terminali instalowanych jako zintegrowane części pojazdów samochodowych, statków powietrznych, statków wodnych i taboru kolejowego,</w:t>
      </w:r>
    </w:p>
    <w:p w14:paraId="2F547BB9" w14:textId="608BB3CA" w:rsidR="00FD7A9A" w:rsidRPr="00BD62DE" w:rsidRDefault="00FD7A9A" w:rsidP="002A6B7D">
      <w:pPr>
        <w:pStyle w:val="ListParagraph"/>
        <w:numPr>
          <w:ilvl w:val="0"/>
          <w:numId w:val="29"/>
        </w:numPr>
        <w:spacing w:before="0"/>
        <w:ind w:left="426" w:hanging="425"/>
        <w:rPr>
          <w:rFonts w:eastAsia="SimSun"/>
          <w:sz w:val="24"/>
          <w:szCs w:val="24"/>
          <w:lang w:eastAsia="zh-CN" w:bidi="hi-IN"/>
        </w:rPr>
      </w:pPr>
      <w:r w:rsidRPr="00BD62DE">
        <w:rPr>
          <w:rFonts w:eastAsia="SimSun"/>
          <w:sz w:val="24"/>
          <w:szCs w:val="24"/>
          <w:lang w:eastAsia="zh-CN" w:bidi="hi-IN"/>
        </w:rPr>
        <w:t>bankowości detalicznej,</w:t>
      </w:r>
    </w:p>
    <w:p w14:paraId="571B3E73" w14:textId="3C8F383A" w:rsidR="00FD7A9A" w:rsidRPr="00BD62DE" w:rsidRDefault="00FD7A9A" w:rsidP="002A6B7D">
      <w:pPr>
        <w:pStyle w:val="ListParagraph"/>
        <w:numPr>
          <w:ilvl w:val="0"/>
          <w:numId w:val="29"/>
        </w:numPr>
        <w:spacing w:before="0"/>
        <w:ind w:left="426" w:hanging="425"/>
        <w:rPr>
          <w:rFonts w:eastAsia="SimSun"/>
          <w:sz w:val="24"/>
          <w:szCs w:val="24"/>
          <w:lang w:eastAsia="zh-CN" w:bidi="hi-IN"/>
        </w:rPr>
      </w:pPr>
      <w:r w:rsidRPr="00BD62DE">
        <w:rPr>
          <w:rFonts w:eastAsia="SimSun"/>
          <w:sz w:val="24"/>
          <w:szCs w:val="24"/>
          <w:lang w:eastAsia="zh-CN" w:bidi="hi-IN"/>
        </w:rPr>
        <w:t>rozpowszechniania książek elektronicznych,</w:t>
      </w:r>
    </w:p>
    <w:p w14:paraId="4B379E3D" w14:textId="306AA1EF" w:rsidR="00FD7A9A" w:rsidRPr="00BD62DE" w:rsidRDefault="00FD7A9A" w:rsidP="002A6B7D">
      <w:pPr>
        <w:pStyle w:val="ListParagraph"/>
        <w:numPr>
          <w:ilvl w:val="0"/>
          <w:numId w:val="29"/>
        </w:numPr>
        <w:spacing w:before="0"/>
        <w:ind w:left="425" w:hanging="425"/>
        <w:rPr>
          <w:rFonts w:eastAsia="SimSun"/>
          <w:sz w:val="24"/>
          <w:szCs w:val="24"/>
          <w:lang w:eastAsia="zh-CN" w:bidi="hi-IN"/>
        </w:rPr>
      </w:pPr>
      <w:r w:rsidRPr="00BD62DE">
        <w:rPr>
          <w:rFonts w:eastAsia="SimSun"/>
          <w:sz w:val="24"/>
          <w:szCs w:val="24"/>
          <w:lang w:eastAsia="zh-CN" w:bidi="hi-IN"/>
        </w:rPr>
        <w:t>handlu elektronicznego</w:t>
      </w:r>
      <w:r w:rsidR="007B11D4" w:rsidRPr="00BD62DE">
        <w:rPr>
          <w:rFonts w:eastAsia="SimSun"/>
          <w:sz w:val="24"/>
          <w:szCs w:val="24"/>
          <w:lang w:eastAsia="zh-CN" w:bidi="hi-IN"/>
        </w:rPr>
        <w:t>.</w:t>
      </w:r>
    </w:p>
    <w:p w14:paraId="4999247A" w14:textId="77777777" w:rsidR="00A178C6" w:rsidRPr="00BD62DE" w:rsidRDefault="00A178C6" w:rsidP="00A178C6">
      <w:pPr>
        <w:pStyle w:val="Heading2"/>
        <w:rPr>
          <w:lang w:eastAsia="pl-PL"/>
        </w:rPr>
      </w:pPr>
      <w:bookmarkStart w:id="32" w:name="_Toc188336574"/>
      <w:bookmarkStart w:id="33" w:name="_Toc193965985"/>
      <w:r w:rsidRPr="00BD62DE">
        <w:rPr>
          <w:lang w:eastAsia="pl-PL"/>
        </w:rPr>
        <w:t>Wyłączenia ze stosowania PAD</w:t>
      </w:r>
      <w:bookmarkEnd w:id="33"/>
    </w:p>
    <w:bookmarkEnd w:id="32"/>
    <w:p w14:paraId="73B50F0F" w14:textId="56459F2B" w:rsidR="0068192A" w:rsidRPr="00BD62DE" w:rsidRDefault="00A178C6" w:rsidP="00BD62DE">
      <w:pPr>
        <w:shd w:val="clear" w:color="auto" w:fill="FFFFFF"/>
        <w:spacing w:before="0" w:after="0"/>
        <w:ind w:left="0" w:firstLine="0"/>
        <w:contextualSpacing/>
        <w:rPr>
          <w:rFonts w:eastAsia="Times New Roman" w:cstheme="minorHAnsi"/>
          <w:sz w:val="24"/>
          <w:szCs w:val="24"/>
          <w:lang w:eastAsia="pl-PL"/>
        </w:rPr>
      </w:pPr>
      <w:r>
        <w:rPr>
          <w:rFonts w:eastAsia="Times New Roman" w:cstheme="minorHAnsi"/>
          <w:sz w:val="24"/>
          <w:szCs w:val="24"/>
          <w:lang w:eastAsia="pl-PL"/>
        </w:rPr>
        <w:t xml:space="preserve">Przepisy </w:t>
      </w:r>
      <w:r w:rsidR="004E4EC7">
        <w:rPr>
          <w:rFonts w:eastAsia="Times New Roman" w:cstheme="minorHAnsi"/>
          <w:sz w:val="24"/>
          <w:szCs w:val="24"/>
          <w:lang w:eastAsia="pl-PL"/>
        </w:rPr>
        <w:t>PAD</w:t>
      </w:r>
      <w:r>
        <w:rPr>
          <w:rFonts w:eastAsia="Times New Roman" w:cstheme="minorHAnsi"/>
          <w:sz w:val="24"/>
          <w:szCs w:val="24"/>
          <w:lang w:eastAsia="pl-PL"/>
        </w:rPr>
        <w:t xml:space="preserve"> nie mają zastosowania do</w:t>
      </w:r>
      <w:r w:rsidR="0068192A" w:rsidRPr="00BD62DE">
        <w:rPr>
          <w:rFonts w:eastAsia="Times New Roman" w:cstheme="minorHAnsi"/>
          <w:sz w:val="24"/>
          <w:szCs w:val="24"/>
          <w:lang w:eastAsia="pl-PL"/>
        </w:rPr>
        <w:t>:</w:t>
      </w:r>
    </w:p>
    <w:p w14:paraId="68BB889F" w14:textId="170B25EF" w:rsidR="0068192A" w:rsidRPr="00BD62DE" w:rsidRDefault="0068192A" w:rsidP="00011E0B">
      <w:pPr>
        <w:pStyle w:val="ListParagraph"/>
        <w:numPr>
          <w:ilvl w:val="0"/>
          <w:numId w:val="30"/>
        </w:numPr>
        <w:spacing w:before="0"/>
        <w:ind w:left="425" w:hanging="425"/>
        <w:rPr>
          <w:rFonts w:eastAsia="SimSun"/>
          <w:sz w:val="24"/>
          <w:szCs w:val="24"/>
          <w:lang w:eastAsia="zh-CN" w:bidi="hi-IN"/>
        </w:rPr>
      </w:pPr>
      <w:r w:rsidRPr="7D19477A">
        <w:rPr>
          <w:rFonts w:eastAsia="SimSun"/>
          <w:sz w:val="24"/>
          <w:szCs w:val="24"/>
          <w:lang w:eastAsia="zh-CN" w:bidi="hi-IN"/>
        </w:rPr>
        <w:t>usług oferowanych lub świadczonych przez mikroprzedsiębiorców;</w:t>
      </w:r>
    </w:p>
    <w:p w14:paraId="11AA9106" w14:textId="567151F8" w:rsidR="0068192A" w:rsidRPr="00BD62DE" w:rsidRDefault="0068192A" w:rsidP="00011E0B">
      <w:pPr>
        <w:pStyle w:val="ListParagraph"/>
        <w:numPr>
          <w:ilvl w:val="0"/>
          <w:numId w:val="30"/>
        </w:numPr>
        <w:spacing w:before="0"/>
        <w:ind w:left="425" w:hanging="425"/>
        <w:rPr>
          <w:rFonts w:eastAsia="SimSun"/>
          <w:sz w:val="24"/>
          <w:szCs w:val="24"/>
          <w:lang w:eastAsia="zh-CN" w:bidi="hi-IN"/>
        </w:rPr>
      </w:pPr>
      <w:r w:rsidRPr="00BD62DE">
        <w:rPr>
          <w:rFonts w:eastAsia="SimSun"/>
          <w:sz w:val="24"/>
          <w:szCs w:val="24"/>
          <w:lang w:eastAsia="zh-CN" w:bidi="hi-IN"/>
        </w:rPr>
        <w:t>stron internetowych i aplikacji mobilnych w zakresie:</w:t>
      </w:r>
    </w:p>
    <w:p w14:paraId="6F102957" w14:textId="09C2E889" w:rsidR="0068192A" w:rsidRPr="00BD62DE" w:rsidRDefault="0068192A" w:rsidP="00011E0B">
      <w:pPr>
        <w:pStyle w:val="ListParagraph"/>
        <w:numPr>
          <w:ilvl w:val="1"/>
          <w:numId w:val="29"/>
        </w:numPr>
        <w:spacing w:before="0"/>
        <w:ind w:left="851" w:hanging="436"/>
        <w:rPr>
          <w:rFonts w:eastAsia="SimSun"/>
          <w:sz w:val="24"/>
          <w:szCs w:val="24"/>
          <w:lang w:eastAsia="zh-CN" w:bidi="hi-IN"/>
        </w:rPr>
      </w:pPr>
      <w:r w:rsidRPr="7D19477A">
        <w:rPr>
          <w:rFonts w:eastAsia="SimSun"/>
          <w:sz w:val="24"/>
          <w:szCs w:val="24"/>
          <w:lang w:eastAsia="zh-CN" w:bidi="hi-IN"/>
        </w:rPr>
        <w:t xml:space="preserve">map oraz map interaktywnych, w tym geoportali, w przypadku gdy na tych mapach, mapach interaktywnych, w tym geoportalach, przeznaczonych do zastosowań nawigacyjnych dane teleadresowe i położenie geograficzne są prezentowane w sposób dostępny cyfrowo, o którym mowa w przepisach </w:t>
      </w:r>
      <w:hyperlink r:id="rId9" w:anchor="/document/18850316?cm=DOCUMENT">
        <w:r w:rsidRPr="7D19477A">
          <w:rPr>
            <w:rFonts w:eastAsia="SimSun"/>
            <w:sz w:val="24"/>
            <w:szCs w:val="24"/>
            <w:lang w:eastAsia="zh-CN" w:bidi="hi-IN"/>
          </w:rPr>
          <w:t>ustawy</w:t>
        </w:r>
      </w:hyperlink>
      <w:r w:rsidRPr="7D19477A">
        <w:rPr>
          <w:rFonts w:eastAsia="SimSun"/>
          <w:sz w:val="24"/>
          <w:szCs w:val="24"/>
          <w:lang w:eastAsia="zh-CN" w:bidi="hi-IN"/>
        </w:rPr>
        <w:t xml:space="preserve"> z</w:t>
      </w:r>
      <w:r w:rsidR="000D37FC" w:rsidRPr="7D19477A">
        <w:rPr>
          <w:rFonts w:eastAsia="SimSun"/>
          <w:sz w:val="24"/>
          <w:szCs w:val="24"/>
          <w:lang w:eastAsia="zh-CN" w:bidi="hi-IN"/>
        </w:rPr>
        <w:t> </w:t>
      </w:r>
      <w:r w:rsidRPr="7D19477A">
        <w:rPr>
          <w:rFonts w:eastAsia="SimSun"/>
          <w:sz w:val="24"/>
          <w:szCs w:val="24"/>
          <w:lang w:eastAsia="zh-CN" w:bidi="hi-IN"/>
        </w:rPr>
        <w:t>dnia 4 kwietnia 2019 r. o dostępności cyfrowej stron internetowych i aplikacji mobilnych podmiotów publicznych (Dz. U. z 2023 r. poz. 1440),</w:t>
      </w:r>
    </w:p>
    <w:p w14:paraId="054C023B" w14:textId="5135C8BE" w:rsidR="0068192A" w:rsidRPr="00BD62DE" w:rsidRDefault="0068192A" w:rsidP="00011E0B">
      <w:pPr>
        <w:pStyle w:val="ListParagraph"/>
        <w:numPr>
          <w:ilvl w:val="1"/>
          <w:numId w:val="29"/>
        </w:numPr>
        <w:spacing w:before="0"/>
        <w:ind w:left="851" w:hanging="436"/>
        <w:rPr>
          <w:rFonts w:eastAsia="SimSun"/>
          <w:sz w:val="24"/>
          <w:szCs w:val="24"/>
          <w:lang w:eastAsia="zh-CN" w:bidi="hi-IN"/>
        </w:rPr>
      </w:pPr>
      <w:r w:rsidRPr="00BD62DE">
        <w:rPr>
          <w:rFonts w:eastAsia="SimSun"/>
          <w:sz w:val="24"/>
          <w:szCs w:val="24"/>
          <w:lang w:eastAsia="zh-CN" w:bidi="hi-IN"/>
        </w:rPr>
        <w:t>treści, które nie są finansowane i nie są tworzone przez dany podmiot gospodarczy oraz nie znajdują się pod jego kontrolą;</w:t>
      </w:r>
    </w:p>
    <w:p w14:paraId="603C8EAA" w14:textId="155F7AB5" w:rsidR="00B77D99" w:rsidRDefault="00B77D99" w:rsidP="00011E0B">
      <w:pPr>
        <w:pStyle w:val="ListParagraph"/>
        <w:numPr>
          <w:ilvl w:val="0"/>
          <w:numId w:val="30"/>
        </w:numPr>
        <w:shd w:val="clear" w:color="auto" w:fill="FFFFFF"/>
        <w:spacing w:before="0"/>
        <w:ind w:left="425" w:hanging="425"/>
        <w:rPr>
          <w:rFonts w:eastAsia="Times New Roman" w:cstheme="minorHAnsi"/>
          <w:sz w:val="24"/>
          <w:szCs w:val="24"/>
          <w:lang w:eastAsia="pl-PL"/>
        </w:rPr>
      </w:pPr>
      <w:r w:rsidRPr="00BD62DE">
        <w:rPr>
          <w:rFonts w:eastAsia="Times New Roman" w:cstheme="minorHAnsi"/>
          <w:sz w:val="24"/>
          <w:szCs w:val="24"/>
          <w:lang w:eastAsia="pl-PL"/>
        </w:rPr>
        <w:t>stron internetowych i aplikacji mobilnych w odniesieniu do treści:</w:t>
      </w:r>
    </w:p>
    <w:p w14:paraId="779DCE0F" w14:textId="23BFA2D9" w:rsidR="00B77D99" w:rsidRDefault="00B77D99" w:rsidP="00011E0B">
      <w:pPr>
        <w:pStyle w:val="ListParagraph"/>
        <w:numPr>
          <w:ilvl w:val="1"/>
          <w:numId w:val="30"/>
        </w:numPr>
        <w:shd w:val="clear" w:color="auto" w:fill="FFFFFF"/>
        <w:spacing w:before="0"/>
        <w:rPr>
          <w:rFonts w:eastAsia="Times New Roman" w:cstheme="minorHAnsi"/>
          <w:sz w:val="24"/>
          <w:szCs w:val="24"/>
          <w:lang w:eastAsia="pl-PL"/>
        </w:rPr>
      </w:pPr>
      <w:r w:rsidRPr="00BD62DE">
        <w:rPr>
          <w:rFonts w:eastAsia="Times New Roman" w:cstheme="minorHAnsi"/>
          <w:sz w:val="24"/>
          <w:szCs w:val="24"/>
          <w:lang w:eastAsia="pl-PL"/>
        </w:rPr>
        <w:t>zarejestrowanych z wyprzedzeniem mediów zmiennych w czasie opublikowanych przed dniem wejścia w życie ustawy,</w:t>
      </w:r>
    </w:p>
    <w:p w14:paraId="1B3C6E7E" w14:textId="39D0220C" w:rsidR="00B77D99" w:rsidRDefault="00B77D99" w:rsidP="00011E0B">
      <w:pPr>
        <w:pStyle w:val="ListParagraph"/>
        <w:numPr>
          <w:ilvl w:val="1"/>
          <w:numId w:val="30"/>
        </w:numPr>
        <w:shd w:val="clear" w:color="auto" w:fill="FFFFFF"/>
        <w:spacing w:before="0"/>
        <w:rPr>
          <w:rFonts w:eastAsia="Times New Roman" w:cstheme="minorHAnsi"/>
          <w:sz w:val="24"/>
          <w:szCs w:val="24"/>
          <w:lang w:eastAsia="pl-PL"/>
        </w:rPr>
      </w:pPr>
      <w:r w:rsidRPr="00BD62DE">
        <w:rPr>
          <w:rFonts w:eastAsia="Times New Roman" w:cstheme="minorHAnsi"/>
          <w:sz w:val="24"/>
          <w:szCs w:val="24"/>
          <w:lang w:eastAsia="pl-PL"/>
        </w:rPr>
        <w:t>będących plikami dokumentów opublikowanymi przed dniem wejścia w życie ustawy</w:t>
      </w:r>
      <w:r>
        <w:rPr>
          <w:rFonts w:eastAsia="Times New Roman" w:cstheme="minorHAnsi"/>
          <w:sz w:val="24"/>
          <w:szCs w:val="24"/>
          <w:lang w:eastAsia="pl-PL"/>
        </w:rPr>
        <w:t>,</w:t>
      </w:r>
    </w:p>
    <w:p w14:paraId="08196FFF" w14:textId="0AF3284E" w:rsidR="00B77D99" w:rsidRDefault="00B77D99" w:rsidP="00011E0B">
      <w:pPr>
        <w:pStyle w:val="ListParagraph"/>
        <w:numPr>
          <w:ilvl w:val="1"/>
          <w:numId w:val="30"/>
        </w:numPr>
        <w:shd w:val="clear" w:color="auto" w:fill="FFFFFF"/>
        <w:spacing w:before="0"/>
        <w:rPr>
          <w:rFonts w:eastAsia="Times New Roman" w:cstheme="minorHAnsi"/>
          <w:sz w:val="24"/>
          <w:szCs w:val="24"/>
          <w:lang w:eastAsia="pl-PL"/>
        </w:rPr>
      </w:pPr>
      <w:r w:rsidRPr="00BD62DE">
        <w:rPr>
          <w:rFonts w:eastAsia="Times New Roman" w:cstheme="minorHAnsi"/>
          <w:sz w:val="24"/>
          <w:szCs w:val="24"/>
          <w:lang w:eastAsia="pl-PL"/>
        </w:rPr>
        <w:t>zarchiwizowanych, które nie były aktualizowane ani edytowane od dnia wejścia w życie ustawy</w:t>
      </w:r>
      <w:r>
        <w:rPr>
          <w:rFonts w:eastAsia="Times New Roman" w:cstheme="minorHAnsi"/>
          <w:sz w:val="24"/>
          <w:szCs w:val="24"/>
          <w:lang w:eastAsia="pl-PL"/>
        </w:rPr>
        <w:t>;</w:t>
      </w:r>
    </w:p>
    <w:p w14:paraId="48BF3AB1" w14:textId="2DD874AC" w:rsidR="000902F1" w:rsidRDefault="00F878B5" w:rsidP="00011E0B">
      <w:pPr>
        <w:pStyle w:val="ListParagraph"/>
        <w:numPr>
          <w:ilvl w:val="0"/>
          <w:numId w:val="30"/>
        </w:numPr>
        <w:shd w:val="clear" w:color="auto" w:fill="FFFFFF"/>
        <w:spacing w:before="0"/>
        <w:ind w:left="425" w:hanging="425"/>
        <w:rPr>
          <w:rFonts w:eastAsia="Times New Roman" w:cstheme="minorHAnsi"/>
          <w:sz w:val="24"/>
          <w:szCs w:val="24"/>
          <w:lang w:eastAsia="pl-PL"/>
        </w:rPr>
      </w:pPr>
      <w:r w:rsidRPr="00F878B5">
        <w:rPr>
          <w:rFonts w:eastAsia="Times New Roman" w:cstheme="minorHAnsi"/>
          <w:sz w:val="24"/>
          <w:szCs w:val="24"/>
          <w:lang w:eastAsia="pl-PL"/>
        </w:rPr>
        <w:t>usług samorządowej komunikacji przewozów pasażerskich na przykład gminnych, powiatowych i wojewódzkich, z wyjątkiem usług dostarczania informacji za pomocą interaktywnych terminali</w:t>
      </w:r>
      <w:r w:rsidR="00C24581">
        <w:rPr>
          <w:rFonts w:eastAsia="Times New Roman" w:cstheme="minorHAnsi"/>
          <w:sz w:val="24"/>
          <w:szCs w:val="24"/>
          <w:lang w:eastAsia="pl-PL"/>
        </w:rPr>
        <w:t>;</w:t>
      </w:r>
    </w:p>
    <w:p w14:paraId="01E41675" w14:textId="0A55F2C7" w:rsidR="000E00A6" w:rsidRDefault="00A178C6" w:rsidP="00011E0B">
      <w:pPr>
        <w:pStyle w:val="ListParagraph"/>
        <w:numPr>
          <w:ilvl w:val="0"/>
          <w:numId w:val="30"/>
        </w:numPr>
        <w:shd w:val="clear" w:color="auto" w:fill="FFFFFF"/>
        <w:spacing w:before="0"/>
        <w:ind w:left="425" w:hanging="425"/>
        <w:rPr>
          <w:rFonts w:eastAsia="Times New Roman" w:cstheme="minorHAnsi"/>
          <w:sz w:val="24"/>
          <w:szCs w:val="24"/>
          <w:lang w:eastAsia="pl-PL"/>
        </w:rPr>
      </w:pPr>
      <w:r w:rsidRPr="00B77D99">
        <w:rPr>
          <w:rFonts w:eastAsia="Times New Roman" w:cstheme="minorHAnsi"/>
          <w:sz w:val="24"/>
          <w:szCs w:val="24"/>
          <w:lang w:eastAsia="pl-PL"/>
        </w:rPr>
        <w:t>produktów wprowadzonych do obrotu przed 28 czerwca 2025 roku</w:t>
      </w:r>
      <w:r w:rsidR="00B77D99">
        <w:rPr>
          <w:rFonts w:eastAsia="Times New Roman" w:cstheme="minorHAnsi"/>
          <w:sz w:val="24"/>
          <w:szCs w:val="24"/>
          <w:lang w:eastAsia="pl-PL"/>
        </w:rPr>
        <w:t>.</w:t>
      </w:r>
    </w:p>
    <w:p w14:paraId="6A657461" w14:textId="26731184" w:rsidR="000E00A6" w:rsidRPr="000E00A6" w:rsidRDefault="00840680" w:rsidP="000E00A6">
      <w:pPr>
        <w:shd w:val="clear" w:color="auto" w:fill="FFFFFF"/>
        <w:spacing w:before="0"/>
        <w:ind w:left="0" w:firstLine="0"/>
        <w:rPr>
          <w:rFonts w:eastAsia="Times New Roman" w:cstheme="minorHAnsi"/>
          <w:sz w:val="24"/>
          <w:szCs w:val="24"/>
          <w:lang w:eastAsia="pl-PL"/>
        </w:rPr>
      </w:pPr>
      <w:r>
        <w:rPr>
          <w:rFonts w:eastAsia="Times New Roman" w:cstheme="minorHAnsi"/>
          <w:sz w:val="24"/>
          <w:szCs w:val="24"/>
          <w:lang w:eastAsia="pl-PL"/>
        </w:rPr>
        <w:t xml:space="preserve">Usługodawcy, którzy są mikroprzedsiębiorcami, </w:t>
      </w:r>
      <w:r w:rsidR="00242828">
        <w:rPr>
          <w:rFonts w:eastAsia="Times New Roman" w:cstheme="minorHAnsi"/>
          <w:sz w:val="24"/>
          <w:szCs w:val="24"/>
          <w:lang w:eastAsia="pl-PL"/>
        </w:rPr>
        <w:t>są zwolni</w:t>
      </w:r>
      <w:r w:rsidR="001A6E15">
        <w:rPr>
          <w:rFonts w:eastAsia="Times New Roman" w:cstheme="minorHAnsi"/>
          <w:sz w:val="24"/>
          <w:szCs w:val="24"/>
          <w:lang w:eastAsia="pl-PL"/>
        </w:rPr>
        <w:t>eni</w:t>
      </w:r>
      <w:r w:rsidR="000D3AEC" w:rsidRPr="000D3AEC">
        <w:rPr>
          <w:rFonts w:eastAsia="Times New Roman" w:cstheme="minorHAnsi"/>
          <w:sz w:val="24"/>
          <w:szCs w:val="24"/>
          <w:lang w:eastAsia="pl-PL"/>
        </w:rPr>
        <w:t xml:space="preserve"> z obowiązków wynikających z PAD</w:t>
      </w:r>
      <w:r w:rsidR="00242828">
        <w:rPr>
          <w:rFonts w:eastAsia="Times New Roman" w:cstheme="minorHAnsi"/>
          <w:sz w:val="24"/>
          <w:szCs w:val="24"/>
          <w:lang w:eastAsia="pl-PL"/>
        </w:rPr>
        <w:t>. M</w:t>
      </w:r>
      <w:r w:rsidR="000D3AEC" w:rsidRPr="000D3AEC">
        <w:rPr>
          <w:rFonts w:eastAsia="Times New Roman" w:cstheme="minorHAnsi"/>
          <w:sz w:val="24"/>
          <w:szCs w:val="24"/>
          <w:lang w:eastAsia="pl-PL"/>
        </w:rPr>
        <w:t>ogą dobrowolnie stosować wytyczne</w:t>
      </w:r>
      <w:r w:rsidR="00870B42">
        <w:rPr>
          <w:rFonts w:eastAsia="Times New Roman" w:cstheme="minorHAnsi"/>
          <w:sz w:val="24"/>
          <w:szCs w:val="24"/>
          <w:lang w:eastAsia="pl-PL"/>
        </w:rPr>
        <w:t>,</w:t>
      </w:r>
      <w:r w:rsidR="000D3AEC" w:rsidRPr="000D3AEC">
        <w:rPr>
          <w:rFonts w:eastAsia="Times New Roman" w:cstheme="minorHAnsi"/>
          <w:sz w:val="24"/>
          <w:szCs w:val="24"/>
          <w:lang w:eastAsia="pl-PL"/>
        </w:rPr>
        <w:t xml:space="preserve"> </w:t>
      </w:r>
      <w:r w:rsidR="00954DB1">
        <w:rPr>
          <w:rFonts w:eastAsia="Times New Roman" w:cstheme="minorHAnsi"/>
          <w:sz w:val="24"/>
          <w:szCs w:val="24"/>
          <w:lang w:eastAsia="pl-PL"/>
        </w:rPr>
        <w:t xml:space="preserve">aby zwiększyć </w:t>
      </w:r>
      <w:r w:rsidR="000D3AEC" w:rsidRPr="000D3AEC">
        <w:rPr>
          <w:rFonts w:eastAsia="Times New Roman" w:cstheme="minorHAnsi"/>
          <w:sz w:val="24"/>
          <w:szCs w:val="24"/>
          <w:lang w:eastAsia="pl-PL"/>
        </w:rPr>
        <w:t>dostępności swoich usług</w:t>
      </w:r>
      <w:r w:rsidR="0056294A">
        <w:rPr>
          <w:rFonts w:eastAsia="Times New Roman" w:cstheme="minorHAnsi"/>
          <w:sz w:val="24"/>
          <w:szCs w:val="24"/>
          <w:lang w:eastAsia="pl-PL"/>
        </w:rPr>
        <w:t xml:space="preserve">. </w:t>
      </w:r>
      <w:r w:rsidR="002745C0">
        <w:rPr>
          <w:rFonts w:eastAsia="Times New Roman" w:cstheme="minorHAnsi"/>
          <w:sz w:val="24"/>
          <w:szCs w:val="24"/>
          <w:lang w:eastAsia="pl-PL"/>
        </w:rPr>
        <w:t>M</w:t>
      </w:r>
      <w:r w:rsidR="000D3AEC" w:rsidRPr="000D3AEC">
        <w:rPr>
          <w:rFonts w:eastAsia="Times New Roman" w:cstheme="minorHAnsi"/>
          <w:sz w:val="24"/>
          <w:szCs w:val="24"/>
          <w:lang w:eastAsia="pl-PL"/>
        </w:rPr>
        <w:t xml:space="preserve">oże </w:t>
      </w:r>
      <w:r w:rsidR="001A6E15">
        <w:rPr>
          <w:rFonts w:eastAsia="Times New Roman" w:cstheme="minorHAnsi"/>
          <w:sz w:val="24"/>
          <w:szCs w:val="24"/>
          <w:lang w:eastAsia="pl-PL"/>
        </w:rPr>
        <w:t xml:space="preserve">to </w:t>
      </w:r>
      <w:r w:rsidR="000D3AEC" w:rsidRPr="000D3AEC">
        <w:rPr>
          <w:rFonts w:eastAsia="Times New Roman" w:cstheme="minorHAnsi"/>
          <w:sz w:val="24"/>
          <w:szCs w:val="24"/>
          <w:lang w:eastAsia="pl-PL"/>
        </w:rPr>
        <w:t xml:space="preserve">stanowić </w:t>
      </w:r>
      <w:r w:rsidR="001A6E15">
        <w:rPr>
          <w:rFonts w:eastAsia="Times New Roman" w:cstheme="minorHAnsi"/>
          <w:sz w:val="24"/>
          <w:szCs w:val="24"/>
          <w:lang w:eastAsia="pl-PL"/>
        </w:rPr>
        <w:t xml:space="preserve">ich </w:t>
      </w:r>
      <w:r w:rsidR="000D3AEC" w:rsidRPr="000D3AEC">
        <w:rPr>
          <w:rFonts w:eastAsia="Times New Roman" w:cstheme="minorHAnsi"/>
          <w:sz w:val="24"/>
          <w:szCs w:val="24"/>
          <w:lang w:eastAsia="pl-PL"/>
        </w:rPr>
        <w:t>przewagę konkurencyjną.</w:t>
      </w:r>
    </w:p>
    <w:p w14:paraId="44F01DD9" w14:textId="63DC2BCA" w:rsidR="001E3717" w:rsidRPr="00BD62DE" w:rsidRDefault="000B4F71" w:rsidP="00D852DC">
      <w:pPr>
        <w:pStyle w:val="Heading2"/>
        <w:ind w:left="0" w:firstLine="0"/>
        <w:rPr>
          <w:lang w:eastAsia="pl-PL"/>
        </w:rPr>
      </w:pPr>
      <w:bookmarkStart w:id="34" w:name="_Toc193965986"/>
      <w:r>
        <w:rPr>
          <w:lang w:eastAsia="pl-PL"/>
        </w:rPr>
        <w:t xml:space="preserve">Okresy </w:t>
      </w:r>
      <w:r w:rsidR="001E3717" w:rsidRPr="00BD62DE">
        <w:rPr>
          <w:lang w:eastAsia="pl-PL"/>
        </w:rPr>
        <w:t>przejściowe</w:t>
      </w:r>
      <w:bookmarkEnd w:id="34"/>
    </w:p>
    <w:p w14:paraId="4403AD93" w14:textId="3EBE08D4" w:rsidR="001C346E" w:rsidRDefault="008102A9" w:rsidP="00011E0B">
      <w:pPr>
        <w:pStyle w:val="ListParagraph"/>
        <w:numPr>
          <w:ilvl w:val="0"/>
          <w:numId w:val="31"/>
        </w:numPr>
        <w:shd w:val="clear" w:color="auto" w:fill="FFFFFF"/>
        <w:spacing w:before="0"/>
        <w:ind w:left="425" w:hanging="425"/>
        <w:rPr>
          <w:rFonts w:eastAsia="Times New Roman" w:cstheme="minorHAnsi"/>
          <w:sz w:val="24"/>
          <w:szCs w:val="24"/>
          <w:lang w:eastAsia="pl-PL"/>
        </w:rPr>
      </w:pPr>
      <w:r>
        <w:rPr>
          <w:rFonts w:eastAsia="Times New Roman" w:cstheme="minorHAnsi"/>
          <w:sz w:val="24"/>
          <w:szCs w:val="24"/>
          <w:lang w:eastAsia="pl-PL"/>
        </w:rPr>
        <w:t>U</w:t>
      </w:r>
      <w:r w:rsidR="001E3717" w:rsidRPr="00BD62DE">
        <w:rPr>
          <w:rFonts w:eastAsia="Times New Roman" w:cstheme="minorHAnsi"/>
          <w:sz w:val="24"/>
          <w:szCs w:val="24"/>
          <w:lang w:eastAsia="pl-PL"/>
        </w:rPr>
        <w:t xml:space="preserve">mowy o oferowanie lub świadczenie usług zawarte przed </w:t>
      </w:r>
      <w:r w:rsidR="00646800">
        <w:rPr>
          <w:rFonts w:eastAsia="Times New Roman" w:cstheme="minorHAnsi"/>
          <w:sz w:val="24"/>
          <w:szCs w:val="24"/>
          <w:lang w:eastAsia="pl-PL"/>
        </w:rPr>
        <w:t>28</w:t>
      </w:r>
      <w:r>
        <w:rPr>
          <w:rFonts w:eastAsia="Times New Roman" w:cstheme="minorHAnsi"/>
          <w:sz w:val="24"/>
          <w:szCs w:val="24"/>
          <w:lang w:eastAsia="pl-PL"/>
        </w:rPr>
        <w:t xml:space="preserve"> czerwca 2025 roku </w:t>
      </w:r>
      <w:r w:rsidR="001E3717" w:rsidRPr="00BD62DE">
        <w:rPr>
          <w:rFonts w:eastAsia="Times New Roman" w:cstheme="minorHAnsi"/>
          <w:sz w:val="24"/>
          <w:szCs w:val="24"/>
          <w:lang w:eastAsia="pl-PL"/>
        </w:rPr>
        <w:t>mogą nadal obowiązywać w niezmienionej treści do dnia ich wygaśnięcia</w:t>
      </w:r>
      <w:r w:rsidR="00A37A53">
        <w:rPr>
          <w:rFonts w:eastAsia="Times New Roman" w:cstheme="minorHAnsi"/>
          <w:sz w:val="24"/>
          <w:szCs w:val="24"/>
          <w:lang w:eastAsia="pl-PL"/>
        </w:rPr>
        <w:t>.</w:t>
      </w:r>
      <w:r w:rsidRPr="008102A9">
        <w:rPr>
          <w:rFonts w:eastAsia="Times New Roman" w:cstheme="minorHAnsi"/>
          <w:sz w:val="24"/>
          <w:szCs w:val="24"/>
          <w:lang w:eastAsia="pl-PL"/>
        </w:rPr>
        <w:t xml:space="preserve"> </w:t>
      </w:r>
      <w:r w:rsidR="00445984">
        <w:rPr>
          <w:rFonts w:eastAsia="Times New Roman" w:cstheme="minorHAnsi"/>
          <w:sz w:val="24"/>
          <w:szCs w:val="24"/>
          <w:lang w:eastAsia="pl-PL"/>
        </w:rPr>
        <w:t>Nie mogą jednak obowiązywać dłużej niż d</w:t>
      </w:r>
      <w:r>
        <w:rPr>
          <w:rFonts w:eastAsia="Times New Roman" w:cstheme="minorHAnsi"/>
          <w:sz w:val="24"/>
          <w:szCs w:val="24"/>
          <w:lang w:eastAsia="pl-PL"/>
        </w:rPr>
        <w:t>o 28 czerwca 2030 r</w:t>
      </w:r>
      <w:r w:rsidR="00445984">
        <w:rPr>
          <w:rFonts w:eastAsia="Times New Roman" w:cstheme="minorHAnsi"/>
          <w:sz w:val="24"/>
          <w:szCs w:val="24"/>
          <w:lang w:eastAsia="pl-PL"/>
        </w:rPr>
        <w:t>oku.</w:t>
      </w:r>
    </w:p>
    <w:p w14:paraId="3D469D06" w14:textId="1B65843C" w:rsidR="001E3717" w:rsidRPr="00A37A53" w:rsidRDefault="001C346E" w:rsidP="00011E0B">
      <w:pPr>
        <w:pStyle w:val="ListParagraph"/>
        <w:numPr>
          <w:ilvl w:val="0"/>
          <w:numId w:val="31"/>
        </w:numPr>
        <w:shd w:val="clear" w:color="auto" w:fill="FFFFFF"/>
        <w:spacing w:before="0"/>
        <w:ind w:left="425" w:hanging="425"/>
        <w:rPr>
          <w:rFonts w:eastAsia="Times New Roman" w:cstheme="minorHAnsi"/>
          <w:sz w:val="24"/>
          <w:szCs w:val="24"/>
          <w:lang w:eastAsia="pl-PL"/>
        </w:rPr>
      </w:pPr>
      <w:r w:rsidRPr="001C346E">
        <w:rPr>
          <w:rFonts w:eastAsia="Times New Roman" w:cstheme="minorHAnsi"/>
          <w:sz w:val="24"/>
          <w:szCs w:val="24"/>
          <w:lang w:eastAsia="pl-PL"/>
        </w:rPr>
        <w:t>Usługodawca może do 28 czerwca 2030 r. oferować lub świadczyć usługi przy wykorzystaniu produktów niespełniających wymagań dostępności, które wykorzystywał w celu oferowania lub świadczenia usług tego samego rodzaju przed 28 czerwca 2025 roku</w:t>
      </w:r>
      <w:r w:rsidR="00A37A53" w:rsidRPr="00BD62DE">
        <w:rPr>
          <w:rFonts w:eastAsia="Times New Roman" w:cstheme="minorHAnsi"/>
          <w:sz w:val="24"/>
          <w:szCs w:val="24"/>
          <w:lang w:eastAsia="pl-PL"/>
        </w:rPr>
        <w:t>.</w:t>
      </w:r>
    </w:p>
    <w:p w14:paraId="5DCA43A5" w14:textId="20F63BD1" w:rsidR="00E8195A" w:rsidRDefault="001E3717" w:rsidP="00011E0B">
      <w:pPr>
        <w:pStyle w:val="ListParagraph"/>
        <w:numPr>
          <w:ilvl w:val="0"/>
          <w:numId w:val="31"/>
        </w:numPr>
        <w:shd w:val="clear" w:color="auto" w:fill="FFFFFF"/>
        <w:spacing w:before="0"/>
        <w:ind w:left="425" w:hanging="425"/>
        <w:rPr>
          <w:rFonts w:eastAsia="Times New Roman" w:cstheme="minorHAnsi"/>
          <w:sz w:val="24"/>
          <w:szCs w:val="24"/>
          <w:lang w:eastAsia="pl-PL"/>
        </w:rPr>
      </w:pPr>
      <w:r w:rsidRPr="00BD62DE">
        <w:rPr>
          <w:rFonts w:eastAsia="Times New Roman" w:cstheme="minorHAnsi"/>
          <w:sz w:val="24"/>
          <w:szCs w:val="24"/>
          <w:lang w:eastAsia="pl-PL"/>
        </w:rPr>
        <w:t>Terminale niespełniające wymagań dostępności, wykorzystywane przez usługodawców do oferowania lub świadczenia usług przed dniem wejścia w życie ustawy, mogą być wykorzystywane do oferowania lub świadczenia usług tego samego rodzaju</w:t>
      </w:r>
      <w:r w:rsidR="006A7707">
        <w:rPr>
          <w:rFonts w:eastAsia="Times New Roman" w:cstheme="minorHAnsi"/>
          <w:sz w:val="24"/>
          <w:szCs w:val="24"/>
          <w:lang w:eastAsia="pl-PL"/>
        </w:rPr>
        <w:t>,</w:t>
      </w:r>
      <w:r w:rsidRPr="00BD62DE">
        <w:rPr>
          <w:rFonts w:eastAsia="Times New Roman" w:cstheme="minorHAnsi"/>
          <w:sz w:val="24"/>
          <w:szCs w:val="24"/>
          <w:lang w:eastAsia="pl-PL"/>
        </w:rPr>
        <w:t xml:space="preserve"> do upływu okresu ich ekonomicznej użyteczności</w:t>
      </w:r>
      <w:r w:rsidR="006A7707">
        <w:rPr>
          <w:rFonts w:eastAsia="Times New Roman" w:cstheme="minorHAnsi"/>
          <w:sz w:val="24"/>
          <w:szCs w:val="24"/>
          <w:lang w:eastAsia="pl-PL"/>
        </w:rPr>
        <w:t xml:space="preserve">. Nie może być to jednak okres dłuższy niż </w:t>
      </w:r>
      <w:r w:rsidRPr="00BD62DE">
        <w:rPr>
          <w:rFonts w:eastAsia="Times New Roman" w:cstheme="minorHAnsi"/>
          <w:sz w:val="24"/>
          <w:szCs w:val="24"/>
          <w:lang w:eastAsia="pl-PL"/>
        </w:rPr>
        <w:t>20 lat od dnia rozpoczęcia ich wykorzystywania.</w:t>
      </w:r>
    </w:p>
    <w:p w14:paraId="32FE43DB" w14:textId="3205FD97" w:rsidR="00FD7A9A" w:rsidRDefault="005A414E" w:rsidP="00FD7A9A">
      <w:pPr>
        <w:ind w:left="0" w:firstLine="0"/>
        <w:rPr>
          <w:rFonts w:ascii="Calibri" w:eastAsiaTheme="majorEastAsia" w:hAnsi="Calibri" w:cstheme="majorBidi"/>
          <w:b/>
          <w:sz w:val="32"/>
          <w:szCs w:val="28"/>
        </w:rPr>
      </w:pPr>
      <w:r w:rsidRPr="00BD62DE">
        <w:rPr>
          <w:rFonts w:ascii="Calibri" w:eastAsiaTheme="majorEastAsia" w:hAnsi="Calibri" w:cstheme="majorBidi"/>
          <w:b/>
          <w:sz w:val="32"/>
          <w:szCs w:val="28"/>
        </w:rPr>
        <w:t>Ocena adekwatności</w:t>
      </w:r>
    </w:p>
    <w:p w14:paraId="7A7EBF88" w14:textId="182214A6" w:rsidR="0007166B" w:rsidRDefault="003D7EB0" w:rsidP="00663256">
      <w:pPr>
        <w:spacing w:after="0"/>
        <w:ind w:left="0" w:firstLine="0"/>
        <w:rPr>
          <w:rFonts w:eastAsia="Times New Roman" w:cstheme="minorHAnsi"/>
          <w:sz w:val="24"/>
          <w:szCs w:val="24"/>
          <w:lang w:eastAsia="pl-PL"/>
        </w:rPr>
      </w:pPr>
      <w:r>
        <w:rPr>
          <w:rFonts w:eastAsia="Times New Roman" w:cstheme="minorHAnsi"/>
          <w:sz w:val="24"/>
          <w:szCs w:val="24"/>
          <w:lang w:eastAsia="pl-PL"/>
        </w:rPr>
        <w:t xml:space="preserve">Podmioty gospodarcze mają obowiązek spełniać </w:t>
      </w:r>
      <w:r w:rsidR="00663256">
        <w:rPr>
          <w:rFonts w:eastAsia="Times New Roman" w:cstheme="minorHAnsi"/>
          <w:sz w:val="24"/>
          <w:szCs w:val="24"/>
          <w:lang w:eastAsia="pl-PL"/>
        </w:rPr>
        <w:t>każde</w:t>
      </w:r>
      <w:r>
        <w:rPr>
          <w:rFonts w:eastAsia="Times New Roman" w:cstheme="minorHAnsi"/>
          <w:sz w:val="24"/>
          <w:szCs w:val="24"/>
          <w:lang w:eastAsia="pl-PL"/>
        </w:rPr>
        <w:t xml:space="preserve"> wymagani</w:t>
      </w:r>
      <w:r w:rsidR="00663256">
        <w:rPr>
          <w:rFonts w:eastAsia="Times New Roman" w:cstheme="minorHAnsi"/>
          <w:sz w:val="24"/>
          <w:szCs w:val="24"/>
          <w:lang w:eastAsia="pl-PL"/>
        </w:rPr>
        <w:t>e</w:t>
      </w:r>
      <w:r>
        <w:rPr>
          <w:rFonts w:eastAsia="Times New Roman" w:cstheme="minorHAnsi"/>
          <w:sz w:val="24"/>
          <w:szCs w:val="24"/>
          <w:lang w:eastAsia="pl-PL"/>
        </w:rPr>
        <w:t xml:space="preserve"> dostępności. </w:t>
      </w:r>
      <w:r w:rsidR="00152BC6">
        <w:rPr>
          <w:rFonts w:eastAsia="Times New Roman" w:cstheme="minorHAnsi"/>
          <w:sz w:val="24"/>
          <w:szCs w:val="24"/>
          <w:lang w:eastAsia="pl-PL"/>
        </w:rPr>
        <w:t>Od tej zasady są dwa wyjątki:</w:t>
      </w:r>
    </w:p>
    <w:p w14:paraId="561765E8" w14:textId="0EAEDF96" w:rsidR="00152BC6" w:rsidRDefault="00317099" w:rsidP="00663256">
      <w:pPr>
        <w:pStyle w:val="ListParagraph"/>
        <w:numPr>
          <w:ilvl w:val="0"/>
          <w:numId w:val="105"/>
        </w:numPr>
        <w:spacing w:before="0"/>
        <w:rPr>
          <w:rFonts w:eastAsia="Times New Roman" w:cstheme="minorHAnsi"/>
          <w:sz w:val="24"/>
          <w:szCs w:val="24"/>
          <w:lang w:eastAsia="pl-PL"/>
        </w:rPr>
      </w:pPr>
      <w:r>
        <w:rPr>
          <w:rFonts w:eastAsia="Times New Roman" w:cstheme="minorHAnsi"/>
          <w:sz w:val="24"/>
          <w:szCs w:val="24"/>
          <w:lang w:eastAsia="pl-PL"/>
        </w:rPr>
        <w:t>k</w:t>
      </w:r>
      <w:r w:rsidR="00152BC6">
        <w:rPr>
          <w:rFonts w:eastAsia="Times New Roman" w:cstheme="minorHAnsi"/>
          <w:sz w:val="24"/>
          <w:szCs w:val="24"/>
          <w:lang w:eastAsia="pl-PL"/>
        </w:rPr>
        <w:t xml:space="preserve">onieczność wprowadzenia </w:t>
      </w:r>
      <w:r w:rsidR="00152BC6" w:rsidRPr="00152BC6">
        <w:rPr>
          <w:rFonts w:eastAsia="Times New Roman" w:cstheme="minorHAnsi"/>
          <w:sz w:val="24"/>
          <w:szCs w:val="24"/>
          <w:lang w:eastAsia="pl-PL"/>
        </w:rPr>
        <w:t>zasadniczej zmiany podstawow</w:t>
      </w:r>
      <w:r w:rsidR="00152BC6">
        <w:rPr>
          <w:rFonts w:eastAsia="Times New Roman" w:cstheme="minorHAnsi"/>
          <w:sz w:val="24"/>
          <w:szCs w:val="24"/>
          <w:lang w:eastAsia="pl-PL"/>
        </w:rPr>
        <w:t>ej</w:t>
      </w:r>
      <w:r w:rsidR="00152BC6" w:rsidRPr="00152BC6">
        <w:rPr>
          <w:rFonts w:eastAsia="Times New Roman" w:cstheme="minorHAnsi"/>
          <w:sz w:val="24"/>
          <w:szCs w:val="24"/>
          <w:lang w:eastAsia="pl-PL"/>
        </w:rPr>
        <w:t xml:space="preserve"> właściwości produktu albo usługi;</w:t>
      </w:r>
    </w:p>
    <w:p w14:paraId="0A548245" w14:textId="58A1CFD9" w:rsidR="00152BC6" w:rsidRPr="00152BC6" w:rsidRDefault="00663256" w:rsidP="00152BC6">
      <w:pPr>
        <w:pStyle w:val="ListParagraph"/>
        <w:numPr>
          <w:ilvl w:val="0"/>
          <w:numId w:val="105"/>
        </w:numPr>
        <w:rPr>
          <w:rFonts w:eastAsia="Times New Roman" w:cstheme="minorHAnsi"/>
          <w:sz w:val="24"/>
          <w:szCs w:val="24"/>
          <w:lang w:eastAsia="pl-PL"/>
        </w:rPr>
      </w:pPr>
      <w:r w:rsidRPr="00663256">
        <w:rPr>
          <w:rFonts w:eastAsia="Times New Roman" w:cstheme="minorHAnsi"/>
          <w:sz w:val="24"/>
          <w:szCs w:val="24"/>
          <w:lang w:eastAsia="pl-PL"/>
        </w:rPr>
        <w:t>nieproporcjonalne obciążeni</w:t>
      </w:r>
      <w:r>
        <w:rPr>
          <w:rFonts w:eastAsia="Times New Roman" w:cstheme="minorHAnsi"/>
          <w:sz w:val="24"/>
          <w:szCs w:val="24"/>
          <w:lang w:eastAsia="pl-PL"/>
        </w:rPr>
        <w:t>e dla podmiotu gospodarczego.</w:t>
      </w:r>
    </w:p>
    <w:p w14:paraId="355FFA8D" w14:textId="28D3EC7B" w:rsidR="00663256" w:rsidRDefault="00D74A4D" w:rsidP="00226429">
      <w:pPr>
        <w:ind w:left="0" w:firstLine="0"/>
        <w:rPr>
          <w:rFonts w:eastAsia="Times New Roman" w:cstheme="minorHAnsi"/>
          <w:sz w:val="24"/>
          <w:szCs w:val="24"/>
          <w:lang w:eastAsia="pl-PL"/>
        </w:rPr>
      </w:pPr>
      <w:r>
        <w:rPr>
          <w:rFonts w:eastAsia="Times New Roman" w:cstheme="minorHAnsi"/>
          <w:sz w:val="24"/>
          <w:szCs w:val="24"/>
          <w:lang w:eastAsia="pl-PL"/>
        </w:rPr>
        <w:t xml:space="preserve">Podmiot gospodarczy </w:t>
      </w:r>
      <w:r w:rsidR="00A1575F">
        <w:rPr>
          <w:rFonts w:eastAsia="Times New Roman" w:cstheme="minorHAnsi"/>
          <w:sz w:val="24"/>
          <w:szCs w:val="24"/>
          <w:lang w:eastAsia="pl-PL"/>
        </w:rPr>
        <w:t xml:space="preserve">dokonuje </w:t>
      </w:r>
      <w:r>
        <w:rPr>
          <w:rFonts w:eastAsia="Times New Roman" w:cstheme="minorHAnsi"/>
          <w:sz w:val="24"/>
          <w:szCs w:val="24"/>
          <w:lang w:eastAsia="pl-PL"/>
        </w:rPr>
        <w:t>ocen</w:t>
      </w:r>
      <w:r w:rsidR="00A1575F">
        <w:rPr>
          <w:rFonts w:eastAsia="Times New Roman" w:cstheme="minorHAnsi"/>
          <w:sz w:val="24"/>
          <w:szCs w:val="24"/>
          <w:lang w:eastAsia="pl-PL"/>
        </w:rPr>
        <w:t>y</w:t>
      </w:r>
      <w:r>
        <w:rPr>
          <w:rFonts w:eastAsia="Times New Roman" w:cstheme="minorHAnsi"/>
          <w:sz w:val="24"/>
          <w:szCs w:val="24"/>
          <w:lang w:eastAsia="pl-PL"/>
        </w:rPr>
        <w:t xml:space="preserve"> czy </w:t>
      </w:r>
      <w:r w:rsidR="007425C3">
        <w:rPr>
          <w:rFonts w:eastAsia="Times New Roman" w:cstheme="minorHAnsi"/>
          <w:sz w:val="24"/>
          <w:szCs w:val="24"/>
          <w:lang w:eastAsia="pl-PL"/>
        </w:rPr>
        <w:t xml:space="preserve">w ramach </w:t>
      </w:r>
      <w:r w:rsidR="00780334">
        <w:rPr>
          <w:rFonts w:eastAsia="Times New Roman" w:cstheme="minorHAnsi"/>
          <w:sz w:val="24"/>
          <w:szCs w:val="24"/>
          <w:lang w:eastAsia="pl-PL"/>
        </w:rPr>
        <w:t xml:space="preserve">wymienionych </w:t>
      </w:r>
      <w:r w:rsidR="007425C3">
        <w:rPr>
          <w:rFonts w:eastAsia="Times New Roman" w:cstheme="minorHAnsi"/>
          <w:sz w:val="24"/>
          <w:szCs w:val="24"/>
          <w:lang w:eastAsia="pl-PL"/>
        </w:rPr>
        <w:t>wyjątków, nie stosuje określonego wymagania dostępności.</w:t>
      </w:r>
      <w:r w:rsidR="00A1575F">
        <w:rPr>
          <w:rFonts w:eastAsia="Times New Roman" w:cstheme="minorHAnsi"/>
          <w:sz w:val="24"/>
          <w:szCs w:val="24"/>
          <w:lang w:eastAsia="pl-PL"/>
        </w:rPr>
        <w:t xml:space="preserve"> Tą ocenę nazywamy oceną adekwatności.</w:t>
      </w:r>
    </w:p>
    <w:p w14:paraId="222F01B6" w14:textId="481F62E2" w:rsidR="00226429" w:rsidRPr="00226429" w:rsidRDefault="00A1575F" w:rsidP="00A1575F">
      <w:pPr>
        <w:ind w:left="0" w:firstLine="0"/>
        <w:rPr>
          <w:rFonts w:eastAsia="Times New Roman" w:cstheme="minorHAnsi"/>
          <w:sz w:val="24"/>
          <w:szCs w:val="24"/>
          <w:lang w:eastAsia="pl-PL"/>
        </w:rPr>
      </w:pPr>
      <w:r>
        <w:rPr>
          <w:rFonts w:eastAsia="Times New Roman" w:cstheme="minorHAnsi"/>
          <w:sz w:val="24"/>
          <w:szCs w:val="24"/>
          <w:lang w:eastAsia="pl-PL"/>
        </w:rPr>
        <w:t xml:space="preserve">Cel oceny adekwatności to </w:t>
      </w:r>
      <w:r w:rsidR="00226429" w:rsidRPr="00226429">
        <w:rPr>
          <w:rFonts w:eastAsia="Times New Roman" w:cstheme="minorHAnsi"/>
          <w:sz w:val="24"/>
          <w:szCs w:val="24"/>
          <w:lang w:eastAsia="pl-PL"/>
        </w:rPr>
        <w:t>zapewnienie, że wymagania dostępności będą stosowane w</w:t>
      </w:r>
      <w:r w:rsidR="003D05DA">
        <w:rPr>
          <w:rFonts w:eastAsia="Times New Roman" w:cstheme="minorHAnsi"/>
          <w:sz w:val="24"/>
          <w:szCs w:val="24"/>
          <w:lang w:eastAsia="pl-PL"/>
        </w:rPr>
        <w:t> </w:t>
      </w:r>
      <w:r w:rsidR="00226429" w:rsidRPr="00226429">
        <w:rPr>
          <w:rFonts w:eastAsia="Times New Roman" w:cstheme="minorHAnsi"/>
          <w:sz w:val="24"/>
          <w:szCs w:val="24"/>
          <w:lang w:eastAsia="pl-PL"/>
        </w:rPr>
        <w:t>sposób proporcjonalny i uzasadniony</w:t>
      </w:r>
      <w:r w:rsidR="00D15A4C">
        <w:rPr>
          <w:rFonts w:eastAsia="Times New Roman" w:cstheme="minorHAnsi"/>
          <w:sz w:val="24"/>
          <w:szCs w:val="24"/>
          <w:lang w:eastAsia="pl-PL"/>
        </w:rPr>
        <w:t xml:space="preserve">. </w:t>
      </w:r>
      <w:r w:rsidR="003D05DA">
        <w:rPr>
          <w:rFonts w:eastAsia="Times New Roman" w:cstheme="minorHAnsi"/>
          <w:sz w:val="24"/>
          <w:szCs w:val="24"/>
          <w:lang w:eastAsia="pl-PL"/>
        </w:rPr>
        <w:t xml:space="preserve">Uwzględniają konieczność równowagi między </w:t>
      </w:r>
      <w:r w:rsidR="00490E17">
        <w:rPr>
          <w:rFonts w:eastAsia="Times New Roman" w:cstheme="minorHAnsi"/>
          <w:sz w:val="24"/>
          <w:szCs w:val="24"/>
          <w:lang w:eastAsia="pl-PL"/>
        </w:rPr>
        <w:t>dostępnością produktów i usług dla</w:t>
      </w:r>
      <w:r w:rsidR="00226429" w:rsidRPr="00226429">
        <w:rPr>
          <w:rFonts w:eastAsia="Times New Roman" w:cstheme="minorHAnsi"/>
          <w:sz w:val="24"/>
          <w:szCs w:val="24"/>
          <w:lang w:eastAsia="pl-PL"/>
        </w:rPr>
        <w:t xml:space="preserve"> osób ze szczególnymi potrzebami </w:t>
      </w:r>
      <w:r w:rsidR="00490E17">
        <w:rPr>
          <w:rFonts w:eastAsia="Times New Roman" w:cstheme="minorHAnsi"/>
          <w:sz w:val="24"/>
          <w:szCs w:val="24"/>
          <w:lang w:eastAsia="pl-PL"/>
        </w:rPr>
        <w:t>oraz</w:t>
      </w:r>
      <w:r w:rsidR="00226429" w:rsidRPr="00226429">
        <w:rPr>
          <w:rFonts w:eastAsia="Times New Roman" w:cstheme="minorHAnsi"/>
          <w:sz w:val="24"/>
          <w:szCs w:val="24"/>
          <w:lang w:eastAsia="pl-PL"/>
        </w:rPr>
        <w:t xml:space="preserve"> możliwości</w:t>
      </w:r>
      <w:r w:rsidR="003D05DA">
        <w:rPr>
          <w:rFonts w:eastAsia="Times New Roman" w:cstheme="minorHAnsi"/>
          <w:sz w:val="24"/>
          <w:szCs w:val="24"/>
          <w:lang w:eastAsia="pl-PL"/>
        </w:rPr>
        <w:t>ami</w:t>
      </w:r>
      <w:r w:rsidR="00226429" w:rsidRPr="00226429">
        <w:rPr>
          <w:rFonts w:eastAsia="Times New Roman" w:cstheme="minorHAnsi"/>
          <w:sz w:val="24"/>
          <w:szCs w:val="24"/>
          <w:lang w:eastAsia="pl-PL"/>
        </w:rPr>
        <w:t xml:space="preserve"> podmiotów gospodarczych.</w:t>
      </w:r>
    </w:p>
    <w:p w14:paraId="1A79141A" w14:textId="77777777" w:rsidR="00356395" w:rsidRPr="00FE1044" w:rsidRDefault="00356395" w:rsidP="00356395">
      <w:pPr>
        <w:shd w:val="clear" w:color="auto" w:fill="FFFFFF"/>
        <w:spacing w:before="0"/>
        <w:ind w:left="0" w:firstLine="0"/>
        <w:rPr>
          <w:rFonts w:eastAsia="Times New Roman" w:cstheme="minorHAnsi"/>
          <w:sz w:val="24"/>
          <w:szCs w:val="24"/>
          <w:lang w:eastAsia="pl-PL"/>
        </w:rPr>
      </w:pPr>
      <w:r>
        <w:rPr>
          <w:rFonts w:eastAsia="Times New Roman" w:cstheme="minorHAnsi"/>
          <w:sz w:val="24"/>
          <w:szCs w:val="24"/>
          <w:lang w:eastAsia="pl-PL"/>
        </w:rPr>
        <w:t>G</w:t>
      </w:r>
      <w:r w:rsidRPr="00FE1044">
        <w:rPr>
          <w:rFonts w:eastAsia="Times New Roman" w:cstheme="minorHAnsi"/>
          <w:sz w:val="24"/>
          <w:szCs w:val="24"/>
          <w:lang w:eastAsia="pl-PL"/>
        </w:rPr>
        <w:t>dy podmiot gospodarczy otrzymał finansowanie z publicznych lub prywatnych źródeł innych niż zasoby własne</w:t>
      </w:r>
      <w:r>
        <w:rPr>
          <w:rFonts w:eastAsia="Times New Roman" w:cstheme="minorHAnsi"/>
          <w:sz w:val="24"/>
          <w:szCs w:val="24"/>
          <w:lang w:eastAsia="pl-PL"/>
        </w:rPr>
        <w:t xml:space="preserve"> by zapewnić spełnienie wymagań dostępności </w:t>
      </w:r>
      <w:r w:rsidRPr="00FE1044">
        <w:rPr>
          <w:rFonts w:eastAsia="Times New Roman" w:cstheme="minorHAnsi"/>
          <w:sz w:val="24"/>
          <w:szCs w:val="24"/>
          <w:lang w:eastAsia="pl-PL"/>
        </w:rPr>
        <w:t xml:space="preserve">produktu albo usługi, </w:t>
      </w:r>
      <w:r>
        <w:rPr>
          <w:rFonts w:eastAsia="Times New Roman" w:cstheme="minorHAnsi"/>
          <w:sz w:val="24"/>
          <w:szCs w:val="24"/>
          <w:lang w:eastAsia="pl-PL"/>
        </w:rPr>
        <w:t>nie może skorzystać z wyjątku w zakresie nieproporcjonalnego obciążenia.</w:t>
      </w:r>
    </w:p>
    <w:p w14:paraId="28735963" w14:textId="40C68BD9" w:rsidR="00CC0520" w:rsidRDefault="00226429" w:rsidP="00226429">
      <w:pPr>
        <w:ind w:left="0" w:firstLine="0"/>
        <w:rPr>
          <w:rFonts w:eastAsia="Times New Roman" w:cstheme="minorHAnsi"/>
          <w:sz w:val="24"/>
          <w:szCs w:val="24"/>
          <w:lang w:eastAsia="pl-PL"/>
        </w:rPr>
      </w:pPr>
      <w:r w:rsidRPr="00226429">
        <w:rPr>
          <w:rFonts w:eastAsia="Times New Roman" w:cstheme="minorHAnsi"/>
          <w:sz w:val="24"/>
          <w:szCs w:val="24"/>
          <w:lang w:eastAsia="pl-PL"/>
        </w:rPr>
        <w:t xml:space="preserve">W procesie oceny </w:t>
      </w:r>
      <w:r w:rsidR="00780334">
        <w:rPr>
          <w:rFonts w:eastAsia="Times New Roman" w:cstheme="minorHAnsi"/>
          <w:sz w:val="24"/>
          <w:szCs w:val="24"/>
          <w:lang w:eastAsia="pl-PL"/>
        </w:rPr>
        <w:t xml:space="preserve">adekwatności dotyczącej nieproporcjonalnego obciążenia </w:t>
      </w:r>
      <w:r w:rsidRPr="00226429">
        <w:rPr>
          <w:rFonts w:eastAsia="Times New Roman" w:cstheme="minorHAnsi"/>
          <w:sz w:val="24"/>
          <w:szCs w:val="24"/>
          <w:lang w:eastAsia="pl-PL"/>
        </w:rPr>
        <w:t>uwzględniane są różne kryteria, takie jak koszty operacyjne, korzyści dla osób ze szczególnymi potrzebami oraz wpływ na przychody netto podmiotu gospodarczego.</w:t>
      </w:r>
    </w:p>
    <w:p w14:paraId="7FDA7B47" w14:textId="4CE794DD" w:rsidR="00226429" w:rsidRPr="00226429" w:rsidRDefault="00CC0520" w:rsidP="00CC0520">
      <w:pPr>
        <w:spacing w:after="0"/>
        <w:ind w:left="0" w:firstLine="0"/>
        <w:rPr>
          <w:rFonts w:eastAsia="Times New Roman" w:cstheme="minorHAnsi"/>
          <w:sz w:val="24"/>
          <w:szCs w:val="24"/>
          <w:lang w:eastAsia="pl-PL"/>
        </w:rPr>
      </w:pPr>
      <w:r>
        <w:rPr>
          <w:rFonts w:eastAsia="Times New Roman" w:cstheme="minorHAnsi"/>
          <w:sz w:val="24"/>
          <w:szCs w:val="24"/>
          <w:lang w:eastAsia="pl-PL"/>
        </w:rPr>
        <w:t>Proces oceny adekwatności</w:t>
      </w:r>
      <w:r w:rsidR="00F07A74">
        <w:rPr>
          <w:rFonts w:eastAsia="Times New Roman" w:cstheme="minorHAnsi"/>
          <w:sz w:val="24"/>
          <w:szCs w:val="24"/>
          <w:lang w:eastAsia="pl-PL"/>
        </w:rPr>
        <w:t xml:space="preserve"> w zakresie nieproporcjonalnego obciążenia</w:t>
      </w:r>
      <w:r>
        <w:rPr>
          <w:rFonts w:eastAsia="Times New Roman" w:cstheme="minorHAnsi"/>
          <w:sz w:val="24"/>
          <w:szCs w:val="24"/>
          <w:lang w:eastAsia="pl-PL"/>
        </w:rPr>
        <w:t>:</w:t>
      </w:r>
    </w:p>
    <w:p w14:paraId="6F68F444" w14:textId="1C20F72E" w:rsidR="00CC7AEC" w:rsidRPr="00CC7AEC" w:rsidRDefault="00AE7F41" w:rsidP="00AE7F41">
      <w:pPr>
        <w:pStyle w:val="ListParagraph"/>
        <w:numPr>
          <w:ilvl w:val="0"/>
          <w:numId w:val="106"/>
        </w:numPr>
        <w:shd w:val="clear" w:color="auto" w:fill="FFFFFF"/>
        <w:spacing w:before="0"/>
        <w:rPr>
          <w:rFonts w:eastAsia="Times New Roman" w:cstheme="minorHAnsi"/>
          <w:sz w:val="24"/>
          <w:szCs w:val="24"/>
          <w:lang w:eastAsia="pl-PL"/>
        </w:rPr>
      </w:pPr>
      <w:r>
        <w:rPr>
          <w:rFonts w:eastAsia="Times New Roman" w:cstheme="minorHAnsi"/>
          <w:sz w:val="24"/>
          <w:szCs w:val="24"/>
          <w:lang w:eastAsia="pl-PL"/>
        </w:rPr>
        <w:t>P</w:t>
      </w:r>
      <w:r w:rsidRPr="00AE7F41">
        <w:rPr>
          <w:rFonts w:eastAsia="Times New Roman" w:cstheme="minorHAnsi"/>
          <w:sz w:val="24"/>
          <w:szCs w:val="24"/>
          <w:lang w:eastAsia="pl-PL"/>
        </w:rPr>
        <w:t>odczas oceny adekwatności podmiot gospodarczy stosuje następujące kryteria</w:t>
      </w:r>
      <w:r w:rsidR="00CC7AEC" w:rsidRPr="00FF3090">
        <w:rPr>
          <w:rFonts w:eastAsia="Times New Roman" w:cstheme="minorHAnsi"/>
          <w:sz w:val="24"/>
          <w:szCs w:val="24"/>
          <w:lang w:eastAsia="pl-PL"/>
        </w:rPr>
        <w:t>:</w:t>
      </w:r>
    </w:p>
    <w:p w14:paraId="7B45E90E" w14:textId="5755E4F2" w:rsidR="00E85E72" w:rsidRDefault="00CC7AEC" w:rsidP="003269FE">
      <w:pPr>
        <w:pStyle w:val="ListParagraph"/>
        <w:numPr>
          <w:ilvl w:val="1"/>
          <w:numId w:val="100"/>
        </w:numPr>
        <w:shd w:val="clear" w:color="auto" w:fill="FFFFFF"/>
        <w:spacing w:before="0"/>
        <w:ind w:left="851"/>
        <w:rPr>
          <w:rFonts w:eastAsia="Times New Roman" w:cstheme="minorHAnsi"/>
          <w:sz w:val="24"/>
          <w:szCs w:val="24"/>
          <w:lang w:eastAsia="pl-PL"/>
        </w:rPr>
      </w:pPr>
      <w:r>
        <w:rPr>
          <w:rFonts w:eastAsia="Times New Roman" w:cstheme="minorHAnsi"/>
          <w:sz w:val="24"/>
          <w:szCs w:val="24"/>
          <w:lang w:eastAsia="pl-PL"/>
        </w:rPr>
        <w:t>s</w:t>
      </w:r>
      <w:r w:rsidRPr="00CC7AEC">
        <w:rPr>
          <w:rFonts w:eastAsia="Times New Roman" w:cstheme="minorHAnsi"/>
          <w:sz w:val="24"/>
          <w:szCs w:val="24"/>
          <w:lang w:eastAsia="pl-PL"/>
        </w:rPr>
        <w:t>tosunek kosztów netto związanych z zapewnieniem dostępności do ogólnych kosztów operacyjnych i kapitałowych produkcji, dystrybucji lub importu produktu albo świadczenia usługi.</w:t>
      </w:r>
    </w:p>
    <w:p w14:paraId="428755F9" w14:textId="2E5DE341" w:rsidR="00E85E72" w:rsidRDefault="00CC7AEC" w:rsidP="003269FE">
      <w:pPr>
        <w:pStyle w:val="ListParagraph"/>
        <w:numPr>
          <w:ilvl w:val="1"/>
          <w:numId w:val="100"/>
        </w:numPr>
        <w:shd w:val="clear" w:color="auto" w:fill="FFFFFF"/>
        <w:spacing w:before="0"/>
        <w:ind w:left="851"/>
        <w:rPr>
          <w:rFonts w:eastAsia="Times New Roman" w:cstheme="minorHAnsi"/>
          <w:sz w:val="24"/>
          <w:szCs w:val="24"/>
          <w:lang w:eastAsia="pl-PL"/>
        </w:rPr>
      </w:pPr>
      <w:r w:rsidRPr="002F7CF5">
        <w:rPr>
          <w:rFonts w:eastAsia="Times New Roman" w:cstheme="minorHAnsi"/>
          <w:sz w:val="24"/>
          <w:szCs w:val="24"/>
          <w:lang w:eastAsia="pl-PL"/>
        </w:rPr>
        <w:t xml:space="preserve">szacowane koszty i korzyści dla podmiotu gospodarczego, w tym w odniesieniu do </w:t>
      </w:r>
      <w:r w:rsidR="00B16979">
        <w:rPr>
          <w:rFonts w:eastAsia="Times New Roman" w:cstheme="minorHAnsi"/>
          <w:sz w:val="24"/>
          <w:szCs w:val="24"/>
          <w:lang w:eastAsia="pl-PL"/>
        </w:rPr>
        <w:t xml:space="preserve">produkcji </w:t>
      </w:r>
      <w:r w:rsidRPr="002F7CF5">
        <w:rPr>
          <w:rFonts w:eastAsia="Times New Roman" w:cstheme="minorHAnsi"/>
          <w:sz w:val="24"/>
          <w:szCs w:val="24"/>
          <w:lang w:eastAsia="pl-PL"/>
        </w:rPr>
        <w:t>i inwestycji, w porównaniu do korzyści dla osób ze szczególnymi potrzebami, uwzględniając liczbę przypadków i częstotliwość korzystania z</w:t>
      </w:r>
      <w:r w:rsidR="00B16979">
        <w:rPr>
          <w:rFonts w:eastAsia="Times New Roman" w:cstheme="minorHAnsi"/>
          <w:sz w:val="24"/>
          <w:szCs w:val="24"/>
          <w:lang w:eastAsia="pl-PL"/>
        </w:rPr>
        <w:t> </w:t>
      </w:r>
      <w:r w:rsidRPr="002F7CF5">
        <w:rPr>
          <w:rFonts w:eastAsia="Times New Roman" w:cstheme="minorHAnsi"/>
          <w:sz w:val="24"/>
          <w:szCs w:val="24"/>
          <w:lang w:eastAsia="pl-PL"/>
        </w:rPr>
        <w:t>produktu albo usługi.</w:t>
      </w:r>
    </w:p>
    <w:p w14:paraId="1F435E7C" w14:textId="39A1BB63" w:rsidR="002F7CF5" w:rsidRDefault="00CC7AEC" w:rsidP="003269FE">
      <w:pPr>
        <w:pStyle w:val="ListParagraph"/>
        <w:numPr>
          <w:ilvl w:val="1"/>
          <w:numId w:val="100"/>
        </w:numPr>
        <w:shd w:val="clear" w:color="auto" w:fill="FFFFFF"/>
        <w:spacing w:before="0"/>
        <w:ind w:left="851"/>
        <w:rPr>
          <w:rFonts w:eastAsia="Times New Roman" w:cstheme="minorHAnsi"/>
          <w:sz w:val="24"/>
          <w:szCs w:val="24"/>
          <w:lang w:eastAsia="pl-PL"/>
        </w:rPr>
      </w:pPr>
      <w:r w:rsidRPr="002F7CF5">
        <w:rPr>
          <w:rFonts w:eastAsia="Times New Roman" w:cstheme="minorHAnsi"/>
          <w:sz w:val="24"/>
          <w:szCs w:val="24"/>
          <w:lang w:eastAsia="pl-PL"/>
        </w:rPr>
        <w:t>stosunek kosztów netto związanych z zapewnieniem dostępności do przychodów netto podmiotu gospodarczego ze sprzedaży produktu albo świadczenia usługi.</w:t>
      </w:r>
    </w:p>
    <w:p w14:paraId="01E732C2" w14:textId="03903E55" w:rsidR="00A058FE" w:rsidRDefault="001C689F" w:rsidP="00AE7F41">
      <w:pPr>
        <w:pStyle w:val="ListParagraph"/>
        <w:numPr>
          <w:ilvl w:val="0"/>
          <w:numId w:val="106"/>
        </w:numPr>
        <w:shd w:val="clear" w:color="auto" w:fill="FFFFFF"/>
        <w:spacing w:before="0"/>
        <w:ind w:left="425" w:hanging="425"/>
        <w:rPr>
          <w:rFonts w:eastAsia="Times New Roman" w:cstheme="minorHAnsi"/>
          <w:sz w:val="24"/>
          <w:szCs w:val="24"/>
          <w:lang w:eastAsia="pl-PL"/>
        </w:rPr>
      </w:pPr>
      <w:r w:rsidRPr="001C689F">
        <w:rPr>
          <w:rFonts w:eastAsia="Times New Roman" w:cstheme="minorHAnsi"/>
          <w:sz w:val="24"/>
          <w:szCs w:val="24"/>
          <w:lang w:eastAsia="pl-PL"/>
        </w:rPr>
        <w:t xml:space="preserve">Przy obliczaniu kosztów netto, o których mowa w ust. </w:t>
      </w:r>
      <w:r w:rsidR="00BF5E78">
        <w:rPr>
          <w:rFonts w:eastAsia="Times New Roman" w:cstheme="minorHAnsi"/>
          <w:sz w:val="24"/>
          <w:szCs w:val="24"/>
          <w:lang w:eastAsia="pl-PL"/>
        </w:rPr>
        <w:t>1</w:t>
      </w:r>
      <w:r w:rsidRPr="001C689F">
        <w:rPr>
          <w:rFonts w:eastAsia="Times New Roman" w:cstheme="minorHAnsi"/>
          <w:sz w:val="24"/>
          <w:szCs w:val="24"/>
          <w:lang w:eastAsia="pl-PL"/>
        </w:rPr>
        <w:t xml:space="preserve"> pkt a i c, uwzględnia się:</w:t>
      </w:r>
    </w:p>
    <w:p w14:paraId="6051A553" w14:textId="6CD7F53C" w:rsidR="001C689F" w:rsidRPr="00BC3AC8" w:rsidRDefault="00BC3AC8" w:rsidP="003269FE">
      <w:pPr>
        <w:pStyle w:val="ListParagraph"/>
        <w:numPr>
          <w:ilvl w:val="1"/>
          <w:numId w:val="101"/>
        </w:numPr>
        <w:shd w:val="clear" w:color="auto" w:fill="FFFFFF"/>
        <w:spacing w:before="0"/>
        <w:ind w:left="851" w:hanging="425"/>
        <w:rPr>
          <w:rFonts w:eastAsia="Times New Roman" w:cstheme="minorHAnsi"/>
          <w:sz w:val="24"/>
          <w:szCs w:val="24"/>
          <w:lang w:eastAsia="pl-PL"/>
        </w:rPr>
      </w:pPr>
      <w:r>
        <w:rPr>
          <w:rFonts w:eastAsia="Times New Roman" w:cstheme="minorHAnsi"/>
          <w:sz w:val="24"/>
          <w:szCs w:val="24"/>
          <w:lang w:eastAsia="pl-PL"/>
        </w:rPr>
        <w:t>j</w:t>
      </w:r>
      <w:r w:rsidR="001C689F" w:rsidRPr="001C689F">
        <w:rPr>
          <w:rFonts w:eastAsia="Times New Roman" w:cstheme="minorHAnsi"/>
          <w:sz w:val="24"/>
          <w:szCs w:val="24"/>
          <w:lang w:eastAsia="pl-PL"/>
        </w:rPr>
        <w:t>ednorazowe koszty organizacyjne związane z:</w:t>
      </w:r>
    </w:p>
    <w:p w14:paraId="37404E06" w14:textId="63AA91B7" w:rsidR="001C689F" w:rsidRPr="00BC3AC8" w:rsidRDefault="00BC3AC8" w:rsidP="003269FE">
      <w:pPr>
        <w:pStyle w:val="ListParagraph"/>
        <w:numPr>
          <w:ilvl w:val="0"/>
          <w:numId w:val="102"/>
        </w:numPr>
        <w:shd w:val="clear" w:color="auto" w:fill="FFFFFF"/>
        <w:spacing w:before="0"/>
        <w:ind w:left="1276" w:hanging="425"/>
        <w:rPr>
          <w:rFonts w:eastAsia="Times New Roman" w:cstheme="minorHAnsi"/>
          <w:sz w:val="24"/>
          <w:szCs w:val="24"/>
          <w:lang w:eastAsia="pl-PL"/>
        </w:rPr>
      </w:pPr>
      <w:r>
        <w:rPr>
          <w:rFonts w:eastAsia="Times New Roman" w:cstheme="minorHAnsi"/>
          <w:sz w:val="24"/>
          <w:szCs w:val="24"/>
          <w:lang w:eastAsia="pl-PL"/>
        </w:rPr>
        <w:t>z</w:t>
      </w:r>
      <w:r w:rsidR="001C689F" w:rsidRPr="00BC3AC8">
        <w:rPr>
          <w:rFonts w:eastAsia="Times New Roman" w:cstheme="minorHAnsi"/>
          <w:sz w:val="24"/>
          <w:szCs w:val="24"/>
          <w:lang w:eastAsia="pl-PL"/>
        </w:rPr>
        <w:t>atrudnieniem dodatkowego personelu z wiedzą na temat dostępności produktów albo usług,</w:t>
      </w:r>
    </w:p>
    <w:p w14:paraId="38FE1319" w14:textId="516D7312" w:rsidR="001C689F" w:rsidRPr="00BC3AC8" w:rsidRDefault="00BC3AC8" w:rsidP="003269FE">
      <w:pPr>
        <w:pStyle w:val="ListParagraph"/>
        <w:numPr>
          <w:ilvl w:val="0"/>
          <w:numId w:val="102"/>
        </w:numPr>
        <w:shd w:val="clear" w:color="auto" w:fill="FFFFFF"/>
        <w:spacing w:before="0"/>
        <w:ind w:left="1276" w:hanging="425"/>
        <w:rPr>
          <w:rFonts w:eastAsia="Times New Roman" w:cstheme="minorHAnsi"/>
          <w:sz w:val="24"/>
          <w:szCs w:val="24"/>
          <w:lang w:eastAsia="pl-PL"/>
        </w:rPr>
      </w:pPr>
      <w:r>
        <w:rPr>
          <w:rFonts w:eastAsia="Times New Roman" w:cstheme="minorHAnsi"/>
          <w:sz w:val="24"/>
          <w:szCs w:val="24"/>
          <w:lang w:eastAsia="pl-PL"/>
        </w:rPr>
        <w:t>s</w:t>
      </w:r>
      <w:r w:rsidR="001C689F" w:rsidRPr="00BC3AC8">
        <w:rPr>
          <w:rFonts w:eastAsia="Times New Roman" w:cstheme="minorHAnsi"/>
          <w:sz w:val="24"/>
          <w:szCs w:val="24"/>
          <w:lang w:eastAsia="pl-PL"/>
        </w:rPr>
        <w:t>zkoleniem personelu i zdobywaniem kompetencji w zakresie dostępności,</w:t>
      </w:r>
    </w:p>
    <w:p w14:paraId="062F7489" w14:textId="498D5455" w:rsidR="001C689F" w:rsidRPr="00BC3AC8" w:rsidRDefault="00BC3AC8" w:rsidP="003269FE">
      <w:pPr>
        <w:pStyle w:val="ListParagraph"/>
        <w:numPr>
          <w:ilvl w:val="0"/>
          <w:numId w:val="102"/>
        </w:numPr>
        <w:shd w:val="clear" w:color="auto" w:fill="FFFFFF"/>
        <w:spacing w:before="0"/>
        <w:ind w:left="1276" w:hanging="425"/>
        <w:rPr>
          <w:rFonts w:eastAsia="Times New Roman" w:cstheme="minorHAnsi"/>
          <w:sz w:val="24"/>
          <w:szCs w:val="24"/>
          <w:lang w:eastAsia="pl-PL"/>
        </w:rPr>
      </w:pPr>
      <w:r>
        <w:rPr>
          <w:rFonts w:eastAsia="Times New Roman" w:cstheme="minorHAnsi"/>
          <w:sz w:val="24"/>
          <w:szCs w:val="24"/>
          <w:lang w:eastAsia="pl-PL"/>
        </w:rPr>
        <w:t>o</w:t>
      </w:r>
      <w:r w:rsidR="001C689F" w:rsidRPr="00BC3AC8">
        <w:rPr>
          <w:rFonts w:eastAsia="Times New Roman" w:cstheme="minorHAnsi"/>
          <w:sz w:val="24"/>
          <w:szCs w:val="24"/>
          <w:lang w:eastAsia="pl-PL"/>
        </w:rPr>
        <w:t>pracowaniem nowych procesów uwzględniających dostępność w rozwoju produktu albo usługi,</w:t>
      </w:r>
    </w:p>
    <w:p w14:paraId="65966610" w14:textId="010969A9" w:rsidR="001C689F" w:rsidRPr="00BC3AC8" w:rsidRDefault="00BC3AC8" w:rsidP="003269FE">
      <w:pPr>
        <w:pStyle w:val="ListParagraph"/>
        <w:numPr>
          <w:ilvl w:val="0"/>
          <w:numId w:val="102"/>
        </w:numPr>
        <w:shd w:val="clear" w:color="auto" w:fill="FFFFFF"/>
        <w:spacing w:before="0"/>
        <w:ind w:left="1276" w:hanging="425"/>
        <w:rPr>
          <w:rFonts w:eastAsia="Times New Roman" w:cstheme="minorHAnsi"/>
          <w:sz w:val="24"/>
          <w:szCs w:val="24"/>
          <w:lang w:eastAsia="pl-PL"/>
        </w:rPr>
      </w:pPr>
      <w:r>
        <w:rPr>
          <w:rFonts w:eastAsia="Times New Roman" w:cstheme="minorHAnsi"/>
          <w:sz w:val="24"/>
          <w:szCs w:val="24"/>
          <w:lang w:eastAsia="pl-PL"/>
        </w:rPr>
        <w:t>o</w:t>
      </w:r>
      <w:r w:rsidR="001C689F" w:rsidRPr="00BC3AC8">
        <w:rPr>
          <w:rFonts w:eastAsia="Times New Roman" w:cstheme="minorHAnsi"/>
          <w:sz w:val="24"/>
          <w:szCs w:val="24"/>
          <w:lang w:eastAsia="pl-PL"/>
        </w:rPr>
        <w:t>pracowaniem wytycznych dotyczących dostępności,</w:t>
      </w:r>
    </w:p>
    <w:p w14:paraId="3571EF69" w14:textId="77777777" w:rsidR="00BC3AC8" w:rsidRDefault="00BC3AC8" w:rsidP="003269FE">
      <w:pPr>
        <w:pStyle w:val="ListParagraph"/>
        <w:numPr>
          <w:ilvl w:val="0"/>
          <w:numId w:val="102"/>
        </w:numPr>
        <w:shd w:val="clear" w:color="auto" w:fill="FFFFFF"/>
        <w:spacing w:before="0"/>
        <w:ind w:left="1276" w:hanging="425"/>
        <w:rPr>
          <w:rFonts w:eastAsia="Times New Roman" w:cstheme="minorHAnsi"/>
          <w:sz w:val="24"/>
          <w:szCs w:val="24"/>
          <w:lang w:eastAsia="pl-PL"/>
        </w:rPr>
      </w:pPr>
      <w:r>
        <w:rPr>
          <w:rFonts w:eastAsia="Times New Roman" w:cstheme="minorHAnsi"/>
          <w:sz w:val="24"/>
          <w:szCs w:val="24"/>
          <w:lang w:eastAsia="pl-PL"/>
        </w:rPr>
        <w:t>z</w:t>
      </w:r>
      <w:r w:rsidR="001C689F" w:rsidRPr="00BC3AC8">
        <w:rPr>
          <w:rFonts w:eastAsia="Times New Roman" w:cstheme="minorHAnsi"/>
          <w:sz w:val="24"/>
          <w:szCs w:val="24"/>
          <w:lang w:eastAsia="pl-PL"/>
        </w:rPr>
        <w:t xml:space="preserve">apoznaniem się z przepisami dotyczącymi dostępności produktów albo usług. </w:t>
      </w:r>
    </w:p>
    <w:p w14:paraId="55D659CA" w14:textId="247B4D54" w:rsidR="001C689F" w:rsidRPr="00BC3AC8" w:rsidRDefault="00B41582" w:rsidP="003269FE">
      <w:pPr>
        <w:pStyle w:val="ListParagraph"/>
        <w:numPr>
          <w:ilvl w:val="1"/>
          <w:numId w:val="101"/>
        </w:numPr>
        <w:shd w:val="clear" w:color="auto" w:fill="FFFFFF"/>
        <w:spacing w:before="0"/>
        <w:ind w:left="851" w:hanging="425"/>
        <w:rPr>
          <w:rFonts w:eastAsia="Times New Roman" w:cstheme="minorHAnsi"/>
          <w:sz w:val="24"/>
          <w:szCs w:val="24"/>
          <w:lang w:eastAsia="pl-PL"/>
        </w:rPr>
      </w:pPr>
      <w:r>
        <w:rPr>
          <w:rFonts w:eastAsia="Times New Roman" w:cstheme="minorHAnsi"/>
          <w:sz w:val="24"/>
          <w:szCs w:val="24"/>
          <w:lang w:eastAsia="pl-PL"/>
        </w:rPr>
        <w:t>b</w:t>
      </w:r>
      <w:r w:rsidR="001C689F" w:rsidRPr="00BC3AC8">
        <w:rPr>
          <w:rFonts w:eastAsia="Times New Roman" w:cstheme="minorHAnsi"/>
          <w:sz w:val="24"/>
          <w:szCs w:val="24"/>
          <w:lang w:eastAsia="pl-PL"/>
        </w:rPr>
        <w:t>ieżące koszty produkcji i rozwoju związane z:</w:t>
      </w:r>
    </w:p>
    <w:p w14:paraId="1B3F7C64" w14:textId="586D0791" w:rsidR="001C689F" w:rsidRPr="00BC3AC8" w:rsidRDefault="00B41582" w:rsidP="003269FE">
      <w:pPr>
        <w:pStyle w:val="ListParagraph"/>
        <w:numPr>
          <w:ilvl w:val="0"/>
          <w:numId w:val="102"/>
        </w:numPr>
        <w:shd w:val="clear" w:color="auto" w:fill="FFFFFF"/>
        <w:spacing w:before="0"/>
        <w:ind w:left="1276"/>
        <w:rPr>
          <w:rFonts w:eastAsia="Times New Roman" w:cstheme="minorHAnsi"/>
          <w:sz w:val="24"/>
          <w:szCs w:val="24"/>
          <w:lang w:eastAsia="pl-PL"/>
        </w:rPr>
      </w:pPr>
      <w:r>
        <w:rPr>
          <w:rFonts w:eastAsia="Times New Roman" w:cstheme="minorHAnsi"/>
          <w:sz w:val="24"/>
          <w:szCs w:val="24"/>
          <w:lang w:eastAsia="pl-PL"/>
        </w:rPr>
        <w:t>p</w:t>
      </w:r>
      <w:r w:rsidR="001C689F" w:rsidRPr="00BC3AC8">
        <w:rPr>
          <w:rFonts w:eastAsia="Times New Roman" w:cstheme="minorHAnsi"/>
          <w:sz w:val="24"/>
          <w:szCs w:val="24"/>
          <w:lang w:eastAsia="pl-PL"/>
        </w:rPr>
        <w:t>rojektowaniem funkcji lub właściwości zapewniających dostępność produktu albo usługi,</w:t>
      </w:r>
    </w:p>
    <w:p w14:paraId="6D93D248" w14:textId="4033DCAF" w:rsidR="001C689F" w:rsidRPr="00BC3AC8" w:rsidRDefault="00B41582" w:rsidP="003269FE">
      <w:pPr>
        <w:pStyle w:val="ListParagraph"/>
        <w:numPr>
          <w:ilvl w:val="0"/>
          <w:numId w:val="102"/>
        </w:numPr>
        <w:shd w:val="clear" w:color="auto" w:fill="FFFFFF"/>
        <w:spacing w:before="0"/>
        <w:ind w:left="1276"/>
        <w:rPr>
          <w:rFonts w:eastAsia="Times New Roman" w:cstheme="minorHAnsi"/>
          <w:sz w:val="24"/>
          <w:szCs w:val="24"/>
          <w:lang w:eastAsia="pl-PL"/>
        </w:rPr>
      </w:pPr>
      <w:r>
        <w:rPr>
          <w:rFonts w:eastAsia="Times New Roman" w:cstheme="minorHAnsi"/>
          <w:sz w:val="24"/>
          <w:szCs w:val="24"/>
          <w:lang w:eastAsia="pl-PL"/>
        </w:rPr>
        <w:t>r</w:t>
      </w:r>
      <w:r w:rsidR="001C689F" w:rsidRPr="00BC3AC8">
        <w:rPr>
          <w:rFonts w:eastAsia="Times New Roman" w:cstheme="minorHAnsi"/>
          <w:sz w:val="24"/>
          <w:szCs w:val="24"/>
          <w:lang w:eastAsia="pl-PL"/>
        </w:rPr>
        <w:t>ealizacją procesów produkcyjnych,</w:t>
      </w:r>
    </w:p>
    <w:p w14:paraId="5AF6F8B5" w14:textId="18225B44" w:rsidR="001C689F" w:rsidRPr="00BC3AC8" w:rsidRDefault="00B41582" w:rsidP="003269FE">
      <w:pPr>
        <w:pStyle w:val="ListParagraph"/>
        <w:numPr>
          <w:ilvl w:val="0"/>
          <w:numId w:val="102"/>
        </w:numPr>
        <w:shd w:val="clear" w:color="auto" w:fill="FFFFFF"/>
        <w:spacing w:before="0"/>
        <w:ind w:left="1276"/>
        <w:rPr>
          <w:rFonts w:eastAsia="Times New Roman" w:cstheme="minorHAnsi"/>
          <w:sz w:val="24"/>
          <w:szCs w:val="24"/>
          <w:lang w:eastAsia="pl-PL"/>
        </w:rPr>
      </w:pPr>
      <w:r>
        <w:rPr>
          <w:rFonts w:eastAsia="Times New Roman" w:cstheme="minorHAnsi"/>
          <w:sz w:val="24"/>
          <w:szCs w:val="24"/>
          <w:lang w:eastAsia="pl-PL"/>
        </w:rPr>
        <w:t>t</w:t>
      </w:r>
      <w:r w:rsidR="001C689F" w:rsidRPr="00BC3AC8">
        <w:rPr>
          <w:rFonts w:eastAsia="Times New Roman" w:cstheme="minorHAnsi"/>
          <w:sz w:val="24"/>
          <w:szCs w:val="24"/>
          <w:lang w:eastAsia="pl-PL"/>
        </w:rPr>
        <w:t>estowaniem produktu albo usługi pod kątem dostępności,</w:t>
      </w:r>
    </w:p>
    <w:p w14:paraId="73B1F16B" w14:textId="0D28A01A" w:rsidR="001B3206" w:rsidRPr="00BC3AC8" w:rsidRDefault="00B41582" w:rsidP="003269FE">
      <w:pPr>
        <w:pStyle w:val="ListParagraph"/>
        <w:numPr>
          <w:ilvl w:val="0"/>
          <w:numId w:val="102"/>
        </w:numPr>
        <w:shd w:val="clear" w:color="auto" w:fill="FFFFFF"/>
        <w:spacing w:before="0"/>
        <w:ind w:left="1276"/>
        <w:rPr>
          <w:rFonts w:eastAsia="Times New Roman" w:cstheme="minorHAnsi"/>
          <w:sz w:val="24"/>
          <w:szCs w:val="24"/>
          <w:lang w:eastAsia="pl-PL"/>
        </w:rPr>
      </w:pPr>
      <w:r>
        <w:rPr>
          <w:rFonts w:eastAsia="Times New Roman" w:cstheme="minorHAnsi"/>
          <w:sz w:val="24"/>
          <w:szCs w:val="24"/>
          <w:lang w:eastAsia="pl-PL"/>
        </w:rPr>
        <w:t>o</w:t>
      </w:r>
      <w:r w:rsidR="001C689F" w:rsidRPr="00BC3AC8">
        <w:rPr>
          <w:rFonts w:eastAsia="Times New Roman" w:cstheme="minorHAnsi"/>
          <w:sz w:val="24"/>
          <w:szCs w:val="24"/>
          <w:lang w:eastAsia="pl-PL"/>
        </w:rPr>
        <w:t>pracowaniem dokumentacji dotyczącej powyższych czynności.</w:t>
      </w:r>
    </w:p>
    <w:p w14:paraId="60552891" w14:textId="26EFB0FF" w:rsidR="00F561DF" w:rsidRPr="00D15255" w:rsidRDefault="00F561DF" w:rsidP="005E7168">
      <w:pPr>
        <w:pStyle w:val="ListParagraph"/>
        <w:numPr>
          <w:ilvl w:val="0"/>
          <w:numId w:val="106"/>
        </w:numPr>
        <w:shd w:val="clear" w:color="auto" w:fill="FFFFFF"/>
        <w:spacing w:before="0"/>
        <w:ind w:left="426" w:hanging="425"/>
        <w:rPr>
          <w:rFonts w:eastAsia="Times New Roman" w:cstheme="minorHAnsi"/>
          <w:sz w:val="24"/>
          <w:szCs w:val="24"/>
          <w:lang w:eastAsia="pl-PL"/>
        </w:rPr>
      </w:pPr>
      <w:r w:rsidRPr="00D15255">
        <w:rPr>
          <w:rFonts w:eastAsia="Times New Roman" w:cstheme="minorHAnsi"/>
          <w:sz w:val="24"/>
          <w:szCs w:val="24"/>
          <w:lang w:eastAsia="pl-PL"/>
        </w:rPr>
        <w:t>Podmiot gospodarczy sporządza dokumentację przebiegu oceny</w:t>
      </w:r>
      <w:r w:rsidR="00D15255" w:rsidRPr="00D15255">
        <w:rPr>
          <w:rFonts w:eastAsia="Times New Roman" w:cstheme="minorHAnsi"/>
          <w:sz w:val="24"/>
          <w:szCs w:val="24"/>
          <w:lang w:eastAsia="pl-PL"/>
        </w:rPr>
        <w:t xml:space="preserve"> </w:t>
      </w:r>
      <w:r w:rsidRPr="00D15255">
        <w:rPr>
          <w:rFonts w:eastAsia="Times New Roman" w:cstheme="minorHAnsi"/>
          <w:sz w:val="24"/>
          <w:szCs w:val="24"/>
          <w:lang w:eastAsia="pl-PL"/>
        </w:rPr>
        <w:t>i dokonanych ustaleń.</w:t>
      </w:r>
      <w:r w:rsidR="00D15255" w:rsidRPr="00D15255">
        <w:rPr>
          <w:rFonts w:eastAsia="Times New Roman" w:cstheme="minorHAnsi"/>
          <w:sz w:val="24"/>
          <w:szCs w:val="24"/>
          <w:lang w:eastAsia="pl-PL"/>
        </w:rPr>
        <w:t xml:space="preserve"> </w:t>
      </w:r>
      <w:r w:rsidR="001D4A12">
        <w:rPr>
          <w:rFonts w:eastAsia="Times New Roman" w:cstheme="minorHAnsi"/>
          <w:sz w:val="24"/>
          <w:szCs w:val="24"/>
          <w:lang w:eastAsia="pl-PL"/>
        </w:rPr>
        <w:t xml:space="preserve">Przechowuje ją </w:t>
      </w:r>
      <w:r w:rsidR="00480A33" w:rsidRPr="00D15255">
        <w:rPr>
          <w:rFonts w:eastAsia="Times New Roman" w:cstheme="minorHAnsi"/>
          <w:sz w:val="24"/>
          <w:szCs w:val="24"/>
          <w:lang w:eastAsia="pl-PL"/>
        </w:rPr>
        <w:t>przez okres 5 lat od dnia:</w:t>
      </w:r>
    </w:p>
    <w:p w14:paraId="73C1B1F7" w14:textId="12D4E4DE" w:rsidR="00F561DF" w:rsidRPr="00BD62DE" w:rsidRDefault="00F561DF" w:rsidP="003269FE">
      <w:pPr>
        <w:pStyle w:val="ListParagraph"/>
        <w:numPr>
          <w:ilvl w:val="1"/>
          <w:numId w:val="36"/>
        </w:numPr>
        <w:shd w:val="clear" w:color="auto" w:fill="FFFFFF"/>
        <w:spacing w:before="0"/>
        <w:ind w:left="851" w:hanging="425"/>
        <w:rPr>
          <w:rFonts w:eastAsia="Times New Roman" w:cstheme="minorHAnsi"/>
          <w:sz w:val="24"/>
          <w:szCs w:val="24"/>
          <w:lang w:eastAsia="pl-PL"/>
        </w:rPr>
      </w:pPr>
      <w:r w:rsidRPr="00BD62DE">
        <w:rPr>
          <w:rFonts w:eastAsia="Times New Roman" w:cstheme="minorHAnsi"/>
          <w:sz w:val="24"/>
          <w:szCs w:val="24"/>
          <w:lang w:eastAsia="pl-PL"/>
        </w:rPr>
        <w:t>ostatniego udostępnienia na rynku produktu;</w:t>
      </w:r>
    </w:p>
    <w:p w14:paraId="589A8913" w14:textId="0A80CE38" w:rsidR="00F561DF" w:rsidRPr="00BD62DE" w:rsidRDefault="00F561DF" w:rsidP="003269FE">
      <w:pPr>
        <w:pStyle w:val="ListParagraph"/>
        <w:numPr>
          <w:ilvl w:val="1"/>
          <w:numId w:val="36"/>
        </w:numPr>
        <w:shd w:val="clear" w:color="auto" w:fill="FFFFFF"/>
        <w:spacing w:before="0"/>
        <w:ind w:left="851" w:hanging="425"/>
        <w:rPr>
          <w:rFonts w:eastAsia="Times New Roman" w:cstheme="minorHAnsi"/>
          <w:sz w:val="24"/>
          <w:szCs w:val="24"/>
          <w:lang w:eastAsia="pl-PL"/>
        </w:rPr>
      </w:pPr>
      <w:r w:rsidRPr="00BD62DE">
        <w:rPr>
          <w:rFonts w:eastAsia="Times New Roman" w:cstheme="minorHAnsi"/>
          <w:sz w:val="24"/>
          <w:szCs w:val="24"/>
          <w:lang w:eastAsia="pl-PL"/>
        </w:rPr>
        <w:t>zakończenia oferowania lub świadczenia usługi.</w:t>
      </w:r>
    </w:p>
    <w:p w14:paraId="4C269473" w14:textId="40B1CE29" w:rsidR="009B4101" w:rsidRPr="00BD62DE" w:rsidRDefault="009B4101" w:rsidP="009B4101">
      <w:pPr>
        <w:pStyle w:val="ListParagraph"/>
        <w:numPr>
          <w:ilvl w:val="0"/>
          <w:numId w:val="106"/>
        </w:numPr>
        <w:shd w:val="clear" w:color="auto" w:fill="FFFFFF"/>
        <w:spacing w:before="0"/>
        <w:ind w:left="426" w:hanging="425"/>
        <w:rPr>
          <w:rFonts w:eastAsia="Times New Roman" w:cstheme="minorHAnsi"/>
          <w:sz w:val="24"/>
          <w:szCs w:val="24"/>
          <w:lang w:eastAsia="pl-PL"/>
        </w:rPr>
      </w:pPr>
      <w:r>
        <w:rPr>
          <w:rFonts w:eastAsia="Times New Roman" w:cstheme="minorHAnsi"/>
          <w:sz w:val="24"/>
          <w:szCs w:val="24"/>
          <w:lang w:eastAsia="pl-PL"/>
        </w:rPr>
        <w:t xml:space="preserve">Jeżeli </w:t>
      </w:r>
      <w:r w:rsidR="00CD7DA7">
        <w:rPr>
          <w:rFonts w:eastAsia="Times New Roman" w:cstheme="minorHAnsi"/>
          <w:sz w:val="24"/>
          <w:szCs w:val="24"/>
          <w:lang w:eastAsia="pl-PL"/>
        </w:rPr>
        <w:t xml:space="preserve">w wyniku oceny </w:t>
      </w:r>
      <w:r w:rsidRPr="00BD62DE">
        <w:rPr>
          <w:rFonts w:eastAsia="Times New Roman" w:cstheme="minorHAnsi"/>
          <w:sz w:val="24"/>
          <w:szCs w:val="24"/>
          <w:lang w:eastAsia="pl-PL"/>
        </w:rPr>
        <w:t>usługodawca nie</w:t>
      </w:r>
      <w:r w:rsidR="00CD7DA7">
        <w:rPr>
          <w:rFonts w:eastAsia="Times New Roman" w:cstheme="minorHAnsi"/>
          <w:sz w:val="24"/>
          <w:szCs w:val="24"/>
          <w:lang w:eastAsia="pl-PL"/>
        </w:rPr>
        <w:t xml:space="preserve"> musi spełniać wymagania dostępności</w:t>
      </w:r>
      <w:r w:rsidRPr="00BD62DE">
        <w:rPr>
          <w:rFonts w:eastAsia="Times New Roman" w:cstheme="minorHAnsi"/>
          <w:sz w:val="24"/>
          <w:szCs w:val="24"/>
          <w:lang w:eastAsia="pl-PL"/>
        </w:rPr>
        <w:t xml:space="preserve">, </w:t>
      </w:r>
      <w:r w:rsidR="00FE1044">
        <w:rPr>
          <w:rFonts w:eastAsia="Times New Roman" w:cstheme="minorHAnsi"/>
          <w:sz w:val="24"/>
          <w:szCs w:val="24"/>
          <w:lang w:eastAsia="pl-PL"/>
        </w:rPr>
        <w:t xml:space="preserve">ponawia tą ocenę </w:t>
      </w:r>
      <w:r w:rsidRPr="00BD62DE">
        <w:rPr>
          <w:rFonts w:eastAsia="Times New Roman" w:cstheme="minorHAnsi"/>
          <w:sz w:val="24"/>
          <w:szCs w:val="24"/>
          <w:lang w:eastAsia="pl-PL"/>
        </w:rPr>
        <w:t>w odniesieniu do usługi:</w:t>
      </w:r>
    </w:p>
    <w:p w14:paraId="7F19DE2F" w14:textId="77777777" w:rsidR="009B4101" w:rsidRPr="00BD62DE" w:rsidRDefault="009B4101" w:rsidP="009B4101">
      <w:pPr>
        <w:pStyle w:val="ListParagraph"/>
        <w:numPr>
          <w:ilvl w:val="1"/>
          <w:numId w:val="37"/>
        </w:numPr>
        <w:shd w:val="clear" w:color="auto" w:fill="FFFFFF"/>
        <w:spacing w:before="0"/>
        <w:ind w:left="851" w:hanging="425"/>
        <w:rPr>
          <w:rFonts w:eastAsia="Times New Roman" w:cstheme="minorHAnsi"/>
          <w:sz w:val="24"/>
          <w:szCs w:val="24"/>
          <w:lang w:eastAsia="pl-PL"/>
        </w:rPr>
      </w:pPr>
      <w:r w:rsidRPr="00BD62DE">
        <w:rPr>
          <w:rFonts w:eastAsia="Times New Roman" w:cstheme="minorHAnsi"/>
          <w:sz w:val="24"/>
          <w:szCs w:val="24"/>
          <w:lang w:eastAsia="pl-PL"/>
        </w:rPr>
        <w:t>nie rzadziej niż co 5 lat;</w:t>
      </w:r>
    </w:p>
    <w:p w14:paraId="1E6DAC2F" w14:textId="4E8F4E70" w:rsidR="009B4101" w:rsidRPr="00BD62DE" w:rsidRDefault="00FE1044" w:rsidP="009B4101">
      <w:pPr>
        <w:pStyle w:val="ListParagraph"/>
        <w:numPr>
          <w:ilvl w:val="1"/>
          <w:numId w:val="37"/>
        </w:numPr>
        <w:shd w:val="clear" w:color="auto" w:fill="FFFFFF"/>
        <w:spacing w:before="0"/>
        <w:ind w:left="850" w:hanging="425"/>
        <w:rPr>
          <w:rFonts w:eastAsia="Times New Roman" w:cstheme="minorHAnsi"/>
          <w:sz w:val="24"/>
          <w:szCs w:val="24"/>
          <w:lang w:eastAsia="pl-PL"/>
        </w:rPr>
      </w:pPr>
      <w:r>
        <w:rPr>
          <w:rFonts w:eastAsia="Times New Roman" w:cstheme="minorHAnsi"/>
          <w:sz w:val="24"/>
          <w:szCs w:val="24"/>
          <w:lang w:eastAsia="pl-PL"/>
        </w:rPr>
        <w:t>za każdym razem</w:t>
      </w:r>
      <w:r w:rsidR="009B4101" w:rsidRPr="00BD62DE">
        <w:rPr>
          <w:rFonts w:eastAsia="Times New Roman" w:cstheme="minorHAnsi"/>
          <w:sz w:val="24"/>
          <w:szCs w:val="24"/>
          <w:lang w:eastAsia="pl-PL"/>
        </w:rPr>
        <w:t>:</w:t>
      </w:r>
    </w:p>
    <w:p w14:paraId="70734B55" w14:textId="5C4E7799" w:rsidR="009B4101" w:rsidRPr="00BD62DE" w:rsidRDefault="009B4101" w:rsidP="009B4101">
      <w:pPr>
        <w:pStyle w:val="ListParagraph"/>
        <w:numPr>
          <w:ilvl w:val="2"/>
          <w:numId w:val="98"/>
        </w:numPr>
        <w:shd w:val="clear" w:color="auto" w:fill="FFFFFF"/>
        <w:spacing w:before="0"/>
        <w:ind w:left="1276" w:hanging="425"/>
        <w:rPr>
          <w:rFonts w:eastAsia="Times New Roman" w:cstheme="minorHAnsi"/>
          <w:sz w:val="24"/>
          <w:szCs w:val="24"/>
          <w:lang w:eastAsia="pl-PL"/>
        </w:rPr>
      </w:pPr>
      <w:r w:rsidRPr="00BD62DE">
        <w:rPr>
          <w:rFonts w:eastAsia="Times New Roman" w:cstheme="minorHAnsi"/>
          <w:sz w:val="24"/>
          <w:szCs w:val="24"/>
          <w:lang w:eastAsia="pl-PL"/>
        </w:rPr>
        <w:t xml:space="preserve">gdy zakres usługi lub sposób jej oferowania </w:t>
      </w:r>
      <w:r w:rsidR="00FE1044">
        <w:rPr>
          <w:rFonts w:eastAsia="Times New Roman" w:cstheme="minorHAnsi"/>
          <w:sz w:val="24"/>
          <w:szCs w:val="24"/>
          <w:lang w:eastAsia="pl-PL"/>
        </w:rPr>
        <w:t>albo</w:t>
      </w:r>
      <w:r w:rsidRPr="00BD62DE">
        <w:rPr>
          <w:rFonts w:eastAsia="Times New Roman" w:cstheme="minorHAnsi"/>
          <w:sz w:val="24"/>
          <w:szCs w:val="24"/>
          <w:lang w:eastAsia="pl-PL"/>
        </w:rPr>
        <w:t xml:space="preserve"> świadczenia uległ zmianie</w:t>
      </w:r>
      <w:r w:rsidR="00780334">
        <w:rPr>
          <w:rFonts w:eastAsia="Times New Roman" w:cstheme="minorHAnsi"/>
          <w:sz w:val="24"/>
          <w:szCs w:val="24"/>
          <w:lang w:eastAsia="pl-PL"/>
        </w:rPr>
        <w:t xml:space="preserve"> (</w:t>
      </w:r>
      <w:r w:rsidR="000E1726">
        <w:rPr>
          <w:rFonts w:eastAsia="Times New Roman" w:cstheme="minorHAnsi"/>
          <w:sz w:val="24"/>
          <w:szCs w:val="24"/>
          <w:lang w:eastAsia="pl-PL"/>
        </w:rPr>
        <w:t>na przykład</w:t>
      </w:r>
      <w:r w:rsidR="002A6484">
        <w:rPr>
          <w:rFonts w:eastAsia="Times New Roman" w:cstheme="minorHAnsi"/>
          <w:sz w:val="24"/>
          <w:szCs w:val="24"/>
          <w:lang w:eastAsia="pl-PL"/>
        </w:rPr>
        <w:t xml:space="preserve"> </w:t>
      </w:r>
      <w:r w:rsidR="00CC1FED">
        <w:rPr>
          <w:rFonts w:eastAsia="Times New Roman" w:cstheme="minorHAnsi"/>
          <w:sz w:val="24"/>
          <w:szCs w:val="24"/>
          <w:lang w:eastAsia="pl-PL"/>
        </w:rPr>
        <w:t>rozszerzenie usług telekomunikacyjnych dostępu do Internetu o telefonię stacjonarną lub komórkową,</w:t>
      </w:r>
      <w:r w:rsidR="00B94980">
        <w:rPr>
          <w:rFonts w:eastAsia="Times New Roman" w:cstheme="minorHAnsi"/>
          <w:sz w:val="24"/>
          <w:szCs w:val="24"/>
          <w:lang w:eastAsia="pl-PL"/>
        </w:rPr>
        <w:t xml:space="preserve"> </w:t>
      </w:r>
      <w:r w:rsidR="009E6684">
        <w:rPr>
          <w:rFonts w:eastAsia="Times New Roman" w:cstheme="minorHAnsi"/>
          <w:sz w:val="24"/>
          <w:szCs w:val="24"/>
          <w:lang w:eastAsia="pl-PL"/>
        </w:rPr>
        <w:t>wprowadzenie usługi handlu elektronicznego z wykorzystaniem aplikacji mobilnej)</w:t>
      </w:r>
      <w:r w:rsidRPr="00BD62DE">
        <w:rPr>
          <w:rFonts w:eastAsia="Times New Roman" w:cstheme="minorHAnsi"/>
          <w:sz w:val="24"/>
          <w:szCs w:val="24"/>
          <w:lang w:eastAsia="pl-PL"/>
        </w:rPr>
        <w:t>,</w:t>
      </w:r>
    </w:p>
    <w:p w14:paraId="121DE7EE" w14:textId="77777777" w:rsidR="009B4101" w:rsidRPr="00BD62DE" w:rsidRDefault="009B4101" w:rsidP="009B4101">
      <w:pPr>
        <w:pStyle w:val="ListParagraph"/>
        <w:numPr>
          <w:ilvl w:val="2"/>
          <w:numId w:val="98"/>
        </w:numPr>
        <w:shd w:val="clear" w:color="auto" w:fill="FFFFFF"/>
        <w:spacing w:before="0"/>
        <w:ind w:left="1276" w:hanging="425"/>
        <w:rPr>
          <w:rFonts w:eastAsia="Times New Roman" w:cstheme="minorHAnsi"/>
          <w:sz w:val="24"/>
          <w:szCs w:val="24"/>
          <w:lang w:eastAsia="pl-PL"/>
        </w:rPr>
      </w:pPr>
      <w:r w:rsidRPr="00BD62DE">
        <w:rPr>
          <w:rFonts w:eastAsia="Times New Roman" w:cstheme="minorHAnsi"/>
          <w:sz w:val="24"/>
          <w:szCs w:val="24"/>
          <w:lang w:eastAsia="pl-PL"/>
        </w:rPr>
        <w:t>na żądanie Prezesa Zarządu PFRON lub właściwego organu nadzoru rynku.</w:t>
      </w:r>
    </w:p>
    <w:p w14:paraId="14D8C3EB" w14:textId="596399AE" w:rsidR="00F561DF" w:rsidRPr="001D4A12" w:rsidRDefault="001D4A12" w:rsidP="001D4A12">
      <w:pPr>
        <w:shd w:val="clear" w:color="auto" w:fill="FFFFFF"/>
        <w:spacing w:before="0"/>
        <w:ind w:left="0" w:firstLine="0"/>
        <w:rPr>
          <w:rFonts w:eastAsia="Times New Roman" w:cstheme="minorHAnsi"/>
          <w:sz w:val="24"/>
          <w:szCs w:val="24"/>
          <w:lang w:eastAsia="pl-PL"/>
        </w:rPr>
      </w:pPr>
      <w:r>
        <w:rPr>
          <w:rFonts w:eastAsia="Times New Roman" w:cstheme="minorHAnsi"/>
          <w:sz w:val="24"/>
          <w:szCs w:val="24"/>
          <w:lang w:eastAsia="pl-PL"/>
        </w:rPr>
        <w:t xml:space="preserve">Jeżeli podmiot gospodarczy </w:t>
      </w:r>
      <w:r w:rsidR="00BB5DE3">
        <w:rPr>
          <w:rFonts w:eastAsia="Times New Roman" w:cstheme="minorHAnsi"/>
          <w:sz w:val="24"/>
          <w:szCs w:val="24"/>
          <w:lang w:eastAsia="pl-PL"/>
        </w:rPr>
        <w:t xml:space="preserve">nie musi spełniać określonego wymagania lub wymagań dostępności, ma obowiązek poinformować o tym </w:t>
      </w:r>
      <w:r w:rsidR="00F561DF" w:rsidRPr="001D4A12">
        <w:rPr>
          <w:rFonts w:eastAsia="Times New Roman" w:cstheme="minorHAnsi"/>
          <w:sz w:val="24"/>
          <w:szCs w:val="24"/>
          <w:lang w:eastAsia="pl-PL"/>
        </w:rPr>
        <w:t>niezwłocznie na piśmie właściwy organ nadzoru rynku.</w:t>
      </w:r>
    </w:p>
    <w:p w14:paraId="569F4487" w14:textId="2773AEBA" w:rsidR="00103F7E" w:rsidRDefault="009B33B2" w:rsidP="00103F7E">
      <w:pPr>
        <w:shd w:val="clear" w:color="auto" w:fill="FFFFFF" w:themeFill="background1"/>
        <w:spacing w:before="0"/>
        <w:ind w:left="0" w:firstLine="0"/>
        <w:rPr>
          <w:rFonts w:eastAsia="Times New Roman"/>
          <w:sz w:val="24"/>
          <w:szCs w:val="24"/>
          <w:lang w:eastAsia="pl-PL"/>
        </w:rPr>
      </w:pPr>
      <w:r>
        <w:rPr>
          <w:rFonts w:eastAsia="Times New Roman"/>
          <w:sz w:val="24"/>
          <w:szCs w:val="24"/>
          <w:lang w:eastAsia="pl-PL"/>
        </w:rPr>
        <w:t xml:space="preserve">Dokumentacji z przebiegu oceny </w:t>
      </w:r>
      <w:r w:rsidR="00103F7E">
        <w:rPr>
          <w:rFonts w:eastAsia="Times New Roman"/>
          <w:sz w:val="24"/>
          <w:szCs w:val="24"/>
          <w:lang w:eastAsia="pl-PL"/>
        </w:rPr>
        <w:t xml:space="preserve">nie musi sporządzać mikroprzedsiębiorca, który dokonuje obrotu produktami. </w:t>
      </w:r>
      <w:r w:rsidR="003D7094">
        <w:rPr>
          <w:rFonts w:eastAsia="Times New Roman"/>
          <w:sz w:val="24"/>
          <w:szCs w:val="24"/>
          <w:lang w:eastAsia="pl-PL"/>
        </w:rPr>
        <w:t>Nie musi też powiadamiać organu nadzoru</w:t>
      </w:r>
      <w:r w:rsidR="00870B42">
        <w:rPr>
          <w:rFonts w:eastAsia="Times New Roman"/>
          <w:sz w:val="24"/>
          <w:szCs w:val="24"/>
          <w:lang w:eastAsia="pl-PL"/>
        </w:rPr>
        <w:t>,</w:t>
      </w:r>
      <w:r w:rsidR="003D7094">
        <w:rPr>
          <w:rFonts w:eastAsia="Times New Roman"/>
          <w:sz w:val="24"/>
          <w:szCs w:val="24"/>
          <w:lang w:eastAsia="pl-PL"/>
        </w:rPr>
        <w:t xml:space="preserve"> jeśli ocena wskazuje na brak obowiązku spełniania określonych wymagań dostępności.</w:t>
      </w:r>
    </w:p>
    <w:p w14:paraId="628F0098" w14:textId="167EB75F" w:rsidR="004B4519" w:rsidRPr="00BD62DE" w:rsidRDefault="004B4519" w:rsidP="000B38FF">
      <w:pPr>
        <w:pStyle w:val="Heading2"/>
      </w:pPr>
      <w:bookmarkStart w:id="35" w:name="_Toc188336575"/>
      <w:bookmarkStart w:id="36" w:name="_Toc193965987"/>
      <w:r w:rsidRPr="00BD62DE">
        <w:t>Technologie wspomagające</w:t>
      </w:r>
      <w:bookmarkEnd w:id="35"/>
      <w:bookmarkEnd w:id="36"/>
    </w:p>
    <w:p w14:paraId="78969C72" w14:textId="7E9542EA" w:rsidR="00F5198E" w:rsidRDefault="00903504" w:rsidP="007F1C35">
      <w:pPr>
        <w:pStyle w:val="ListParagraph"/>
        <w:spacing w:before="0"/>
        <w:ind w:left="0" w:firstLine="0"/>
        <w:contextualSpacing w:val="0"/>
        <w:rPr>
          <w:rFonts w:eastAsia="SimSun"/>
          <w:sz w:val="24"/>
          <w:szCs w:val="24"/>
          <w:lang w:eastAsia="zh-CN" w:bidi="hi-IN"/>
        </w:rPr>
      </w:pPr>
      <w:r w:rsidRPr="00BD62DE">
        <w:rPr>
          <w:rFonts w:eastAsia="SimSun"/>
          <w:sz w:val="24"/>
          <w:szCs w:val="24"/>
          <w:lang w:eastAsia="zh-CN" w:bidi="hi-IN"/>
        </w:rPr>
        <w:t xml:space="preserve">Technologie wspomagające to </w:t>
      </w:r>
      <w:r w:rsidR="00CB25C2" w:rsidRPr="00CB25C2">
        <w:rPr>
          <w:rFonts w:eastAsia="SimSun"/>
          <w:sz w:val="24"/>
          <w:szCs w:val="24"/>
          <w:lang w:eastAsia="zh-CN" w:bidi="hi-IN"/>
        </w:rPr>
        <w:t>sprzęt i oprogramowanie, które działają jako samodzielne narzędzia lub współpracują ze standardowymi programami użytkownika, umożliwiając osobom z</w:t>
      </w:r>
      <w:r w:rsidR="000B640C">
        <w:rPr>
          <w:rFonts w:eastAsia="SimSun"/>
          <w:sz w:val="24"/>
          <w:szCs w:val="24"/>
          <w:lang w:eastAsia="zh-CN" w:bidi="hi-IN"/>
        </w:rPr>
        <w:t xml:space="preserve">e szczególnymi potrzebami </w:t>
      </w:r>
      <w:r w:rsidR="00CB25C2" w:rsidRPr="00CB25C2">
        <w:rPr>
          <w:rFonts w:eastAsia="SimSun"/>
          <w:sz w:val="24"/>
          <w:szCs w:val="24"/>
          <w:lang w:eastAsia="zh-CN" w:bidi="hi-IN"/>
        </w:rPr>
        <w:t>dostęp do treści i funkcji cyfrowych w sposób wykraczający poza możliwości standardowych programów użytkownika.</w:t>
      </w:r>
    </w:p>
    <w:p w14:paraId="19DF7B00" w14:textId="117E9D65" w:rsidR="003E42F9" w:rsidRPr="00BD62DE" w:rsidRDefault="000F0AA7" w:rsidP="007F1C35">
      <w:pPr>
        <w:pStyle w:val="ListParagraph"/>
        <w:spacing w:before="0"/>
        <w:ind w:left="0" w:firstLine="0"/>
        <w:contextualSpacing w:val="0"/>
        <w:rPr>
          <w:rFonts w:eastAsia="SimSun"/>
          <w:sz w:val="24"/>
          <w:szCs w:val="24"/>
          <w:lang w:eastAsia="zh-CN" w:bidi="hi-IN"/>
        </w:rPr>
      </w:pPr>
      <w:r>
        <w:rPr>
          <w:rFonts w:eastAsia="SimSun"/>
          <w:sz w:val="24"/>
          <w:szCs w:val="24"/>
          <w:lang w:eastAsia="zh-CN" w:bidi="hi-IN"/>
        </w:rPr>
        <w:t xml:space="preserve">Stosowanie technologii wspomagających ma na celu </w:t>
      </w:r>
      <w:r w:rsidR="00D15FDD">
        <w:rPr>
          <w:rFonts w:eastAsia="SimSun"/>
          <w:sz w:val="24"/>
          <w:szCs w:val="24"/>
          <w:lang w:eastAsia="zh-CN" w:bidi="hi-IN"/>
        </w:rPr>
        <w:t xml:space="preserve">ułatwienie zapewniania dostępności </w:t>
      </w:r>
      <w:r w:rsidR="00035F48">
        <w:rPr>
          <w:rFonts w:eastAsia="SimSun"/>
          <w:sz w:val="24"/>
          <w:szCs w:val="24"/>
          <w:lang w:eastAsia="zh-CN" w:bidi="hi-IN"/>
        </w:rPr>
        <w:t xml:space="preserve">produktów </w:t>
      </w:r>
      <w:r w:rsidR="00DD0C71">
        <w:rPr>
          <w:rFonts w:eastAsia="SimSun"/>
          <w:sz w:val="24"/>
          <w:szCs w:val="24"/>
          <w:lang w:eastAsia="zh-CN" w:bidi="hi-IN"/>
        </w:rPr>
        <w:t>i usług</w:t>
      </w:r>
      <w:r w:rsidR="001447E2">
        <w:rPr>
          <w:rFonts w:eastAsia="SimSun"/>
          <w:sz w:val="24"/>
          <w:szCs w:val="24"/>
          <w:lang w:eastAsia="zh-CN" w:bidi="hi-IN"/>
        </w:rPr>
        <w:t xml:space="preserve">. </w:t>
      </w:r>
      <w:r w:rsidR="00985F55">
        <w:rPr>
          <w:rFonts w:eastAsia="SimSun"/>
          <w:sz w:val="24"/>
          <w:szCs w:val="24"/>
          <w:lang w:eastAsia="zh-CN" w:bidi="hi-IN"/>
        </w:rPr>
        <w:t xml:space="preserve">Zapewnianie dostępności nie wyklucza stosowania </w:t>
      </w:r>
      <w:r w:rsidR="000502D4" w:rsidRPr="000502D4">
        <w:rPr>
          <w:rFonts w:eastAsia="SimSun"/>
          <w:sz w:val="24"/>
          <w:szCs w:val="24"/>
          <w:lang w:eastAsia="zh-CN" w:bidi="hi-IN"/>
        </w:rPr>
        <w:t>technologii wspomagających</w:t>
      </w:r>
      <w:r w:rsidR="004253A2">
        <w:rPr>
          <w:rFonts w:eastAsia="SimSun"/>
          <w:sz w:val="24"/>
          <w:szCs w:val="24"/>
          <w:lang w:eastAsia="zh-CN" w:bidi="hi-IN"/>
        </w:rPr>
        <w:t>. J</w:t>
      </w:r>
      <w:r w:rsidR="000502D4" w:rsidRPr="000502D4">
        <w:rPr>
          <w:rFonts w:eastAsia="SimSun"/>
          <w:sz w:val="24"/>
          <w:szCs w:val="24"/>
          <w:lang w:eastAsia="zh-CN" w:bidi="hi-IN"/>
        </w:rPr>
        <w:t xml:space="preserve">ednocześnie dostępne rozwiązania </w:t>
      </w:r>
      <w:r w:rsidR="004253A2">
        <w:rPr>
          <w:rFonts w:eastAsia="SimSun"/>
          <w:sz w:val="24"/>
          <w:szCs w:val="24"/>
          <w:lang w:eastAsia="zh-CN" w:bidi="hi-IN"/>
        </w:rPr>
        <w:t>powinny zapewniać połączenie z</w:t>
      </w:r>
      <w:r w:rsidR="00FA08AA">
        <w:rPr>
          <w:rFonts w:eastAsia="SimSun"/>
          <w:sz w:val="24"/>
          <w:szCs w:val="24"/>
          <w:lang w:eastAsia="zh-CN" w:bidi="hi-IN"/>
        </w:rPr>
        <w:t> </w:t>
      </w:r>
      <w:r w:rsidR="00776A32">
        <w:rPr>
          <w:rFonts w:eastAsia="SimSun"/>
          <w:sz w:val="24"/>
          <w:szCs w:val="24"/>
          <w:lang w:eastAsia="zh-CN" w:bidi="hi-IN"/>
        </w:rPr>
        <w:t>narzędziami wspomagającymi.</w:t>
      </w:r>
    </w:p>
    <w:p w14:paraId="2316AE66" w14:textId="1534FCE2" w:rsidR="004B4519" w:rsidRPr="00BD62DE" w:rsidRDefault="003B11F5" w:rsidP="00B56444">
      <w:pPr>
        <w:pStyle w:val="ListParagraph"/>
        <w:spacing w:before="0"/>
        <w:ind w:left="0" w:firstLine="0"/>
        <w:rPr>
          <w:rFonts w:eastAsia="SimSun"/>
          <w:sz w:val="24"/>
          <w:szCs w:val="24"/>
          <w:lang w:eastAsia="zh-CN" w:bidi="hi-IN"/>
        </w:rPr>
      </w:pPr>
      <w:r w:rsidRPr="00BD62DE">
        <w:rPr>
          <w:rFonts w:eastAsia="SimSun"/>
          <w:sz w:val="24"/>
          <w:szCs w:val="24"/>
          <w:lang w:eastAsia="zh-CN" w:bidi="hi-IN"/>
        </w:rPr>
        <w:t>T</w:t>
      </w:r>
      <w:r w:rsidR="004B4519" w:rsidRPr="00BD62DE">
        <w:rPr>
          <w:rFonts w:eastAsia="SimSun"/>
          <w:sz w:val="24"/>
          <w:szCs w:val="24"/>
          <w:lang w:eastAsia="zh-CN" w:bidi="hi-IN"/>
        </w:rPr>
        <w:t>o między innymi:</w:t>
      </w:r>
    </w:p>
    <w:p w14:paraId="18DC1243" w14:textId="195BBB83" w:rsidR="00044CE2" w:rsidRPr="00BD62DE" w:rsidRDefault="00901FC5" w:rsidP="003269FE">
      <w:pPr>
        <w:pStyle w:val="ListParagraph"/>
        <w:numPr>
          <w:ilvl w:val="0"/>
          <w:numId w:val="43"/>
        </w:numPr>
        <w:tabs>
          <w:tab w:val="clear" w:pos="720"/>
          <w:tab w:val="num" w:pos="426"/>
        </w:tabs>
        <w:spacing w:before="0"/>
        <w:ind w:left="425" w:hanging="425"/>
        <w:rPr>
          <w:rFonts w:eastAsia="SimSun"/>
          <w:sz w:val="24"/>
          <w:szCs w:val="24"/>
          <w:lang w:eastAsia="zh-CN" w:bidi="hi-IN"/>
        </w:rPr>
      </w:pPr>
      <w:r>
        <w:rPr>
          <w:rFonts w:eastAsia="SimSun"/>
          <w:sz w:val="24"/>
          <w:szCs w:val="24"/>
          <w:lang w:eastAsia="zh-CN" w:bidi="hi-IN"/>
        </w:rPr>
        <w:t>p</w:t>
      </w:r>
      <w:r w:rsidRPr="00901FC5">
        <w:rPr>
          <w:rFonts w:eastAsia="SimSun"/>
          <w:sz w:val="24"/>
          <w:szCs w:val="24"/>
          <w:lang w:eastAsia="zh-CN" w:bidi="hi-IN"/>
        </w:rPr>
        <w:t>owiększalniki ekranu i inne programy wspomagające czytanie wzrokowe – narzędzia używane przez osoby z niepełnosprawnościami wzroku oraz trudnościami w</w:t>
      </w:r>
      <w:r w:rsidR="00401B7B">
        <w:rPr>
          <w:rFonts w:eastAsia="SimSun"/>
          <w:sz w:val="24"/>
          <w:szCs w:val="24"/>
          <w:lang w:eastAsia="zh-CN" w:bidi="hi-IN"/>
        </w:rPr>
        <w:t> </w:t>
      </w:r>
      <w:r w:rsidRPr="00901FC5">
        <w:rPr>
          <w:rFonts w:eastAsia="SimSun"/>
          <w:sz w:val="24"/>
          <w:szCs w:val="24"/>
          <w:lang w:eastAsia="zh-CN" w:bidi="hi-IN"/>
        </w:rPr>
        <w:t>przetwarzaniu tekstu drukowanego (np. dysleksją). Umożliwiają one m.in. zmianę rozmiaru i kroju czcionek, kontrastu, kolorów, rozmieszczenia tekstu oraz synchronizację tekstu z mową syntetyczną, co poprawia czytelność i ułatwia percepcję treści wizualnych</w:t>
      </w:r>
      <w:r w:rsidR="00044CE2" w:rsidRPr="00BD62DE">
        <w:rPr>
          <w:rFonts w:eastAsia="SimSun"/>
          <w:sz w:val="24"/>
          <w:szCs w:val="24"/>
          <w:lang w:eastAsia="zh-CN" w:bidi="hi-IN"/>
        </w:rPr>
        <w:t>;</w:t>
      </w:r>
    </w:p>
    <w:p w14:paraId="4DB55AFF" w14:textId="49E1B647" w:rsidR="00044CE2" w:rsidRPr="00BD62DE" w:rsidRDefault="00F47965" w:rsidP="003269FE">
      <w:pPr>
        <w:pStyle w:val="ListParagraph"/>
        <w:numPr>
          <w:ilvl w:val="0"/>
          <w:numId w:val="43"/>
        </w:numPr>
        <w:tabs>
          <w:tab w:val="clear" w:pos="720"/>
          <w:tab w:val="num" w:pos="426"/>
        </w:tabs>
        <w:spacing w:before="0"/>
        <w:ind w:left="425" w:hanging="425"/>
        <w:rPr>
          <w:rFonts w:eastAsia="SimSun"/>
          <w:sz w:val="24"/>
          <w:szCs w:val="24"/>
          <w:lang w:eastAsia="zh-CN" w:bidi="hi-IN"/>
        </w:rPr>
      </w:pPr>
      <w:r>
        <w:rPr>
          <w:rFonts w:eastAsia="SimSun"/>
          <w:sz w:val="24"/>
          <w:szCs w:val="24"/>
          <w:lang w:eastAsia="zh-CN" w:bidi="hi-IN"/>
        </w:rPr>
        <w:t>c</w:t>
      </w:r>
      <w:r w:rsidRPr="00F47965">
        <w:rPr>
          <w:rFonts w:eastAsia="SimSun"/>
          <w:sz w:val="24"/>
          <w:szCs w:val="24"/>
          <w:lang w:eastAsia="zh-CN" w:bidi="hi-IN"/>
        </w:rPr>
        <w:t>zytniki ekranu – oprogramowanie używane głównie przez osoby niewidome oraz słabowidzące do odczytywania treści ekranu, w tym tekstu i elementów interfejsu użytkownika, za pomocą syntezatora mowy lub linijki brajlowskiej</w:t>
      </w:r>
      <w:r w:rsidR="00044CE2" w:rsidRPr="00BD62DE">
        <w:rPr>
          <w:rFonts w:eastAsia="SimSun"/>
          <w:sz w:val="24"/>
          <w:szCs w:val="24"/>
          <w:lang w:eastAsia="zh-CN" w:bidi="hi-IN"/>
        </w:rPr>
        <w:t>;</w:t>
      </w:r>
    </w:p>
    <w:p w14:paraId="4170CD7E" w14:textId="1D1F1623" w:rsidR="00044CE2" w:rsidRPr="00BD62DE" w:rsidRDefault="00BD6193" w:rsidP="003269FE">
      <w:pPr>
        <w:pStyle w:val="ListParagraph"/>
        <w:numPr>
          <w:ilvl w:val="0"/>
          <w:numId w:val="43"/>
        </w:numPr>
        <w:tabs>
          <w:tab w:val="clear" w:pos="720"/>
          <w:tab w:val="num" w:pos="426"/>
        </w:tabs>
        <w:spacing w:before="0"/>
        <w:ind w:left="426" w:hanging="425"/>
        <w:rPr>
          <w:rFonts w:eastAsia="SimSun"/>
          <w:sz w:val="24"/>
          <w:szCs w:val="24"/>
          <w:lang w:eastAsia="zh-CN" w:bidi="hi-IN"/>
        </w:rPr>
      </w:pPr>
      <w:r w:rsidRPr="00BD6193">
        <w:rPr>
          <w:rFonts w:eastAsia="SimSun"/>
          <w:sz w:val="24"/>
          <w:szCs w:val="24"/>
          <w:lang w:eastAsia="zh-CN" w:bidi="hi-IN"/>
        </w:rPr>
        <w:t>programy rozpoznające mowę – oprogramowanie przekształcające mowę na tekst lub umożliwiające sterowanie komputerem za pomocą głosu. Jest używane głównie przez osoby z niepełnosprawnościami fizycznymi utrudniającymi korzystanie z klawiatury i myszy, a także przez osoby z innymi trudnościami w pisaniu</w:t>
      </w:r>
      <w:r w:rsidR="00044CE2" w:rsidRPr="00BD62DE">
        <w:rPr>
          <w:rFonts w:eastAsia="SimSun"/>
          <w:sz w:val="24"/>
          <w:szCs w:val="24"/>
          <w:lang w:eastAsia="zh-CN" w:bidi="hi-IN"/>
        </w:rPr>
        <w:t>;</w:t>
      </w:r>
    </w:p>
    <w:p w14:paraId="44661E97" w14:textId="5879E9E4" w:rsidR="00044CE2" w:rsidRPr="00BD62DE" w:rsidRDefault="00044CE2" w:rsidP="003269FE">
      <w:pPr>
        <w:pStyle w:val="ListParagraph"/>
        <w:numPr>
          <w:ilvl w:val="0"/>
          <w:numId w:val="43"/>
        </w:numPr>
        <w:tabs>
          <w:tab w:val="clear" w:pos="720"/>
          <w:tab w:val="num" w:pos="426"/>
        </w:tabs>
        <w:spacing w:before="0"/>
        <w:ind w:left="426" w:hanging="425"/>
        <w:rPr>
          <w:rFonts w:eastAsia="SimSun"/>
          <w:sz w:val="24"/>
          <w:szCs w:val="24"/>
          <w:lang w:eastAsia="zh-CN" w:bidi="hi-IN"/>
        </w:rPr>
      </w:pPr>
      <w:r w:rsidRPr="00BD62DE">
        <w:rPr>
          <w:rFonts w:eastAsia="SimSun"/>
          <w:sz w:val="24"/>
          <w:szCs w:val="24"/>
          <w:lang w:eastAsia="zh-CN" w:bidi="hi-IN"/>
        </w:rPr>
        <w:t xml:space="preserve">specjalne klawiatury, używane przez osoby z niektórymi niepełnosprawnościami fizycznymi, które symulują standardową klawiaturę (w tym klawiatury specjalne wyposażone we wskaźniki nagłowne, przełączniki, </w:t>
      </w:r>
      <w:r w:rsidRPr="00BD62DE">
        <w:rPr>
          <w:rFonts w:ascii="Calibri" w:eastAsia="SimSun" w:hAnsi="Calibri" w:cs="Calibri"/>
          <w:sz w:val="24"/>
          <w:szCs w:val="24"/>
          <w:lang w:eastAsia="zh-CN" w:bidi="hi-IN"/>
        </w:rPr>
        <w:t>urządzenia dmuchnij/wciągnij (</w:t>
      </w:r>
      <w:r w:rsidRPr="00870B42">
        <w:rPr>
          <w:rFonts w:ascii="Calibri" w:eastAsia="SimSun" w:hAnsi="Calibri" w:cs="Calibri"/>
          <w:sz w:val="24"/>
          <w:szCs w:val="24"/>
          <w:lang w:val="en-US" w:eastAsia="zh-CN" w:bidi="hi-IN"/>
        </w:rPr>
        <w:t>sip</w:t>
      </w:r>
      <w:r w:rsidRPr="00F351F4">
        <w:rPr>
          <w:rFonts w:ascii="Calibri" w:eastAsia="SimSun" w:hAnsi="Calibri" w:cs="Calibri"/>
          <w:sz w:val="24"/>
          <w:szCs w:val="24"/>
          <w:lang w:eastAsia="zh-CN" w:bidi="hi-IN"/>
        </w:rPr>
        <w:t>-and-puff</w:t>
      </w:r>
      <w:r w:rsidRPr="00BD62DE">
        <w:rPr>
          <w:rFonts w:ascii="Calibri" w:eastAsia="SimSun" w:hAnsi="Calibri" w:cs="Calibri"/>
          <w:sz w:val="24"/>
          <w:szCs w:val="24"/>
          <w:lang w:eastAsia="zh-CN" w:bidi="hi-IN"/>
        </w:rPr>
        <w:t>) i inne specjalne urządzenia do wprowadzania danych);</w:t>
      </w:r>
    </w:p>
    <w:p w14:paraId="1CB065CB" w14:textId="77777777" w:rsidR="00044CE2" w:rsidRPr="00BD62DE" w:rsidRDefault="00044CE2" w:rsidP="003269FE">
      <w:pPr>
        <w:pStyle w:val="ListParagraph"/>
        <w:numPr>
          <w:ilvl w:val="0"/>
          <w:numId w:val="43"/>
        </w:numPr>
        <w:tabs>
          <w:tab w:val="clear" w:pos="720"/>
          <w:tab w:val="num" w:pos="426"/>
        </w:tabs>
        <w:spacing w:before="0"/>
        <w:ind w:left="425" w:hanging="425"/>
        <w:contextualSpacing w:val="0"/>
        <w:rPr>
          <w:rFonts w:eastAsia="SimSun"/>
          <w:sz w:val="24"/>
          <w:szCs w:val="24"/>
          <w:lang w:eastAsia="zh-CN" w:bidi="hi-IN"/>
        </w:rPr>
      </w:pPr>
      <w:r w:rsidRPr="00BD62DE">
        <w:rPr>
          <w:rFonts w:eastAsia="SimSun"/>
          <w:sz w:val="24"/>
          <w:szCs w:val="24"/>
          <w:lang w:eastAsia="zh-CN" w:bidi="hi-IN"/>
        </w:rPr>
        <w:t>specjalne wskaźniki, używane przez osoby z niektórymi rodzajami niepełnosprawności fizycznych w celu symulowania kursora myszy i naciskania przycisków.</w:t>
      </w:r>
    </w:p>
    <w:p w14:paraId="062C10DA" w14:textId="43A38BD8" w:rsidR="008A28DA" w:rsidRPr="00BD62DE" w:rsidRDefault="004B4519" w:rsidP="00B56444">
      <w:pPr>
        <w:pStyle w:val="ListParagraph"/>
        <w:spacing w:before="0"/>
        <w:ind w:left="0" w:firstLine="0"/>
        <w:rPr>
          <w:rFonts w:eastAsia="SimSun"/>
          <w:sz w:val="24"/>
          <w:szCs w:val="24"/>
          <w:lang w:eastAsia="zh-CN" w:bidi="hi-IN"/>
        </w:rPr>
      </w:pPr>
      <w:r w:rsidRPr="00BD62DE">
        <w:rPr>
          <w:rFonts w:eastAsia="SimSun"/>
          <w:sz w:val="24"/>
          <w:szCs w:val="24"/>
          <w:lang w:eastAsia="zh-CN" w:bidi="hi-IN"/>
        </w:rPr>
        <w:t xml:space="preserve">Przedstawiona lista </w:t>
      </w:r>
      <w:r w:rsidR="00565DF2" w:rsidRPr="00BD62DE">
        <w:rPr>
          <w:rFonts w:eastAsia="SimSun"/>
          <w:sz w:val="24"/>
          <w:szCs w:val="24"/>
          <w:lang w:eastAsia="zh-CN" w:bidi="hi-IN"/>
        </w:rPr>
        <w:t>nie jest zamkniętym katalogiem</w:t>
      </w:r>
      <w:r w:rsidRPr="00BD62DE">
        <w:rPr>
          <w:rFonts w:eastAsia="SimSun"/>
          <w:sz w:val="24"/>
          <w:szCs w:val="24"/>
          <w:lang w:eastAsia="zh-CN" w:bidi="hi-IN"/>
        </w:rPr>
        <w:t>. Istnieją także inne technologie wspomagające, których używają konsumenci. Każdy podmiot gospodarczy powinien rozeznać jaki</w:t>
      </w:r>
      <w:r w:rsidR="00DD29FA">
        <w:rPr>
          <w:rFonts w:eastAsia="SimSun"/>
          <w:sz w:val="24"/>
          <w:szCs w:val="24"/>
          <w:lang w:eastAsia="zh-CN" w:bidi="hi-IN"/>
        </w:rPr>
        <w:t>ch</w:t>
      </w:r>
      <w:r w:rsidRPr="00BD62DE">
        <w:rPr>
          <w:rFonts w:eastAsia="SimSun"/>
          <w:sz w:val="24"/>
          <w:szCs w:val="24"/>
          <w:lang w:eastAsia="zh-CN" w:bidi="hi-IN"/>
        </w:rPr>
        <w:t xml:space="preserve"> technologii mogą używać klienci by korzystać z produktu albo usługi.</w:t>
      </w:r>
    </w:p>
    <w:p w14:paraId="038DA511" w14:textId="708F687F" w:rsidR="00E62AE8" w:rsidRPr="00BD62DE" w:rsidRDefault="00197A3A" w:rsidP="00E62AE8">
      <w:pPr>
        <w:pStyle w:val="Heading2"/>
        <w:ind w:left="0" w:firstLine="0"/>
        <w:rPr>
          <w:lang w:eastAsia="zh-CN" w:bidi="hi-IN"/>
        </w:rPr>
      </w:pPr>
      <w:bookmarkStart w:id="37" w:name="_Toc187652140"/>
      <w:bookmarkStart w:id="38" w:name="_Toc188336576"/>
      <w:bookmarkStart w:id="39" w:name="_Toc193965988"/>
      <w:r w:rsidRPr="00BD62DE">
        <w:rPr>
          <w:lang w:eastAsia="zh-CN" w:bidi="hi-IN"/>
        </w:rPr>
        <w:t>Zasady</w:t>
      </w:r>
      <w:r w:rsidR="00F927F7" w:rsidRPr="00BD62DE">
        <w:rPr>
          <w:lang w:eastAsia="zh-CN" w:bidi="hi-IN"/>
        </w:rPr>
        <w:t xml:space="preserve"> </w:t>
      </w:r>
      <w:r w:rsidRPr="00BD62DE">
        <w:rPr>
          <w:lang w:eastAsia="zh-CN" w:bidi="hi-IN"/>
        </w:rPr>
        <w:t>spełniania wymagań dostępności</w:t>
      </w:r>
      <w:r w:rsidR="00F927F7" w:rsidRPr="00BD62DE">
        <w:rPr>
          <w:lang w:eastAsia="zh-CN" w:bidi="hi-IN"/>
        </w:rPr>
        <w:t xml:space="preserve"> </w:t>
      </w:r>
      <w:r w:rsidRPr="00BD62DE">
        <w:rPr>
          <w:lang w:eastAsia="zh-CN" w:bidi="hi-IN"/>
        </w:rPr>
        <w:t>przez produkty lub usługi zgodne z postanowieniami norm zharmonizowanych lub specyfikacji technicznych</w:t>
      </w:r>
      <w:bookmarkEnd w:id="37"/>
      <w:bookmarkEnd w:id="38"/>
      <w:bookmarkEnd w:id="39"/>
    </w:p>
    <w:p w14:paraId="2C0E3CF6" w14:textId="62D19871" w:rsidR="00E62AE8" w:rsidRPr="00BD62DE" w:rsidRDefault="00B23676" w:rsidP="003269FE">
      <w:pPr>
        <w:pStyle w:val="ListParagraph"/>
        <w:numPr>
          <w:ilvl w:val="6"/>
          <w:numId w:val="48"/>
        </w:numPr>
        <w:spacing w:before="0"/>
        <w:ind w:left="425" w:hanging="425"/>
        <w:rPr>
          <w:sz w:val="24"/>
          <w:szCs w:val="24"/>
          <w:lang w:eastAsia="zh-CN" w:bidi="hi-IN"/>
        </w:rPr>
      </w:pPr>
      <w:r w:rsidRPr="00B23676">
        <w:rPr>
          <w:sz w:val="24"/>
          <w:szCs w:val="24"/>
          <w:lang w:eastAsia="zh-CN" w:bidi="hi-IN"/>
        </w:rPr>
        <w:t>Jeśli produkt albo usługa spełnia wymagania norm zharmonizowanych lub specyfikacji technicznych albo ich części, uznaje się je za zgodne z wym</w:t>
      </w:r>
      <w:r w:rsidR="00937D4D">
        <w:rPr>
          <w:sz w:val="24"/>
          <w:szCs w:val="24"/>
          <w:lang w:eastAsia="zh-CN" w:bidi="hi-IN"/>
        </w:rPr>
        <w:t xml:space="preserve">aganiami </w:t>
      </w:r>
      <w:r w:rsidRPr="00B23676">
        <w:rPr>
          <w:sz w:val="24"/>
          <w:szCs w:val="24"/>
          <w:lang w:eastAsia="zh-CN" w:bidi="hi-IN"/>
        </w:rPr>
        <w:t>dostępności</w:t>
      </w:r>
      <w:r>
        <w:rPr>
          <w:sz w:val="24"/>
          <w:szCs w:val="24"/>
          <w:lang w:eastAsia="zh-CN" w:bidi="hi-IN"/>
        </w:rPr>
        <w:t>.</w:t>
      </w:r>
    </w:p>
    <w:p w14:paraId="3820F873" w14:textId="1089DB42" w:rsidR="00E62AE8" w:rsidRPr="00BD62DE" w:rsidRDefault="00E62AE8" w:rsidP="003269FE">
      <w:pPr>
        <w:pStyle w:val="ListParagraph"/>
        <w:numPr>
          <w:ilvl w:val="6"/>
          <w:numId w:val="48"/>
        </w:numPr>
        <w:spacing w:before="0"/>
        <w:ind w:left="425" w:hanging="425"/>
        <w:rPr>
          <w:sz w:val="24"/>
          <w:szCs w:val="24"/>
          <w:lang w:eastAsia="zh-CN" w:bidi="hi-IN"/>
        </w:rPr>
      </w:pPr>
      <w:r w:rsidRPr="00BD62DE">
        <w:rPr>
          <w:sz w:val="24"/>
          <w:szCs w:val="24"/>
          <w:lang w:eastAsia="zh-CN" w:bidi="hi-IN"/>
        </w:rPr>
        <w:t>Usługi spełniające wymagania dostępności w zakresie informacji oraz wymagania informowania o dostępności określone w:</w:t>
      </w:r>
    </w:p>
    <w:p w14:paraId="595F43C8" w14:textId="381FC849" w:rsidR="00E62AE8" w:rsidRPr="00BD62DE" w:rsidRDefault="00E62AE8" w:rsidP="003269FE">
      <w:pPr>
        <w:pStyle w:val="ListParagraph"/>
        <w:numPr>
          <w:ilvl w:val="1"/>
          <w:numId w:val="44"/>
        </w:numPr>
        <w:spacing w:before="0"/>
        <w:ind w:left="850" w:hanging="425"/>
        <w:rPr>
          <w:sz w:val="24"/>
          <w:szCs w:val="24"/>
          <w:lang w:eastAsia="zh-CN" w:bidi="hi-IN"/>
        </w:rPr>
      </w:pPr>
      <w:r w:rsidRPr="7D19477A">
        <w:rPr>
          <w:sz w:val="24"/>
          <w:szCs w:val="24"/>
          <w:lang w:eastAsia="zh-CN" w:bidi="hi-IN"/>
        </w:rPr>
        <w:t>rozporządzeniu (WE) nr 261/2004 Parlamentu Europejskiego i Rady z dnia 11 lutego 2004 r. ustanawiającym wspólne zasady odszkodowania i pomocy dla pasażerów w przypadku odmowy przyjęcia na pokład albo odwołania lub dużego opóźnienia lotów, uchylającym rozporządzenie (EWG) nr 295/91 (Dz. Urz. UE L 46 z 17.02.2004, str. 1, z późn. zm. - Dz. Urz. UE Polskie wydanie specjalne, rozdz. 7, t. 8, str. 10),</w:t>
      </w:r>
    </w:p>
    <w:p w14:paraId="53D1AB26" w14:textId="0D176800" w:rsidR="00E62AE8" w:rsidRPr="00BD62DE" w:rsidRDefault="00E62AE8" w:rsidP="003269FE">
      <w:pPr>
        <w:pStyle w:val="ListParagraph"/>
        <w:numPr>
          <w:ilvl w:val="1"/>
          <w:numId w:val="44"/>
        </w:numPr>
        <w:spacing w:before="0"/>
        <w:ind w:left="850" w:hanging="425"/>
        <w:rPr>
          <w:sz w:val="24"/>
          <w:szCs w:val="24"/>
          <w:lang w:eastAsia="zh-CN" w:bidi="hi-IN"/>
        </w:rPr>
      </w:pPr>
      <w:r w:rsidRPr="00BD62DE">
        <w:rPr>
          <w:sz w:val="24"/>
          <w:szCs w:val="24"/>
          <w:lang w:eastAsia="zh-CN" w:bidi="hi-IN"/>
        </w:rPr>
        <w:t>rozporządzeniu (WE) nr 1107/2006 Parlamentu Europejskiego i Rady z dnia 5 lipca 2006 r. w sprawie praw osób niepełnosprawnych oraz osób o ograniczonej s</w:t>
      </w:r>
      <w:r w:rsidRPr="009F7818">
        <w:rPr>
          <w:sz w:val="24"/>
          <w:szCs w:val="24"/>
          <w:lang w:eastAsia="zh-CN" w:bidi="hi-IN"/>
        </w:rPr>
        <w:t>prawności ruchowej podróżujących drogą lotniczą (Dz. Urz. UE L 204 z</w:t>
      </w:r>
      <w:r w:rsidR="009F7818">
        <w:rPr>
          <w:sz w:val="24"/>
          <w:szCs w:val="24"/>
          <w:lang w:eastAsia="zh-CN" w:bidi="hi-IN"/>
        </w:rPr>
        <w:t> </w:t>
      </w:r>
      <w:r w:rsidRPr="00BD62DE">
        <w:rPr>
          <w:sz w:val="24"/>
          <w:szCs w:val="24"/>
          <w:lang w:eastAsia="zh-CN" w:bidi="hi-IN"/>
        </w:rPr>
        <w:t>26.07.2006, str. 1),</w:t>
      </w:r>
    </w:p>
    <w:p w14:paraId="652DE1E6" w14:textId="105F3C5D" w:rsidR="00E62AE8" w:rsidRPr="00BD62DE" w:rsidRDefault="00E62AE8" w:rsidP="003269FE">
      <w:pPr>
        <w:pStyle w:val="ListParagraph"/>
        <w:numPr>
          <w:ilvl w:val="1"/>
          <w:numId w:val="44"/>
        </w:numPr>
        <w:spacing w:before="0"/>
        <w:ind w:left="850" w:hanging="425"/>
        <w:rPr>
          <w:sz w:val="24"/>
          <w:szCs w:val="24"/>
          <w:lang w:eastAsia="zh-CN" w:bidi="hi-IN"/>
        </w:rPr>
      </w:pPr>
      <w:r w:rsidRPr="7D19477A">
        <w:rPr>
          <w:sz w:val="24"/>
          <w:szCs w:val="24"/>
          <w:lang w:eastAsia="zh-CN" w:bidi="hi-IN"/>
        </w:rPr>
        <w:t>rozporządzeniu Komisji (UE) nr 1300/2014 z dnia 18 listopada 2014 r. w sprawie technicznych specyfikacji interoperacyjności odnoszących się do dostępności systemu kolei Unii dla osób niepełnosprawnych i osób o ograniczonej możliwości poruszania się (Dz. Urz. UE L 356 z 12.12.2014, str. 110, z późn. zm.),</w:t>
      </w:r>
    </w:p>
    <w:p w14:paraId="345D5D5C" w14:textId="6F8D3342" w:rsidR="00E62AE8" w:rsidRPr="00BD62DE" w:rsidRDefault="00E62AE8" w:rsidP="003269FE">
      <w:pPr>
        <w:pStyle w:val="ListParagraph"/>
        <w:numPr>
          <w:ilvl w:val="1"/>
          <w:numId w:val="44"/>
        </w:numPr>
        <w:spacing w:before="0"/>
        <w:ind w:left="850" w:hanging="425"/>
        <w:rPr>
          <w:sz w:val="24"/>
          <w:szCs w:val="24"/>
          <w:lang w:eastAsia="zh-CN" w:bidi="hi-IN"/>
        </w:rPr>
      </w:pPr>
      <w:r w:rsidRPr="7D19477A">
        <w:rPr>
          <w:sz w:val="24"/>
          <w:szCs w:val="24"/>
          <w:lang w:eastAsia="zh-CN" w:bidi="hi-IN"/>
        </w:rPr>
        <w:t>rozporządzeniu Komisji (UE) nr 454/2011 z dnia 5 maja 2011 r. w sprawie technicznej specyfikacji interoperacyjności odnoszącej się do podsystemu "Aplikacje telematyczne dla przewozów pasażerskich" transeuropejskiego systemu kolei (Dz. Urz. UE L 123 z 12.05.2011, str. 11, z późn. zm.),</w:t>
      </w:r>
    </w:p>
    <w:p w14:paraId="53A87222" w14:textId="1CCEA023" w:rsidR="00E62AE8" w:rsidRPr="00BD62DE" w:rsidRDefault="00E62AE8" w:rsidP="003269FE">
      <w:pPr>
        <w:pStyle w:val="ListParagraph"/>
        <w:numPr>
          <w:ilvl w:val="1"/>
          <w:numId w:val="44"/>
        </w:numPr>
        <w:spacing w:before="0"/>
        <w:ind w:left="850" w:hanging="425"/>
        <w:rPr>
          <w:sz w:val="24"/>
          <w:szCs w:val="24"/>
          <w:lang w:eastAsia="zh-CN" w:bidi="hi-IN"/>
        </w:rPr>
      </w:pPr>
      <w:r w:rsidRPr="00BD62DE">
        <w:rPr>
          <w:sz w:val="24"/>
          <w:szCs w:val="24"/>
          <w:lang w:eastAsia="zh-CN" w:bidi="hi-IN"/>
        </w:rPr>
        <w:t>rozporządzeniu Parlamentu Europejskiego i Rady (UE) nr 1177/2010 z dnia 24 listopada 2010 r. o prawach pasażerów podróżujących drogą morską i drogą wodną śródlądową oraz zmieniającym rozporządzenie (WE) nr 2006/2004,</w:t>
      </w:r>
    </w:p>
    <w:p w14:paraId="37E467F3" w14:textId="1B6A9073" w:rsidR="00E62AE8" w:rsidRPr="00BD62DE" w:rsidRDefault="00E62AE8" w:rsidP="003269FE">
      <w:pPr>
        <w:pStyle w:val="ListParagraph"/>
        <w:numPr>
          <w:ilvl w:val="1"/>
          <w:numId w:val="44"/>
        </w:numPr>
        <w:spacing w:before="0"/>
        <w:ind w:left="850" w:hanging="425"/>
        <w:rPr>
          <w:sz w:val="24"/>
          <w:szCs w:val="24"/>
          <w:lang w:eastAsia="zh-CN" w:bidi="hi-IN"/>
        </w:rPr>
      </w:pPr>
      <w:r w:rsidRPr="00BD62DE">
        <w:rPr>
          <w:sz w:val="24"/>
          <w:szCs w:val="24"/>
          <w:lang w:eastAsia="zh-CN" w:bidi="hi-IN"/>
        </w:rPr>
        <w:t>rozporządzeniu Parlamentu Europejskiego i Rady (UE) nr 181/2011 z dnia 16 l</w:t>
      </w:r>
      <w:r w:rsidRPr="009F7818">
        <w:rPr>
          <w:sz w:val="24"/>
          <w:szCs w:val="24"/>
          <w:lang w:eastAsia="zh-CN" w:bidi="hi-IN"/>
        </w:rPr>
        <w:t>utego 2011 r. dotyczącym praw pasażerów w transporcie autobusowym i</w:t>
      </w:r>
      <w:r w:rsidR="009F7818">
        <w:rPr>
          <w:sz w:val="24"/>
          <w:szCs w:val="24"/>
          <w:lang w:eastAsia="zh-CN" w:bidi="hi-IN"/>
        </w:rPr>
        <w:t> </w:t>
      </w:r>
      <w:r w:rsidRPr="00BD62DE">
        <w:rPr>
          <w:sz w:val="24"/>
          <w:szCs w:val="24"/>
          <w:lang w:eastAsia="zh-CN" w:bidi="hi-IN"/>
        </w:rPr>
        <w:t>autokarowym oraz zmieniającym rozporządzenie (WE) nr 2006/2004,</w:t>
      </w:r>
    </w:p>
    <w:p w14:paraId="2871A652" w14:textId="0AF09EA7" w:rsidR="00E62AE8" w:rsidRPr="00BD62DE" w:rsidRDefault="00E62AE8" w:rsidP="003269FE">
      <w:pPr>
        <w:pStyle w:val="ListParagraph"/>
        <w:numPr>
          <w:ilvl w:val="1"/>
          <w:numId w:val="44"/>
        </w:numPr>
        <w:spacing w:before="0" w:after="0"/>
        <w:ind w:left="850" w:hanging="425"/>
        <w:rPr>
          <w:sz w:val="24"/>
          <w:szCs w:val="24"/>
          <w:lang w:eastAsia="zh-CN" w:bidi="hi-IN"/>
        </w:rPr>
      </w:pPr>
      <w:r w:rsidRPr="00BD62DE">
        <w:rPr>
          <w:sz w:val="24"/>
          <w:szCs w:val="24"/>
          <w:lang w:eastAsia="zh-CN" w:bidi="hi-IN"/>
        </w:rPr>
        <w:t>rozporządzeniu Parlamentu Europejskiego i Rady (UE) 2021/782 z dnia 29 kwietnia 2021 r. dotyczącym praw i obowiązków pasażerów w ruchu kolejowym (Dz. Urz. UE L 172 z 17.05.2021, str. 1)</w:t>
      </w:r>
    </w:p>
    <w:p w14:paraId="0EBCDD0E" w14:textId="1E398A7A" w:rsidR="00197A3A" w:rsidRPr="00BD62DE" w:rsidRDefault="00E62AE8" w:rsidP="00B56444">
      <w:pPr>
        <w:spacing w:before="0"/>
        <w:ind w:left="0" w:firstLine="0"/>
        <w:rPr>
          <w:sz w:val="24"/>
          <w:szCs w:val="24"/>
          <w:lang w:eastAsia="zh-CN" w:bidi="hi-IN"/>
        </w:rPr>
      </w:pPr>
      <w:r w:rsidRPr="00BD62DE">
        <w:rPr>
          <w:sz w:val="24"/>
          <w:szCs w:val="24"/>
          <w:lang w:eastAsia="zh-CN" w:bidi="hi-IN"/>
        </w:rPr>
        <w:t>uznaje się za spełniające odpowiednie wymagania dostępności.</w:t>
      </w:r>
    </w:p>
    <w:p w14:paraId="62DEDA4F" w14:textId="5B59B877" w:rsidR="0020617F" w:rsidRPr="00BD62DE" w:rsidRDefault="00D13318" w:rsidP="00DE55F6">
      <w:pPr>
        <w:pStyle w:val="Heading2"/>
        <w:ind w:left="0" w:firstLine="0"/>
        <w:rPr>
          <w:lang w:eastAsia="zh-CN" w:bidi="hi-IN"/>
        </w:rPr>
      </w:pPr>
      <w:bookmarkStart w:id="40" w:name="_Toc188336577"/>
      <w:bookmarkStart w:id="41" w:name="_Toc193965989"/>
      <w:r w:rsidRPr="00BD62DE">
        <w:rPr>
          <w:lang w:eastAsia="zh-CN" w:bidi="hi-IN"/>
        </w:rPr>
        <w:t xml:space="preserve">Norma europejska </w:t>
      </w:r>
      <w:r w:rsidR="00A368AC" w:rsidRPr="00BD62DE">
        <w:rPr>
          <w:lang w:eastAsia="zh-CN" w:bidi="hi-IN"/>
        </w:rPr>
        <w:t xml:space="preserve">EN 301 549 </w:t>
      </w:r>
      <w:r w:rsidR="005B050C" w:rsidRPr="00BD62DE">
        <w:rPr>
          <w:lang w:eastAsia="zh-CN" w:bidi="hi-IN"/>
        </w:rPr>
        <w:t>V3.2.1.</w:t>
      </w:r>
      <w:r w:rsidR="00122CC2">
        <w:rPr>
          <w:lang w:eastAsia="zh-CN" w:bidi="hi-IN"/>
        </w:rPr>
        <w:t xml:space="preserve"> </w:t>
      </w:r>
      <w:r w:rsidR="00A368AC" w:rsidRPr="00BD62DE">
        <w:rPr>
          <w:lang w:eastAsia="zh-CN" w:bidi="hi-IN"/>
        </w:rPr>
        <w:t>Wymagania dotyczące dostępności produktów i usług</w:t>
      </w:r>
      <w:r w:rsidR="00776A32">
        <w:rPr>
          <w:lang w:eastAsia="zh-CN" w:bidi="hi-IN"/>
        </w:rPr>
        <w:t xml:space="preserve"> TIK</w:t>
      </w:r>
      <w:bookmarkEnd w:id="40"/>
      <w:bookmarkEnd w:id="41"/>
    </w:p>
    <w:p w14:paraId="16AA80FD" w14:textId="436064EC" w:rsidR="00A246F3" w:rsidRPr="00BD62DE" w:rsidRDefault="00A246F3" w:rsidP="00B56444">
      <w:pPr>
        <w:spacing w:before="0"/>
        <w:ind w:left="0" w:firstLine="0"/>
        <w:rPr>
          <w:sz w:val="24"/>
          <w:szCs w:val="24"/>
          <w:lang w:eastAsia="zh-CN" w:bidi="hi-IN"/>
        </w:rPr>
      </w:pPr>
      <w:r w:rsidRPr="00BD62DE">
        <w:rPr>
          <w:sz w:val="24"/>
          <w:szCs w:val="24"/>
          <w:lang w:eastAsia="zh-CN" w:bidi="hi-IN"/>
        </w:rPr>
        <w:t xml:space="preserve">Norma europejska EN 301 549 </w:t>
      </w:r>
      <w:r w:rsidR="00DB3C9A">
        <w:rPr>
          <w:sz w:val="24"/>
          <w:szCs w:val="24"/>
          <w:lang w:eastAsia="zh-CN" w:bidi="hi-IN"/>
        </w:rPr>
        <w:t>(</w:t>
      </w:r>
      <w:r w:rsidR="00931DE2" w:rsidRPr="00931DE2">
        <w:rPr>
          <w:sz w:val="24"/>
          <w:szCs w:val="24"/>
          <w:lang w:eastAsia="zh-CN" w:bidi="hi-IN"/>
        </w:rPr>
        <w:t>PN-ETSI EN 301 549 V3.2.1</w:t>
      </w:r>
      <w:r w:rsidR="00931DE2">
        <w:rPr>
          <w:sz w:val="24"/>
          <w:szCs w:val="24"/>
          <w:lang w:eastAsia="zh-CN" w:bidi="hi-IN"/>
        </w:rPr>
        <w:t>)</w:t>
      </w:r>
      <w:r w:rsidR="00B14772">
        <w:rPr>
          <w:sz w:val="24"/>
          <w:szCs w:val="24"/>
          <w:lang w:eastAsia="zh-CN" w:bidi="hi-IN"/>
        </w:rPr>
        <w:t>,</w:t>
      </w:r>
      <w:r w:rsidR="00931DE2">
        <w:rPr>
          <w:sz w:val="24"/>
          <w:szCs w:val="24"/>
          <w:lang w:eastAsia="zh-CN" w:bidi="hi-IN"/>
        </w:rPr>
        <w:t xml:space="preserve"> </w:t>
      </w:r>
      <w:r w:rsidR="00305F8F" w:rsidRPr="00BD62DE">
        <w:rPr>
          <w:sz w:val="24"/>
          <w:szCs w:val="24"/>
          <w:lang w:eastAsia="zh-CN" w:bidi="hi-IN"/>
        </w:rPr>
        <w:t>określa wymagania dotyczące dostępności produktów i</w:t>
      </w:r>
      <w:r w:rsidR="00B815B9" w:rsidRPr="00BD62DE">
        <w:rPr>
          <w:sz w:val="24"/>
          <w:szCs w:val="24"/>
          <w:lang w:eastAsia="zh-CN" w:bidi="hi-IN"/>
        </w:rPr>
        <w:t> </w:t>
      </w:r>
      <w:r w:rsidR="00305F8F" w:rsidRPr="00BD62DE">
        <w:rPr>
          <w:sz w:val="24"/>
          <w:szCs w:val="24"/>
          <w:lang w:eastAsia="zh-CN" w:bidi="hi-IN"/>
        </w:rPr>
        <w:t>usług technologii informacyjno-komunikacyjnych</w:t>
      </w:r>
      <w:r w:rsidR="00EA61CD" w:rsidRPr="00BD62DE">
        <w:rPr>
          <w:sz w:val="24"/>
          <w:szCs w:val="24"/>
          <w:lang w:eastAsia="zh-CN" w:bidi="hi-IN"/>
        </w:rPr>
        <w:t xml:space="preserve"> (</w:t>
      </w:r>
      <w:r w:rsidR="00776A32">
        <w:rPr>
          <w:sz w:val="24"/>
          <w:szCs w:val="24"/>
          <w:lang w:eastAsia="zh-CN" w:bidi="hi-IN"/>
        </w:rPr>
        <w:t>TIK</w:t>
      </w:r>
      <w:r w:rsidR="00305F8F" w:rsidRPr="00BD62DE">
        <w:rPr>
          <w:sz w:val="24"/>
          <w:szCs w:val="24"/>
          <w:lang w:eastAsia="zh-CN" w:bidi="hi-IN"/>
        </w:rPr>
        <w:t xml:space="preserve">). Norma ta </w:t>
      </w:r>
      <w:r w:rsidR="006624A5">
        <w:rPr>
          <w:sz w:val="24"/>
          <w:szCs w:val="24"/>
          <w:lang w:eastAsia="zh-CN" w:bidi="hi-IN"/>
        </w:rPr>
        <w:t xml:space="preserve">odwołuje się do wybranych kryteriów sukcesu wytycznych </w:t>
      </w:r>
      <w:r w:rsidR="00305F8F" w:rsidRPr="00BD62DE">
        <w:rPr>
          <w:sz w:val="24"/>
          <w:szCs w:val="24"/>
          <w:lang w:eastAsia="zh-CN" w:bidi="hi-IN"/>
        </w:rPr>
        <w:t>WCAG 2.1</w:t>
      </w:r>
    </w:p>
    <w:p w14:paraId="3DF00170" w14:textId="77777777" w:rsidR="001F48C8" w:rsidRPr="00BD62DE" w:rsidRDefault="001F48C8" w:rsidP="000A1855">
      <w:pPr>
        <w:spacing w:before="0" w:after="0"/>
        <w:ind w:left="0" w:firstLine="0"/>
        <w:rPr>
          <w:sz w:val="24"/>
          <w:szCs w:val="24"/>
          <w:lang w:eastAsia="zh-CN" w:bidi="hi-IN"/>
        </w:rPr>
      </w:pPr>
      <w:r w:rsidRPr="00BD62DE">
        <w:rPr>
          <w:sz w:val="24"/>
          <w:szCs w:val="24"/>
          <w:lang w:eastAsia="zh-CN" w:bidi="hi-IN"/>
        </w:rPr>
        <w:t>Zakres normy EN 301 549 obejmuje:</w:t>
      </w:r>
    </w:p>
    <w:p w14:paraId="3B73EE5E" w14:textId="1B7E530B" w:rsidR="001F48C8" w:rsidRPr="00BD62DE" w:rsidRDefault="001F48C8" w:rsidP="003269FE">
      <w:pPr>
        <w:pStyle w:val="ListParagraph"/>
        <w:numPr>
          <w:ilvl w:val="0"/>
          <w:numId w:val="38"/>
        </w:numPr>
        <w:shd w:val="clear" w:color="auto" w:fill="FFFFFF"/>
        <w:spacing w:before="0"/>
        <w:ind w:left="425" w:hanging="425"/>
        <w:rPr>
          <w:rFonts w:eastAsia="Times New Roman" w:cstheme="minorHAnsi"/>
          <w:sz w:val="24"/>
          <w:szCs w:val="24"/>
          <w:lang w:eastAsia="pl-PL"/>
        </w:rPr>
      </w:pPr>
      <w:r w:rsidRPr="00BD62DE">
        <w:rPr>
          <w:rFonts w:eastAsia="Times New Roman" w:cstheme="minorHAnsi"/>
          <w:sz w:val="24"/>
          <w:szCs w:val="24"/>
          <w:lang w:eastAsia="pl-PL"/>
        </w:rPr>
        <w:t>Wymagania funkcjonalne</w:t>
      </w:r>
      <w:r w:rsidR="00775748" w:rsidRPr="00BD62DE">
        <w:rPr>
          <w:rFonts w:eastAsia="Times New Roman" w:cstheme="minorHAnsi"/>
          <w:sz w:val="24"/>
          <w:szCs w:val="24"/>
          <w:lang w:eastAsia="pl-PL"/>
        </w:rPr>
        <w:t xml:space="preserve"> </w:t>
      </w:r>
      <w:r w:rsidRPr="00BD62DE">
        <w:rPr>
          <w:rFonts w:eastAsia="Times New Roman" w:cstheme="minorHAnsi"/>
          <w:sz w:val="24"/>
          <w:szCs w:val="24"/>
          <w:lang w:eastAsia="pl-PL"/>
        </w:rPr>
        <w:t>dotyczące dostępności różnych produktów i usług</w:t>
      </w:r>
      <w:r w:rsidR="00776A32">
        <w:rPr>
          <w:rFonts w:eastAsia="Times New Roman" w:cstheme="minorHAnsi"/>
          <w:sz w:val="24"/>
          <w:szCs w:val="24"/>
          <w:lang w:eastAsia="pl-PL"/>
        </w:rPr>
        <w:t xml:space="preserve"> TIK</w:t>
      </w:r>
      <w:r w:rsidRPr="00BD62DE">
        <w:rPr>
          <w:rFonts w:eastAsia="Times New Roman" w:cstheme="minorHAnsi"/>
          <w:sz w:val="24"/>
          <w:szCs w:val="24"/>
          <w:lang w:eastAsia="pl-PL"/>
        </w:rPr>
        <w:t>, takich jak strony internetowe, aplikacje mobilne, sprzęt komputerowy, oprogramowanie, terminale samoobsługowe.</w:t>
      </w:r>
    </w:p>
    <w:p w14:paraId="698C6D54" w14:textId="08B3BD57" w:rsidR="001F48C8" w:rsidRPr="00BD62DE" w:rsidRDefault="001F48C8" w:rsidP="003269FE">
      <w:pPr>
        <w:pStyle w:val="ListParagraph"/>
        <w:numPr>
          <w:ilvl w:val="0"/>
          <w:numId w:val="38"/>
        </w:numPr>
        <w:shd w:val="clear" w:color="auto" w:fill="FFFFFF"/>
        <w:spacing w:before="0"/>
        <w:ind w:left="425" w:hanging="425"/>
        <w:rPr>
          <w:rFonts w:eastAsia="Times New Roman" w:cstheme="minorHAnsi"/>
          <w:sz w:val="24"/>
          <w:szCs w:val="24"/>
          <w:lang w:eastAsia="pl-PL"/>
        </w:rPr>
      </w:pPr>
      <w:r w:rsidRPr="00BD62DE">
        <w:rPr>
          <w:rFonts w:eastAsia="Times New Roman" w:cstheme="minorHAnsi"/>
          <w:sz w:val="24"/>
          <w:szCs w:val="24"/>
          <w:lang w:eastAsia="pl-PL"/>
        </w:rPr>
        <w:t>Kryteria oceny</w:t>
      </w:r>
      <w:r w:rsidR="00775748" w:rsidRPr="00BD62DE">
        <w:rPr>
          <w:rFonts w:eastAsia="Times New Roman" w:cstheme="minorHAnsi"/>
          <w:sz w:val="24"/>
          <w:szCs w:val="24"/>
          <w:lang w:eastAsia="pl-PL"/>
        </w:rPr>
        <w:t xml:space="preserve"> </w:t>
      </w:r>
      <w:r w:rsidRPr="00BD62DE">
        <w:rPr>
          <w:rFonts w:eastAsia="Times New Roman" w:cstheme="minorHAnsi"/>
          <w:sz w:val="24"/>
          <w:szCs w:val="24"/>
          <w:lang w:eastAsia="pl-PL"/>
        </w:rPr>
        <w:t xml:space="preserve">dostępności, które </w:t>
      </w:r>
      <w:r w:rsidR="000A1855">
        <w:rPr>
          <w:rFonts w:eastAsia="Times New Roman" w:cstheme="minorHAnsi"/>
          <w:sz w:val="24"/>
          <w:szCs w:val="24"/>
          <w:lang w:eastAsia="pl-PL"/>
        </w:rPr>
        <w:t xml:space="preserve">służąc </w:t>
      </w:r>
      <w:r w:rsidRPr="00BD62DE">
        <w:rPr>
          <w:rFonts w:eastAsia="Times New Roman" w:cstheme="minorHAnsi"/>
          <w:sz w:val="24"/>
          <w:szCs w:val="24"/>
          <w:lang w:eastAsia="pl-PL"/>
        </w:rPr>
        <w:t>ocenie, czy dany produkt lub usługa spełnia określone wymagania.</w:t>
      </w:r>
    </w:p>
    <w:p w14:paraId="1ACC62CF" w14:textId="5B6840EF" w:rsidR="001F48C8" w:rsidRPr="00BD62DE" w:rsidRDefault="001F48C8" w:rsidP="003269FE">
      <w:pPr>
        <w:pStyle w:val="ListParagraph"/>
        <w:numPr>
          <w:ilvl w:val="0"/>
          <w:numId w:val="38"/>
        </w:numPr>
        <w:shd w:val="clear" w:color="auto" w:fill="FFFFFF"/>
        <w:spacing w:before="0"/>
        <w:ind w:left="425" w:hanging="425"/>
        <w:rPr>
          <w:rFonts w:eastAsia="Times New Roman" w:cstheme="minorHAnsi"/>
          <w:sz w:val="24"/>
          <w:szCs w:val="24"/>
          <w:lang w:eastAsia="pl-PL"/>
        </w:rPr>
      </w:pPr>
      <w:r w:rsidRPr="00BD62DE">
        <w:rPr>
          <w:rFonts w:eastAsia="Times New Roman" w:cstheme="minorHAnsi"/>
          <w:sz w:val="24"/>
          <w:szCs w:val="24"/>
          <w:lang w:eastAsia="pl-PL"/>
        </w:rPr>
        <w:t>Wytyczne techniczne</w:t>
      </w:r>
      <w:r w:rsidR="00775748" w:rsidRPr="00BD62DE">
        <w:rPr>
          <w:rFonts w:eastAsia="Times New Roman" w:cstheme="minorHAnsi"/>
          <w:sz w:val="24"/>
          <w:szCs w:val="24"/>
          <w:lang w:eastAsia="pl-PL"/>
        </w:rPr>
        <w:t xml:space="preserve"> </w:t>
      </w:r>
      <w:r w:rsidRPr="00BD62DE">
        <w:rPr>
          <w:rFonts w:eastAsia="Times New Roman" w:cstheme="minorHAnsi"/>
          <w:sz w:val="24"/>
          <w:szCs w:val="24"/>
          <w:lang w:eastAsia="pl-PL"/>
        </w:rPr>
        <w:t>i specyfikacje, które dostarczają szczegółowych informacji na temat implementacji dostępności w produktach i usługach</w:t>
      </w:r>
      <w:r w:rsidR="00776A32">
        <w:rPr>
          <w:rFonts w:eastAsia="Times New Roman" w:cstheme="minorHAnsi"/>
          <w:sz w:val="24"/>
          <w:szCs w:val="24"/>
          <w:lang w:eastAsia="pl-PL"/>
        </w:rPr>
        <w:t xml:space="preserve"> TIK</w:t>
      </w:r>
      <w:r w:rsidRPr="00BD62DE">
        <w:rPr>
          <w:rFonts w:eastAsia="Times New Roman" w:cstheme="minorHAnsi"/>
          <w:sz w:val="24"/>
          <w:szCs w:val="24"/>
          <w:lang w:eastAsia="pl-PL"/>
        </w:rPr>
        <w:t>.</w:t>
      </w:r>
    </w:p>
    <w:p w14:paraId="31CC8BE6" w14:textId="752C8E3F" w:rsidR="00253BA9" w:rsidRDefault="00253BA9" w:rsidP="00B815B9">
      <w:pPr>
        <w:spacing w:before="0"/>
        <w:ind w:left="426" w:hanging="426"/>
        <w:rPr>
          <w:sz w:val="24"/>
          <w:szCs w:val="24"/>
          <w:lang w:eastAsia="zh-CN" w:bidi="hi-IN"/>
        </w:rPr>
      </w:pPr>
      <w:r w:rsidRPr="00BD62DE">
        <w:rPr>
          <w:sz w:val="24"/>
          <w:szCs w:val="24"/>
          <w:lang w:eastAsia="zh-CN" w:bidi="hi-IN"/>
        </w:rPr>
        <w:t>Na dzień publikacji wytyc</w:t>
      </w:r>
      <w:r w:rsidR="00D6525F" w:rsidRPr="00BD62DE">
        <w:rPr>
          <w:sz w:val="24"/>
          <w:szCs w:val="24"/>
          <w:lang w:eastAsia="zh-CN" w:bidi="hi-IN"/>
        </w:rPr>
        <w:t>znych</w:t>
      </w:r>
      <w:r w:rsidRPr="00BD62DE">
        <w:rPr>
          <w:sz w:val="24"/>
          <w:szCs w:val="24"/>
          <w:lang w:eastAsia="zh-CN" w:bidi="hi-IN"/>
        </w:rPr>
        <w:t xml:space="preserve"> obowiązuje </w:t>
      </w:r>
      <w:r w:rsidR="003E2778" w:rsidRPr="00BD62DE">
        <w:rPr>
          <w:sz w:val="24"/>
          <w:szCs w:val="24"/>
          <w:lang w:eastAsia="zh-CN" w:bidi="hi-IN"/>
        </w:rPr>
        <w:t xml:space="preserve">norma </w:t>
      </w:r>
      <w:r w:rsidR="0089556B" w:rsidRPr="00BD62DE">
        <w:rPr>
          <w:sz w:val="24"/>
          <w:szCs w:val="24"/>
          <w:lang w:eastAsia="zh-CN" w:bidi="hi-IN"/>
        </w:rPr>
        <w:t>w wersji</w:t>
      </w:r>
      <w:r w:rsidRPr="00BD62DE">
        <w:rPr>
          <w:sz w:val="24"/>
          <w:szCs w:val="24"/>
          <w:lang w:eastAsia="zh-CN" w:bidi="hi-IN"/>
        </w:rPr>
        <w:t xml:space="preserve"> EN 301 549 V3.2.1.</w:t>
      </w:r>
    </w:p>
    <w:p w14:paraId="1FC5663D" w14:textId="5050B247" w:rsidR="00607263" w:rsidRPr="00BD62DE" w:rsidRDefault="00607263" w:rsidP="00607263">
      <w:pPr>
        <w:spacing w:before="0"/>
        <w:ind w:left="0" w:firstLine="0"/>
        <w:rPr>
          <w:sz w:val="24"/>
          <w:szCs w:val="24"/>
          <w:lang w:eastAsia="zh-CN" w:bidi="hi-IN"/>
        </w:rPr>
      </w:pPr>
      <w:r>
        <w:rPr>
          <w:sz w:val="24"/>
          <w:szCs w:val="24"/>
          <w:lang w:eastAsia="zh-CN" w:bidi="hi-IN"/>
        </w:rPr>
        <w:t>P</w:t>
      </w:r>
      <w:r w:rsidRPr="00607263">
        <w:rPr>
          <w:sz w:val="24"/>
          <w:szCs w:val="24"/>
          <w:lang w:eastAsia="zh-CN" w:bidi="hi-IN"/>
        </w:rPr>
        <w:t xml:space="preserve">raktyczne wskazówki jak zapewnić dostępność cyfrową można również znaleźć w dokumencie </w:t>
      </w:r>
      <w:hyperlink r:id="rId10" w:history="1">
        <w:r w:rsidRPr="00F619E1">
          <w:rPr>
            <w:rStyle w:val="Hyperlink"/>
            <w:sz w:val="24"/>
            <w:szCs w:val="24"/>
            <w:lang w:eastAsia="zh-CN" w:bidi="hi-IN"/>
          </w:rPr>
          <w:t>Standardy dostępności dla polityki spójności 2021–2027</w:t>
        </w:r>
      </w:hyperlink>
      <w:r>
        <w:rPr>
          <w:sz w:val="24"/>
          <w:szCs w:val="24"/>
          <w:lang w:eastAsia="zh-CN" w:bidi="hi-IN"/>
        </w:rPr>
        <w:t>.</w:t>
      </w:r>
    </w:p>
    <w:p w14:paraId="52020239" w14:textId="0E9297BC" w:rsidR="004B3CB1" w:rsidRPr="00BD62DE" w:rsidRDefault="00A22256" w:rsidP="00550D0B">
      <w:pPr>
        <w:pStyle w:val="Heading3"/>
      </w:pPr>
      <w:bookmarkStart w:id="42" w:name="_Toc193965990"/>
      <w:r>
        <w:t>Wymagania dostępności cyfrowej</w:t>
      </w:r>
      <w:bookmarkEnd w:id="42"/>
    </w:p>
    <w:p w14:paraId="44499D12" w14:textId="304AC743" w:rsidR="000168D2" w:rsidRDefault="009E383B" w:rsidP="00B56444">
      <w:pPr>
        <w:spacing w:before="0"/>
        <w:ind w:left="0" w:firstLine="0"/>
        <w:rPr>
          <w:sz w:val="24"/>
          <w:szCs w:val="24"/>
        </w:rPr>
      </w:pPr>
      <w:bookmarkStart w:id="43" w:name="_Hlk187304898"/>
      <w:r>
        <w:rPr>
          <w:sz w:val="24"/>
          <w:szCs w:val="24"/>
        </w:rPr>
        <w:t>N</w:t>
      </w:r>
      <w:r w:rsidRPr="009E383B">
        <w:rPr>
          <w:sz w:val="24"/>
          <w:szCs w:val="24"/>
        </w:rPr>
        <w:t>orma europejska EN 301 549 V3.2.1. określa wymagania dostępności cyfrowej</w:t>
      </w:r>
      <w:r w:rsidR="00F0612D">
        <w:rPr>
          <w:sz w:val="24"/>
          <w:szCs w:val="24"/>
        </w:rPr>
        <w:t>.</w:t>
      </w:r>
      <w:r w:rsidRPr="009E383B">
        <w:rPr>
          <w:sz w:val="24"/>
          <w:szCs w:val="24"/>
        </w:rPr>
        <w:t xml:space="preserve"> </w:t>
      </w:r>
      <w:r w:rsidR="00F97E8A">
        <w:rPr>
          <w:sz w:val="24"/>
          <w:szCs w:val="24"/>
        </w:rPr>
        <w:t>S</w:t>
      </w:r>
      <w:r w:rsidR="00F01CAE">
        <w:rPr>
          <w:sz w:val="24"/>
          <w:szCs w:val="24"/>
        </w:rPr>
        <w:t xml:space="preserve">tanowi ujednolicony </w:t>
      </w:r>
      <w:r w:rsidR="009B3F3C">
        <w:rPr>
          <w:sz w:val="24"/>
          <w:szCs w:val="24"/>
        </w:rPr>
        <w:t xml:space="preserve">zestaw </w:t>
      </w:r>
      <w:r w:rsidR="002A70EB">
        <w:rPr>
          <w:sz w:val="24"/>
          <w:szCs w:val="24"/>
        </w:rPr>
        <w:t xml:space="preserve">praktycznych </w:t>
      </w:r>
      <w:r w:rsidR="009B3F3C">
        <w:rPr>
          <w:sz w:val="24"/>
          <w:szCs w:val="24"/>
        </w:rPr>
        <w:t xml:space="preserve">zasad </w:t>
      </w:r>
      <w:r w:rsidR="00D74ABB">
        <w:rPr>
          <w:sz w:val="24"/>
          <w:szCs w:val="24"/>
        </w:rPr>
        <w:t xml:space="preserve">służących zapewnianiu dostępności cyfrowej. Jako powszechnie obowiązujący standard </w:t>
      </w:r>
      <w:r w:rsidR="002A70EB">
        <w:rPr>
          <w:sz w:val="24"/>
          <w:szCs w:val="24"/>
        </w:rPr>
        <w:t xml:space="preserve">stanowi </w:t>
      </w:r>
      <w:r w:rsidR="004C4143">
        <w:rPr>
          <w:sz w:val="24"/>
          <w:szCs w:val="24"/>
        </w:rPr>
        <w:t>ważne narzędzie w zapewnianiu dostępności osobom ze szczególnymi potrzebami.</w:t>
      </w:r>
    </w:p>
    <w:p w14:paraId="53A44FE3" w14:textId="4F9320D8" w:rsidR="00882BB1" w:rsidRPr="00BD62DE" w:rsidRDefault="000168D2" w:rsidP="00B56444">
      <w:pPr>
        <w:spacing w:before="0"/>
        <w:ind w:left="0" w:firstLine="0"/>
        <w:rPr>
          <w:sz w:val="24"/>
          <w:szCs w:val="24"/>
        </w:rPr>
      </w:pPr>
      <w:r>
        <w:rPr>
          <w:sz w:val="24"/>
          <w:szCs w:val="24"/>
        </w:rPr>
        <w:t>N</w:t>
      </w:r>
      <w:r w:rsidR="009A27CF">
        <w:rPr>
          <w:sz w:val="24"/>
          <w:szCs w:val="24"/>
        </w:rPr>
        <w:t>orma odnosi się do</w:t>
      </w:r>
      <w:r w:rsidR="009E383B" w:rsidRPr="009E383B">
        <w:rPr>
          <w:sz w:val="24"/>
          <w:szCs w:val="24"/>
        </w:rPr>
        <w:t xml:space="preserve"> </w:t>
      </w:r>
      <w:r w:rsidR="00F93666" w:rsidRPr="00BD62DE">
        <w:rPr>
          <w:sz w:val="24"/>
          <w:szCs w:val="24"/>
        </w:rPr>
        <w:t>wytyczn</w:t>
      </w:r>
      <w:r w:rsidR="009A27CF">
        <w:rPr>
          <w:sz w:val="24"/>
          <w:szCs w:val="24"/>
        </w:rPr>
        <w:t>ych</w:t>
      </w:r>
      <w:r w:rsidR="00F93666" w:rsidRPr="00BD62DE">
        <w:rPr>
          <w:sz w:val="24"/>
          <w:szCs w:val="24"/>
        </w:rPr>
        <w:t xml:space="preserve"> dotycząc</w:t>
      </w:r>
      <w:r w:rsidR="009A27CF">
        <w:rPr>
          <w:sz w:val="24"/>
          <w:szCs w:val="24"/>
        </w:rPr>
        <w:t>ych</w:t>
      </w:r>
      <w:r w:rsidR="00F93666" w:rsidRPr="00BD62DE">
        <w:rPr>
          <w:sz w:val="24"/>
          <w:szCs w:val="24"/>
        </w:rPr>
        <w:t xml:space="preserve"> dostępności treści internetowych</w:t>
      </w:r>
      <w:r w:rsidR="00F93666">
        <w:rPr>
          <w:sz w:val="24"/>
          <w:szCs w:val="24"/>
        </w:rPr>
        <w:t xml:space="preserve"> </w:t>
      </w:r>
      <w:r w:rsidR="009E383B" w:rsidRPr="009E383B">
        <w:rPr>
          <w:sz w:val="24"/>
          <w:szCs w:val="24"/>
        </w:rPr>
        <w:t>WCAG 2.1.</w:t>
      </w:r>
      <w:r w:rsidR="00F0612D">
        <w:rPr>
          <w:sz w:val="24"/>
          <w:szCs w:val="24"/>
        </w:rPr>
        <w:t xml:space="preserve"> </w:t>
      </w:r>
      <w:r w:rsidR="00C34EAB" w:rsidRPr="00BD62DE">
        <w:rPr>
          <w:sz w:val="24"/>
          <w:szCs w:val="24"/>
        </w:rPr>
        <w:t>(</w:t>
      </w:r>
      <w:r w:rsidR="00C34EAB" w:rsidRPr="00F351F4">
        <w:rPr>
          <w:sz w:val="24"/>
          <w:szCs w:val="24"/>
        </w:rPr>
        <w:t xml:space="preserve">Web Content Accessibility </w:t>
      </w:r>
      <w:r w:rsidR="00C34EAB" w:rsidRPr="00870B42">
        <w:rPr>
          <w:sz w:val="24"/>
          <w:szCs w:val="24"/>
          <w:lang w:val="en-US"/>
        </w:rPr>
        <w:t>Guidelines</w:t>
      </w:r>
      <w:r w:rsidR="00D50674" w:rsidRPr="00F351F4">
        <w:rPr>
          <w:sz w:val="24"/>
          <w:szCs w:val="24"/>
        </w:rPr>
        <w:t xml:space="preserve"> 2.1</w:t>
      </w:r>
      <w:r w:rsidR="00C34EAB" w:rsidRPr="00BD62DE">
        <w:rPr>
          <w:sz w:val="24"/>
          <w:szCs w:val="24"/>
        </w:rPr>
        <w:t>).</w:t>
      </w:r>
      <w:bookmarkEnd w:id="43"/>
      <w:r>
        <w:rPr>
          <w:sz w:val="24"/>
          <w:szCs w:val="24"/>
        </w:rPr>
        <w:t xml:space="preserve"> O</w:t>
      </w:r>
      <w:r w:rsidR="00744466" w:rsidRPr="00BD62DE">
        <w:rPr>
          <w:sz w:val="24"/>
          <w:szCs w:val="24"/>
        </w:rPr>
        <w:t>bejmują</w:t>
      </w:r>
      <w:r>
        <w:rPr>
          <w:sz w:val="24"/>
          <w:szCs w:val="24"/>
        </w:rPr>
        <w:t xml:space="preserve"> one</w:t>
      </w:r>
      <w:r w:rsidR="00744466" w:rsidRPr="00BD62DE">
        <w:rPr>
          <w:sz w:val="24"/>
          <w:szCs w:val="24"/>
        </w:rPr>
        <w:t xml:space="preserve"> szeroki wachlarz zaleceń dotyczących dostępności treści internetowych. </w:t>
      </w:r>
      <w:r w:rsidR="00C0122E" w:rsidRPr="00BD62DE">
        <w:rPr>
          <w:sz w:val="24"/>
          <w:szCs w:val="24"/>
        </w:rPr>
        <w:t>Stosowanie</w:t>
      </w:r>
      <w:r w:rsidR="00744466" w:rsidRPr="00BD62DE">
        <w:rPr>
          <w:sz w:val="24"/>
          <w:szCs w:val="24"/>
        </w:rPr>
        <w:t xml:space="preserve"> wytycznych sprawi</w:t>
      </w:r>
      <w:r w:rsidR="00C0122E" w:rsidRPr="00BD62DE">
        <w:rPr>
          <w:sz w:val="24"/>
          <w:szCs w:val="24"/>
        </w:rPr>
        <w:t>a</w:t>
      </w:r>
      <w:r w:rsidR="00744466" w:rsidRPr="00BD62DE">
        <w:rPr>
          <w:sz w:val="24"/>
          <w:szCs w:val="24"/>
        </w:rPr>
        <w:t xml:space="preserve">, że treści </w:t>
      </w:r>
      <w:r w:rsidR="00C0122E" w:rsidRPr="00BD62DE">
        <w:rPr>
          <w:sz w:val="24"/>
          <w:szCs w:val="24"/>
        </w:rPr>
        <w:t>są</w:t>
      </w:r>
      <w:r w:rsidR="00744466" w:rsidRPr="00BD62DE">
        <w:rPr>
          <w:sz w:val="24"/>
          <w:szCs w:val="24"/>
        </w:rPr>
        <w:t xml:space="preserve"> bardziej dostępne dla szerszego grona osób z</w:t>
      </w:r>
      <w:r w:rsidR="00C0122E" w:rsidRPr="00BD62DE">
        <w:rPr>
          <w:sz w:val="24"/>
          <w:szCs w:val="24"/>
        </w:rPr>
        <w:t>e szczególnymi potrzebami.</w:t>
      </w:r>
      <w:r w:rsidR="00744466" w:rsidRPr="00BD62DE">
        <w:rPr>
          <w:sz w:val="24"/>
          <w:szCs w:val="24"/>
        </w:rPr>
        <w:t xml:space="preserve"> </w:t>
      </w:r>
      <w:r w:rsidR="00882BB1" w:rsidRPr="00BD62DE">
        <w:rPr>
          <w:sz w:val="24"/>
          <w:szCs w:val="24"/>
        </w:rPr>
        <w:t>Jednak nie zasp</w:t>
      </w:r>
      <w:r w:rsidR="004F50AD" w:rsidRPr="00BD62DE">
        <w:rPr>
          <w:sz w:val="24"/>
          <w:szCs w:val="24"/>
        </w:rPr>
        <w:t>okaja</w:t>
      </w:r>
      <w:r w:rsidR="00882BB1" w:rsidRPr="00BD62DE">
        <w:rPr>
          <w:sz w:val="24"/>
          <w:szCs w:val="24"/>
        </w:rPr>
        <w:t xml:space="preserve"> potrzeb każdego użytkownika z niepełnosprawnością.</w:t>
      </w:r>
    </w:p>
    <w:p w14:paraId="3722BB63" w14:textId="75452710" w:rsidR="006D7A4D" w:rsidRPr="00BD62DE" w:rsidRDefault="00CB5974" w:rsidP="00B56444">
      <w:pPr>
        <w:spacing w:before="0"/>
        <w:ind w:left="0" w:firstLine="0"/>
        <w:rPr>
          <w:sz w:val="24"/>
          <w:szCs w:val="24"/>
        </w:rPr>
      </w:pPr>
      <w:r w:rsidRPr="00CB5974">
        <w:rPr>
          <w:sz w:val="24"/>
          <w:szCs w:val="24"/>
        </w:rPr>
        <w:t>W Unii Europejskiej obowiązuje dyrektywa dotycząca dostępności stron internetowych i aplikacji mobilnych dla sektora publicznego. W Polsce, ustawa z dnia 4 kwietnia 2019 r., w art. 5 ust. 3 wymaga, aby podmioty publiczne zapewniały dostępność cyfrową zgodnie z Polską Normą wprowadzającą normę ETSI EN 301 549 V3.2.1:2021, szczególnie z uwzględnieniem rozdziałów 9, 10 i 11 tej normy.</w:t>
      </w:r>
    </w:p>
    <w:p w14:paraId="7A34942A" w14:textId="5165E300" w:rsidR="004B3CB1" w:rsidRPr="00BD62DE" w:rsidRDefault="00F96CCA" w:rsidP="00674D02">
      <w:pPr>
        <w:spacing w:before="0" w:after="0"/>
        <w:ind w:left="0" w:firstLine="0"/>
        <w:contextualSpacing/>
        <w:rPr>
          <w:sz w:val="24"/>
          <w:szCs w:val="24"/>
        </w:rPr>
      </w:pPr>
      <w:r w:rsidRPr="00F96CCA">
        <w:rPr>
          <w:sz w:val="24"/>
          <w:szCs w:val="24"/>
        </w:rPr>
        <w:t xml:space="preserve">Wytyczne WCAG 2.1 dotyczą dostępności treści internetowych, zapewniając, że osoby </w:t>
      </w:r>
      <w:r>
        <w:rPr>
          <w:sz w:val="24"/>
          <w:szCs w:val="24"/>
        </w:rPr>
        <w:t>ze szczególnymi potrzebami</w:t>
      </w:r>
      <w:r w:rsidRPr="00F96CCA">
        <w:rPr>
          <w:sz w:val="24"/>
          <w:szCs w:val="24"/>
        </w:rPr>
        <w:t xml:space="preserve"> mogą z nich korzystać na wszystkich urządzeniach umożliwiających dostęp do Internetu. Wytyczne opierają się na czterech podstawowych zasadach</w:t>
      </w:r>
      <w:r w:rsidR="004B3CB1" w:rsidRPr="00BD62DE">
        <w:rPr>
          <w:sz w:val="24"/>
          <w:szCs w:val="24"/>
        </w:rPr>
        <w:t>:</w:t>
      </w:r>
    </w:p>
    <w:p w14:paraId="4E24F589" w14:textId="41B95951" w:rsidR="004B3CB1" w:rsidRPr="00BD62DE" w:rsidRDefault="004B3CB1" w:rsidP="00031E45">
      <w:pPr>
        <w:numPr>
          <w:ilvl w:val="0"/>
          <w:numId w:val="10"/>
        </w:numPr>
        <w:tabs>
          <w:tab w:val="clear" w:pos="720"/>
        </w:tabs>
        <w:spacing w:before="0"/>
        <w:ind w:left="425" w:hanging="425"/>
        <w:contextualSpacing/>
        <w:rPr>
          <w:sz w:val="24"/>
          <w:szCs w:val="24"/>
        </w:rPr>
      </w:pPr>
      <w:r w:rsidRPr="00BD62DE">
        <w:rPr>
          <w:sz w:val="24"/>
          <w:szCs w:val="24"/>
        </w:rPr>
        <w:t>postrzegalność</w:t>
      </w:r>
      <w:r w:rsidR="00CE4741" w:rsidRPr="00BD62DE">
        <w:rPr>
          <w:sz w:val="24"/>
          <w:szCs w:val="24"/>
        </w:rPr>
        <w:t>,</w:t>
      </w:r>
    </w:p>
    <w:p w14:paraId="7AEC605C" w14:textId="565A16B7" w:rsidR="004B3CB1" w:rsidRPr="00BD62DE" w:rsidRDefault="004B3CB1" w:rsidP="00031E45">
      <w:pPr>
        <w:numPr>
          <w:ilvl w:val="0"/>
          <w:numId w:val="10"/>
        </w:numPr>
        <w:tabs>
          <w:tab w:val="clear" w:pos="720"/>
        </w:tabs>
        <w:spacing w:before="0"/>
        <w:ind w:left="425" w:hanging="425"/>
        <w:contextualSpacing/>
        <w:rPr>
          <w:sz w:val="24"/>
          <w:szCs w:val="24"/>
        </w:rPr>
      </w:pPr>
      <w:r w:rsidRPr="00BD62DE">
        <w:rPr>
          <w:sz w:val="24"/>
          <w:szCs w:val="24"/>
        </w:rPr>
        <w:t>funkcjonalność</w:t>
      </w:r>
      <w:r w:rsidR="003F0B21" w:rsidRPr="00BD62DE">
        <w:rPr>
          <w:sz w:val="24"/>
          <w:szCs w:val="24"/>
        </w:rPr>
        <w:t>,</w:t>
      </w:r>
    </w:p>
    <w:p w14:paraId="59399039" w14:textId="2FE6439F" w:rsidR="004B3CB1" w:rsidRPr="00BD62DE" w:rsidRDefault="004B3CB1" w:rsidP="00031E45">
      <w:pPr>
        <w:numPr>
          <w:ilvl w:val="0"/>
          <w:numId w:val="10"/>
        </w:numPr>
        <w:tabs>
          <w:tab w:val="clear" w:pos="720"/>
        </w:tabs>
        <w:spacing w:before="0"/>
        <w:ind w:left="425" w:hanging="425"/>
        <w:contextualSpacing/>
        <w:rPr>
          <w:sz w:val="24"/>
          <w:szCs w:val="24"/>
        </w:rPr>
      </w:pPr>
      <w:r w:rsidRPr="00BD62DE">
        <w:rPr>
          <w:sz w:val="24"/>
          <w:szCs w:val="24"/>
        </w:rPr>
        <w:t>zrozumiałość</w:t>
      </w:r>
      <w:r w:rsidR="003F0B21" w:rsidRPr="00BD62DE">
        <w:rPr>
          <w:sz w:val="24"/>
          <w:szCs w:val="24"/>
        </w:rPr>
        <w:t>,</w:t>
      </w:r>
    </w:p>
    <w:p w14:paraId="105EBCA4" w14:textId="27A15D66" w:rsidR="004B3CB1" w:rsidRPr="00BD62DE" w:rsidRDefault="004B3CB1" w:rsidP="00FC7863">
      <w:pPr>
        <w:numPr>
          <w:ilvl w:val="0"/>
          <w:numId w:val="10"/>
        </w:numPr>
        <w:tabs>
          <w:tab w:val="clear" w:pos="720"/>
        </w:tabs>
        <w:spacing w:before="0"/>
        <w:ind w:left="425" w:hanging="425"/>
        <w:rPr>
          <w:sz w:val="24"/>
          <w:szCs w:val="24"/>
        </w:rPr>
      </w:pPr>
      <w:r w:rsidRPr="00BD62DE">
        <w:rPr>
          <w:sz w:val="24"/>
          <w:szCs w:val="24"/>
        </w:rPr>
        <w:t>solidność</w:t>
      </w:r>
      <w:r w:rsidR="00B306A6" w:rsidRPr="00BD62DE">
        <w:rPr>
          <w:sz w:val="24"/>
          <w:szCs w:val="24"/>
        </w:rPr>
        <w:t xml:space="preserve"> </w:t>
      </w:r>
      <w:r w:rsidRPr="00BD62DE">
        <w:rPr>
          <w:sz w:val="24"/>
          <w:szCs w:val="24"/>
        </w:rPr>
        <w:t>(w polskim i unijnym</w:t>
      </w:r>
      <w:r w:rsidR="004661DF" w:rsidRPr="00BD62DE">
        <w:rPr>
          <w:sz w:val="24"/>
          <w:szCs w:val="24"/>
        </w:rPr>
        <w:t xml:space="preserve"> </w:t>
      </w:r>
      <w:r w:rsidRPr="00BD62DE">
        <w:rPr>
          <w:sz w:val="24"/>
          <w:szCs w:val="24"/>
        </w:rPr>
        <w:t>prawie</w:t>
      </w:r>
      <w:r w:rsidR="004661DF" w:rsidRPr="00BD62DE">
        <w:rPr>
          <w:sz w:val="24"/>
          <w:szCs w:val="24"/>
        </w:rPr>
        <w:t xml:space="preserve"> </w:t>
      </w:r>
      <w:r w:rsidRPr="00BD62DE">
        <w:rPr>
          <w:sz w:val="24"/>
          <w:szCs w:val="24"/>
        </w:rPr>
        <w:t>określana jako</w:t>
      </w:r>
      <w:r w:rsidR="004661DF" w:rsidRPr="00BD62DE">
        <w:rPr>
          <w:sz w:val="24"/>
          <w:szCs w:val="24"/>
        </w:rPr>
        <w:t xml:space="preserve"> </w:t>
      </w:r>
      <w:r w:rsidRPr="00BD62DE">
        <w:rPr>
          <w:sz w:val="24"/>
          <w:szCs w:val="24"/>
        </w:rPr>
        <w:t>kompatybilność).</w:t>
      </w:r>
    </w:p>
    <w:p w14:paraId="506CE7DC" w14:textId="64F27E7D" w:rsidR="004661DF" w:rsidRPr="00BD62DE" w:rsidRDefault="004E5041" w:rsidP="00B56444">
      <w:pPr>
        <w:spacing w:before="0"/>
        <w:ind w:left="0" w:firstLine="0"/>
        <w:rPr>
          <w:sz w:val="24"/>
          <w:szCs w:val="24"/>
        </w:rPr>
      </w:pPr>
      <w:r w:rsidRPr="40071215">
        <w:rPr>
          <w:sz w:val="24"/>
          <w:szCs w:val="24"/>
        </w:rPr>
        <w:t>Każda z tych zasad jest podzielona na szczegółowe wytyczne i kryteria sukcesu, które pomagają ocenić, czy treści są dostępne.</w:t>
      </w:r>
    </w:p>
    <w:p w14:paraId="6797C876" w14:textId="2D155AC1" w:rsidR="40071215" w:rsidRDefault="685BC5F7" w:rsidP="1E007EBE">
      <w:pPr>
        <w:spacing w:before="0"/>
        <w:ind w:left="0" w:firstLine="0"/>
        <w:rPr>
          <w:sz w:val="24"/>
          <w:szCs w:val="24"/>
        </w:rPr>
      </w:pPr>
      <w:r w:rsidRPr="1E007EBE">
        <w:rPr>
          <w:sz w:val="24"/>
          <w:szCs w:val="24"/>
        </w:rPr>
        <w:t>Zasady mają ogólny, koncepcyjny charakter i kładą duży nacisk na doświadczenie użytkownika. Jednak każde kryterium sukcesu jest już szczegółowe i często wymaga wiedzy technicznej do wdrożenia.</w:t>
      </w:r>
    </w:p>
    <w:p w14:paraId="68EB4678" w14:textId="27475929" w:rsidR="40071215" w:rsidRDefault="685BC5F7" w:rsidP="1E007EBE">
      <w:pPr>
        <w:spacing w:before="0"/>
        <w:ind w:left="0" w:firstLine="0"/>
      </w:pPr>
      <w:r w:rsidRPr="1E007EBE">
        <w:rPr>
          <w:sz w:val="24"/>
          <w:szCs w:val="24"/>
        </w:rPr>
        <w:t>WCAG określa konkretne wymagania techniczne – na przykład zasada „Rozpoznawalność”, która wymaga, aby treści były dostępne dla technologii wspomagających (np. dodanie tekstów alternatywnych dla obrazów w alt).</w:t>
      </w:r>
    </w:p>
    <w:p w14:paraId="58D95736" w14:textId="4D37A843" w:rsidR="40071215" w:rsidRDefault="685BC5F7" w:rsidP="1E007EBE">
      <w:pPr>
        <w:spacing w:before="0"/>
        <w:ind w:left="0" w:firstLine="0"/>
      </w:pPr>
      <w:r w:rsidRPr="1E007EBE">
        <w:rPr>
          <w:sz w:val="24"/>
          <w:szCs w:val="24"/>
        </w:rPr>
        <w:t>Inne przykłady obejmują wymagania dotyczące kontrastu (4.5:1 dla tekstu zwykłego), semantycznego HTML-a czy obsługi klawiatury.</w:t>
      </w:r>
    </w:p>
    <w:p w14:paraId="38C3F4D8" w14:textId="73C83778" w:rsidR="40071215" w:rsidRDefault="685BC5F7" w:rsidP="1E007EBE">
      <w:pPr>
        <w:spacing w:before="0"/>
        <w:ind w:left="0" w:firstLine="0"/>
      </w:pPr>
      <w:r w:rsidRPr="1E007EBE">
        <w:rPr>
          <w:sz w:val="24"/>
          <w:szCs w:val="24"/>
        </w:rPr>
        <w:t>WCAG zawiera szczegółowe kryteria sukcesu. Każde kryterium WCAG ma testowalne wymagania, np. "Elementy interaktywne muszą mieć widoczny fokus" (co oznacza np. konieczność zastosowania :</w:t>
      </w:r>
      <w:r w:rsidRPr="005278FB">
        <w:rPr>
          <w:sz w:val="24"/>
          <w:szCs w:val="24"/>
        </w:rPr>
        <w:t>focus</w:t>
      </w:r>
      <w:r w:rsidRPr="1E007EBE">
        <w:rPr>
          <w:sz w:val="24"/>
          <w:szCs w:val="24"/>
        </w:rPr>
        <w:t xml:space="preserve"> w CSS). WCAG jest podstawą norm technicznych (np. EN 301 549).</w:t>
      </w:r>
    </w:p>
    <w:p w14:paraId="1D77A291" w14:textId="036B063D" w:rsidR="004B3CB1" w:rsidRPr="00BD62DE" w:rsidRDefault="00226B29" w:rsidP="00FC7863">
      <w:pPr>
        <w:spacing w:before="0"/>
        <w:ind w:left="0" w:firstLine="0"/>
        <w:contextualSpacing/>
        <w:rPr>
          <w:sz w:val="24"/>
          <w:szCs w:val="24"/>
        </w:rPr>
      </w:pPr>
      <w:r w:rsidRPr="00226B29">
        <w:rPr>
          <w:sz w:val="24"/>
          <w:szCs w:val="24"/>
        </w:rPr>
        <w:t>Zasady dostępności cyfrowej opisane w WCAG zawierają zarówno ogólne zasady, jak i</w:t>
      </w:r>
      <w:r w:rsidR="00030C2C">
        <w:rPr>
          <w:sz w:val="24"/>
          <w:szCs w:val="24"/>
        </w:rPr>
        <w:t> </w:t>
      </w:r>
      <w:r w:rsidRPr="00226B29">
        <w:rPr>
          <w:sz w:val="24"/>
          <w:szCs w:val="24"/>
        </w:rPr>
        <w:t xml:space="preserve">konkretne wymagania techniczne. </w:t>
      </w:r>
      <w:r w:rsidR="00B52933" w:rsidRPr="00BD62DE">
        <w:rPr>
          <w:sz w:val="24"/>
          <w:szCs w:val="24"/>
        </w:rPr>
        <w:t>W</w:t>
      </w:r>
      <w:r w:rsidR="007554D8" w:rsidRPr="00BD62DE">
        <w:rPr>
          <w:sz w:val="24"/>
          <w:szCs w:val="24"/>
        </w:rPr>
        <w:t xml:space="preserve">skazują co należy zrobić, by treść strony internetowej była dostępna dla różnych użytkowników, </w:t>
      </w:r>
      <w:r w:rsidR="004B3CB1" w:rsidRPr="00BD62DE">
        <w:rPr>
          <w:sz w:val="24"/>
          <w:szCs w:val="24"/>
        </w:rPr>
        <w:t>którzy np.:</w:t>
      </w:r>
    </w:p>
    <w:p w14:paraId="11A456FE" w14:textId="665EA74B" w:rsidR="004B3CB1" w:rsidRPr="00BD62DE" w:rsidRDefault="004B3CB1" w:rsidP="00B72E00">
      <w:pPr>
        <w:numPr>
          <w:ilvl w:val="0"/>
          <w:numId w:val="11"/>
        </w:numPr>
        <w:tabs>
          <w:tab w:val="clear" w:pos="720"/>
          <w:tab w:val="num" w:pos="1418"/>
        </w:tabs>
        <w:spacing w:before="0"/>
        <w:ind w:left="425" w:hanging="425"/>
        <w:contextualSpacing/>
        <w:rPr>
          <w:sz w:val="24"/>
          <w:szCs w:val="24"/>
        </w:rPr>
      </w:pPr>
      <w:r w:rsidRPr="00BD62DE">
        <w:rPr>
          <w:sz w:val="24"/>
          <w:szCs w:val="24"/>
        </w:rPr>
        <w:t>chcą wiedzieć, co jest na zdjęciu choć nie widzą</w:t>
      </w:r>
      <w:r w:rsidR="0082429A" w:rsidRPr="00BD62DE">
        <w:rPr>
          <w:sz w:val="24"/>
          <w:szCs w:val="24"/>
        </w:rPr>
        <w:t>,</w:t>
      </w:r>
    </w:p>
    <w:p w14:paraId="68A9F83B" w14:textId="62046A15" w:rsidR="004B3CB1" w:rsidRPr="00BD62DE" w:rsidRDefault="004B3CB1" w:rsidP="00B72E00">
      <w:pPr>
        <w:numPr>
          <w:ilvl w:val="0"/>
          <w:numId w:val="11"/>
        </w:numPr>
        <w:tabs>
          <w:tab w:val="clear" w:pos="720"/>
          <w:tab w:val="num" w:pos="1418"/>
        </w:tabs>
        <w:spacing w:before="0"/>
        <w:ind w:left="425" w:hanging="425"/>
        <w:contextualSpacing/>
        <w:rPr>
          <w:sz w:val="24"/>
          <w:szCs w:val="24"/>
        </w:rPr>
      </w:pPr>
      <w:r w:rsidRPr="00BD62DE">
        <w:rPr>
          <w:sz w:val="24"/>
          <w:szCs w:val="24"/>
        </w:rPr>
        <w:t>nie mogą korzystać z myszy, a jedynie z klawiatury</w:t>
      </w:r>
      <w:r w:rsidR="0082429A" w:rsidRPr="00BD62DE">
        <w:rPr>
          <w:sz w:val="24"/>
          <w:szCs w:val="24"/>
        </w:rPr>
        <w:t>,</w:t>
      </w:r>
    </w:p>
    <w:p w14:paraId="5BA4E4D8" w14:textId="21951B53" w:rsidR="004B3CB1" w:rsidRPr="00BD62DE" w:rsidRDefault="004B3CB1" w:rsidP="00B72E00">
      <w:pPr>
        <w:numPr>
          <w:ilvl w:val="0"/>
          <w:numId w:val="11"/>
        </w:numPr>
        <w:tabs>
          <w:tab w:val="clear" w:pos="720"/>
          <w:tab w:val="num" w:pos="1418"/>
        </w:tabs>
        <w:spacing w:before="0"/>
        <w:ind w:left="425" w:hanging="425"/>
        <w:contextualSpacing/>
        <w:rPr>
          <w:sz w:val="24"/>
          <w:szCs w:val="24"/>
        </w:rPr>
      </w:pPr>
      <w:r w:rsidRPr="00BD62DE">
        <w:rPr>
          <w:sz w:val="24"/>
          <w:szCs w:val="24"/>
        </w:rPr>
        <w:t>powiększają sobie widok stron lub zmieni</w:t>
      </w:r>
      <w:r w:rsidR="00F464E0" w:rsidRPr="00BD62DE">
        <w:rPr>
          <w:sz w:val="24"/>
          <w:szCs w:val="24"/>
        </w:rPr>
        <w:t>ają</w:t>
      </w:r>
      <w:r w:rsidRPr="00BD62DE">
        <w:rPr>
          <w:sz w:val="24"/>
          <w:szCs w:val="24"/>
        </w:rPr>
        <w:t xml:space="preserve"> jej kolory, żeby móc lepiej widzieć treści</w:t>
      </w:r>
      <w:r w:rsidR="0082429A" w:rsidRPr="00BD62DE">
        <w:rPr>
          <w:sz w:val="24"/>
          <w:szCs w:val="24"/>
        </w:rPr>
        <w:t>,</w:t>
      </w:r>
    </w:p>
    <w:p w14:paraId="5FEC2482" w14:textId="522FA8C3" w:rsidR="004B3CB1" w:rsidRDefault="004B3CB1" w:rsidP="00125694">
      <w:pPr>
        <w:numPr>
          <w:ilvl w:val="0"/>
          <w:numId w:val="11"/>
        </w:numPr>
        <w:tabs>
          <w:tab w:val="clear" w:pos="720"/>
          <w:tab w:val="num" w:pos="1418"/>
        </w:tabs>
        <w:spacing w:before="0" w:after="0"/>
        <w:ind w:left="425" w:hanging="425"/>
        <w:rPr>
          <w:sz w:val="24"/>
          <w:szCs w:val="24"/>
        </w:rPr>
      </w:pPr>
      <w:r w:rsidRPr="00BD62DE">
        <w:rPr>
          <w:sz w:val="24"/>
          <w:szCs w:val="24"/>
        </w:rPr>
        <w:t>zmieniają</w:t>
      </w:r>
      <w:r w:rsidR="00FD60B6" w:rsidRPr="00BD62DE">
        <w:rPr>
          <w:sz w:val="24"/>
          <w:szCs w:val="24"/>
        </w:rPr>
        <w:t xml:space="preserve"> </w:t>
      </w:r>
      <w:r w:rsidRPr="00BD62DE">
        <w:rPr>
          <w:sz w:val="24"/>
          <w:szCs w:val="24"/>
        </w:rPr>
        <w:t>ustawienia przeglądarki, aby treść była bardziej czytelna</w:t>
      </w:r>
      <w:r w:rsidR="00DF3AB6">
        <w:rPr>
          <w:sz w:val="24"/>
          <w:szCs w:val="24"/>
        </w:rPr>
        <w:t>,</w:t>
      </w:r>
    </w:p>
    <w:p w14:paraId="468B7703" w14:textId="61A656C9" w:rsidR="00DF3AB6" w:rsidRPr="00BD62DE" w:rsidRDefault="009C3249" w:rsidP="00FC7863">
      <w:pPr>
        <w:numPr>
          <w:ilvl w:val="0"/>
          <w:numId w:val="11"/>
        </w:numPr>
        <w:tabs>
          <w:tab w:val="clear" w:pos="720"/>
          <w:tab w:val="num" w:pos="1418"/>
        </w:tabs>
        <w:spacing w:before="0"/>
        <w:ind w:left="425" w:hanging="425"/>
        <w:rPr>
          <w:sz w:val="24"/>
          <w:szCs w:val="24"/>
        </w:rPr>
      </w:pPr>
      <w:r w:rsidRPr="009C3249">
        <w:rPr>
          <w:sz w:val="24"/>
          <w:szCs w:val="24"/>
        </w:rPr>
        <w:t>korzystają z czytników ekranu, które pozwalają im odczytać teksty i nawigować po stronie, przy czym ważne jest, by strona była odpowiednio oznaczona i strukturalnie uporządkowana, umożliwiając łatwe przetwarzanie treści przez te technologie</w:t>
      </w:r>
      <w:r>
        <w:rPr>
          <w:sz w:val="24"/>
          <w:szCs w:val="24"/>
        </w:rPr>
        <w:t>.</w:t>
      </w:r>
    </w:p>
    <w:p w14:paraId="01417A9A" w14:textId="023CED17" w:rsidR="004B3CB1" w:rsidRPr="00BD62DE" w:rsidRDefault="004B3CB1" w:rsidP="004F776E">
      <w:pPr>
        <w:spacing w:before="0"/>
        <w:ind w:left="0" w:firstLine="0"/>
        <w:rPr>
          <w:sz w:val="24"/>
          <w:szCs w:val="24"/>
        </w:rPr>
      </w:pPr>
      <w:r w:rsidRPr="00BD62DE">
        <w:rPr>
          <w:sz w:val="24"/>
          <w:szCs w:val="24"/>
        </w:rPr>
        <w:t>Zasady te dotyczą wszystkich elementów strony — kodu, treści i sposobu ich działania.</w:t>
      </w:r>
      <w:r w:rsidR="00D76B91" w:rsidRPr="00BD62DE">
        <w:rPr>
          <w:sz w:val="24"/>
          <w:szCs w:val="24"/>
        </w:rPr>
        <w:t xml:space="preserve"> </w:t>
      </w:r>
      <w:r w:rsidRPr="00BD62DE">
        <w:rPr>
          <w:sz w:val="24"/>
          <w:szCs w:val="24"/>
        </w:rPr>
        <w:t>Żeby je wdrożyć, muszą zaangażować się wszystkie osoby</w:t>
      </w:r>
      <w:r w:rsidR="00B52933" w:rsidRPr="00BD62DE">
        <w:rPr>
          <w:sz w:val="24"/>
          <w:szCs w:val="24"/>
        </w:rPr>
        <w:t xml:space="preserve"> </w:t>
      </w:r>
      <w:r w:rsidRPr="00BD62DE">
        <w:rPr>
          <w:sz w:val="24"/>
          <w:szCs w:val="24"/>
        </w:rPr>
        <w:t>odpowiedzialne</w:t>
      </w:r>
      <w:r w:rsidR="001C1330" w:rsidRPr="00BD62DE">
        <w:rPr>
          <w:sz w:val="24"/>
          <w:szCs w:val="24"/>
        </w:rPr>
        <w:t xml:space="preserve"> </w:t>
      </w:r>
      <w:r w:rsidRPr="00BD62DE">
        <w:rPr>
          <w:sz w:val="24"/>
          <w:szCs w:val="24"/>
        </w:rPr>
        <w:t>za te obszary na</w:t>
      </w:r>
      <w:r w:rsidR="005F62FA" w:rsidRPr="00BD62DE">
        <w:rPr>
          <w:sz w:val="24"/>
          <w:szCs w:val="24"/>
        </w:rPr>
        <w:t xml:space="preserve"> </w:t>
      </w:r>
      <w:r w:rsidRPr="00BD62DE">
        <w:rPr>
          <w:sz w:val="24"/>
          <w:szCs w:val="24"/>
        </w:rPr>
        <w:t>stronie lub w aplikacji.</w:t>
      </w:r>
    </w:p>
    <w:p w14:paraId="48092496" w14:textId="4669522C" w:rsidR="004B3CB1" w:rsidRDefault="00161C16" w:rsidP="00B56444">
      <w:pPr>
        <w:spacing w:before="0"/>
        <w:ind w:left="0" w:firstLine="0"/>
        <w:rPr>
          <w:sz w:val="24"/>
          <w:szCs w:val="24"/>
        </w:rPr>
      </w:pPr>
      <w:r w:rsidRPr="00161C16">
        <w:rPr>
          <w:sz w:val="24"/>
          <w:szCs w:val="24"/>
        </w:rPr>
        <w:t>Zasady WCAG 2.1 są podzielone na 13 wytycznych. Każda wytyczna jest z kolei podzielona na określone wymagania (kryteria sukcesu)</w:t>
      </w:r>
      <w:r w:rsidR="004B3CB1" w:rsidRPr="00BD62DE">
        <w:rPr>
          <w:sz w:val="24"/>
          <w:szCs w:val="24"/>
        </w:rPr>
        <w:t>.</w:t>
      </w:r>
    </w:p>
    <w:p w14:paraId="4BA92FDE" w14:textId="7267D98A" w:rsidR="008773BB" w:rsidRDefault="00E90DFA" w:rsidP="00B56444">
      <w:pPr>
        <w:spacing w:before="0"/>
        <w:ind w:left="0" w:firstLine="0"/>
        <w:rPr>
          <w:sz w:val="24"/>
          <w:szCs w:val="24"/>
        </w:rPr>
      </w:pPr>
      <w:r>
        <w:rPr>
          <w:sz w:val="24"/>
          <w:szCs w:val="24"/>
        </w:rPr>
        <w:t>Dokument przedstawia wytyczne</w:t>
      </w:r>
      <w:r w:rsidR="00493A26">
        <w:rPr>
          <w:sz w:val="24"/>
          <w:szCs w:val="24"/>
        </w:rPr>
        <w:t xml:space="preserve"> </w:t>
      </w:r>
      <w:r w:rsidR="008773BB">
        <w:rPr>
          <w:sz w:val="24"/>
          <w:szCs w:val="24"/>
        </w:rPr>
        <w:t xml:space="preserve">wynikające z normy </w:t>
      </w:r>
      <w:r w:rsidR="008773BB" w:rsidRPr="009E383B">
        <w:rPr>
          <w:sz w:val="24"/>
          <w:szCs w:val="24"/>
        </w:rPr>
        <w:t>EN 301 549 V3.2.1.</w:t>
      </w:r>
      <w:r w:rsidR="005E527B">
        <w:rPr>
          <w:sz w:val="24"/>
          <w:szCs w:val="24"/>
        </w:rPr>
        <w:t xml:space="preserve"> odnoszącej się </w:t>
      </w:r>
      <w:r w:rsidR="00332B7A">
        <w:rPr>
          <w:sz w:val="24"/>
          <w:szCs w:val="24"/>
        </w:rPr>
        <w:t xml:space="preserve">również </w:t>
      </w:r>
      <w:r w:rsidR="005E527B">
        <w:rPr>
          <w:sz w:val="24"/>
          <w:szCs w:val="24"/>
        </w:rPr>
        <w:t xml:space="preserve">do </w:t>
      </w:r>
      <w:r w:rsidR="00332B7A">
        <w:rPr>
          <w:sz w:val="24"/>
          <w:szCs w:val="24"/>
        </w:rPr>
        <w:t>WCAG 2.1. Poniższe wytyczne zawierają kryteria</w:t>
      </w:r>
      <w:r w:rsidR="00DD74ED">
        <w:rPr>
          <w:sz w:val="24"/>
          <w:szCs w:val="24"/>
        </w:rPr>
        <w:t xml:space="preserve"> WCAG</w:t>
      </w:r>
      <w:r w:rsidR="00332B7A">
        <w:rPr>
          <w:sz w:val="24"/>
          <w:szCs w:val="24"/>
        </w:rPr>
        <w:t xml:space="preserve"> przywołane w normie.</w:t>
      </w:r>
    </w:p>
    <w:p w14:paraId="1E3EE14A" w14:textId="00247D03" w:rsidR="00497E9F" w:rsidRPr="00BD62DE" w:rsidRDefault="00F515F0" w:rsidP="00967DFF">
      <w:pPr>
        <w:pStyle w:val="Heading4"/>
      </w:pPr>
      <w:r w:rsidRPr="00BD62DE">
        <w:t>Postrzegalność</w:t>
      </w:r>
    </w:p>
    <w:p w14:paraId="26D1F6D9" w14:textId="5D4D959C" w:rsidR="007B1851" w:rsidRPr="00BD62DE" w:rsidRDefault="00B175E1" w:rsidP="00EB06ED">
      <w:pPr>
        <w:pStyle w:val="Heading5"/>
      </w:pPr>
      <w:r w:rsidRPr="00BD62DE">
        <w:t>Alternatyw</w:t>
      </w:r>
      <w:r w:rsidR="00751513" w:rsidRPr="00BD62DE">
        <w:t>y</w:t>
      </w:r>
      <w:r w:rsidRPr="00BD62DE">
        <w:t xml:space="preserve"> tekst</w:t>
      </w:r>
      <w:r w:rsidR="00751513" w:rsidRPr="00BD62DE">
        <w:t>owe</w:t>
      </w:r>
    </w:p>
    <w:p w14:paraId="03F6D217" w14:textId="194AFAC0" w:rsidR="00DA1A8B" w:rsidRPr="00BD62DE" w:rsidRDefault="007C08B8" w:rsidP="00967DFF">
      <w:pPr>
        <w:spacing w:before="0"/>
        <w:ind w:left="0" w:firstLine="0"/>
      </w:pPr>
      <w:r>
        <w:rPr>
          <w:b/>
          <w:bCs/>
          <w:sz w:val="24"/>
          <w:szCs w:val="24"/>
        </w:rPr>
        <w:t>Kryterium</w:t>
      </w:r>
      <w:r w:rsidR="00DA1A8B" w:rsidRPr="00BD62DE">
        <w:rPr>
          <w:b/>
          <w:bCs/>
          <w:sz w:val="24"/>
          <w:szCs w:val="24"/>
        </w:rPr>
        <w:t>:</w:t>
      </w:r>
      <w:r w:rsidR="00DA1A8B" w:rsidRPr="00BD62DE">
        <w:rPr>
          <w:sz w:val="24"/>
          <w:szCs w:val="24"/>
        </w:rPr>
        <w:t xml:space="preserve"> </w:t>
      </w:r>
      <w:r w:rsidR="00C61A98" w:rsidRPr="00BD62DE">
        <w:rPr>
          <w:sz w:val="24"/>
          <w:szCs w:val="24"/>
        </w:rPr>
        <w:t>stron</w:t>
      </w:r>
      <w:r w:rsidR="00262AB3" w:rsidRPr="00BD62DE">
        <w:rPr>
          <w:sz w:val="24"/>
          <w:szCs w:val="24"/>
        </w:rPr>
        <w:t>a</w:t>
      </w:r>
      <w:r w:rsidR="00C61A98" w:rsidRPr="00BD62DE">
        <w:rPr>
          <w:sz w:val="24"/>
          <w:szCs w:val="24"/>
        </w:rPr>
        <w:t xml:space="preserve"> internetow</w:t>
      </w:r>
      <w:r w:rsidR="00262AB3" w:rsidRPr="00BD62DE">
        <w:rPr>
          <w:sz w:val="24"/>
          <w:szCs w:val="24"/>
        </w:rPr>
        <w:t>a</w:t>
      </w:r>
      <w:r w:rsidR="004A7FBB">
        <w:rPr>
          <w:sz w:val="24"/>
          <w:szCs w:val="24"/>
        </w:rPr>
        <w:t xml:space="preserve">, </w:t>
      </w:r>
      <w:r w:rsidR="000E637D" w:rsidRPr="00BD62DE">
        <w:rPr>
          <w:sz w:val="24"/>
          <w:szCs w:val="24"/>
        </w:rPr>
        <w:t xml:space="preserve">dokument </w:t>
      </w:r>
      <w:r w:rsidR="00262AB3" w:rsidRPr="00BD62DE">
        <w:rPr>
          <w:sz w:val="24"/>
          <w:szCs w:val="24"/>
        </w:rPr>
        <w:t>nie</w:t>
      </w:r>
      <w:r w:rsidR="000E637D" w:rsidRPr="00BD62DE">
        <w:rPr>
          <w:sz w:val="24"/>
          <w:szCs w:val="24"/>
        </w:rPr>
        <w:t>internetowy</w:t>
      </w:r>
      <w:r w:rsidR="00C61A98" w:rsidRPr="00BD62DE">
        <w:rPr>
          <w:sz w:val="24"/>
          <w:szCs w:val="24"/>
        </w:rPr>
        <w:t xml:space="preserve">, </w:t>
      </w:r>
      <w:r w:rsidR="00F27D3D" w:rsidRPr="00BD62DE">
        <w:rPr>
          <w:sz w:val="24"/>
          <w:szCs w:val="24"/>
        </w:rPr>
        <w:t>spełnia</w:t>
      </w:r>
      <w:r w:rsidR="00C61A98" w:rsidRPr="00BD62DE">
        <w:rPr>
          <w:sz w:val="24"/>
          <w:szCs w:val="24"/>
        </w:rPr>
        <w:t xml:space="preserve"> wytyczne WCAG 2.1 – kryterium sukcesu </w:t>
      </w:r>
      <w:hyperlink r:id="rId11" w:anchor="tresc-nietekstowa" w:history="1">
        <w:r w:rsidR="00C61A98" w:rsidRPr="00795197">
          <w:rPr>
            <w:rStyle w:val="Hyperlink"/>
            <w:sz w:val="24"/>
            <w:szCs w:val="24"/>
          </w:rPr>
          <w:t>1.1.1 Treść nietekstowa</w:t>
        </w:r>
      </w:hyperlink>
      <w:r w:rsidR="00C61A98" w:rsidRPr="00BD62DE">
        <w:t>.</w:t>
      </w:r>
    </w:p>
    <w:p w14:paraId="57F8A016" w14:textId="2E9FFDC9" w:rsidR="00DA1A8B" w:rsidRPr="00BD62DE" w:rsidRDefault="006A663B" w:rsidP="00967DFF">
      <w:pPr>
        <w:spacing w:before="0"/>
        <w:ind w:left="0" w:firstLine="0"/>
        <w:rPr>
          <w:b/>
          <w:bCs/>
          <w:sz w:val="24"/>
          <w:szCs w:val="24"/>
        </w:rPr>
      </w:pPr>
      <w:r w:rsidRPr="1E007EBE">
        <w:rPr>
          <w:b/>
          <w:bCs/>
          <w:sz w:val="24"/>
          <w:szCs w:val="24"/>
        </w:rPr>
        <w:t>Jak spełnić:</w:t>
      </w:r>
    </w:p>
    <w:p w14:paraId="48F5B028" w14:textId="3D62FBCD" w:rsidR="121E5410" w:rsidRDefault="121E5410" w:rsidP="1E007EBE">
      <w:pPr>
        <w:spacing w:before="0"/>
        <w:ind w:left="0" w:firstLine="0"/>
        <w:rPr>
          <w:sz w:val="24"/>
          <w:szCs w:val="24"/>
        </w:rPr>
      </w:pPr>
      <w:r w:rsidRPr="1E007EBE">
        <w:rPr>
          <w:sz w:val="24"/>
          <w:szCs w:val="24"/>
        </w:rPr>
        <w:t>Wszelkie treści nietekstowe przedstawione użytkownikowi (np. obrazy, wykresy, schematy) muszą posiadać odpowiednią tekstową alternatywę, która pełni tę samą funkcję i przekazuje tę samą informację. Wyjątki od tej zasady są określone w WCAG 2.1, np. dla treści dekoracyjnych lub innych, które nie mają znaczenia informacyjnego.</w:t>
      </w:r>
    </w:p>
    <w:p w14:paraId="4AB3C6B2" w14:textId="56204A1E" w:rsidR="121E5410" w:rsidRDefault="121E5410" w:rsidP="1E007EBE">
      <w:pPr>
        <w:spacing w:before="0"/>
        <w:ind w:left="0" w:firstLine="0"/>
        <w:rPr>
          <w:sz w:val="24"/>
          <w:szCs w:val="24"/>
        </w:rPr>
      </w:pPr>
      <w:r w:rsidRPr="1E007EBE">
        <w:rPr>
          <w:sz w:val="24"/>
          <w:szCs w:val="24"/>
        </w:rPr>
        <w:t>Stosowanie mechanizmów CAPTCHA nie jest dobrym rozwiązaniem. Jeśli nie można tego uniknąć, konieczne jest zapewnienie różnych sposobów rozwiązania</w:t>
      </w:r>
      <w:r w:rsidR="00545CC9">
        <w:rPr>
          <w:sz w:val="24"/>
          <w:szCs w:val="24"/>
        </w:rPr>
        <w:t>.</w:t>
      </w:r>
    </w:p>
    <w:p w14:paraId="2192B77D" w14:textId="027627B4" w:rsidR="121E5410" w:rsidRDefault="121E5410" w:rsidP="1E007EBE">
      <w:pPr>
        <w:spacing w:before="0"/>
        <w:ind w:left="0" w:firstLine="0"/>
      </w:pPr>
      <w:r w:rsidRPr="1E007EBE">
        <w:rPr>
          <w:sz w:val="24"/>
          <w:szCs w:val="24"/>
        </w:rPr>
        <w:t>CAPTCHA musi zawierać tekst alternatywny, który wyjaśnia jej cel.</w:t>
      </w:r>
    </w:p>
    <w:p w14:paraId="39AADC51" w14:textId="43ACB106" w:rsidR="121E5410" w:rsidRDefault="121E5410" w:rsidP="1E007EBE">
      <w:pPr>
        <w:spacing w:before="0"/>
        <w:ind w:left="0" w:firstLine="0"/>
      </w:pPr>
      <w:r w:rsidRPr="1E007EBE">
        <w:rPr>
          <w:sz w:val="24"/>
          <w:szCs w:val="24"/>
        </w:rPr>
        <w:t>Niektóre mechanizmy CAPTCHA wydają się dostępne, ponieważ umożliwiają zmianę metody rozwiązania z obrazkowej na dźwiękową. Jednak często dźwiękowe zadania są w języku obcym, co wyklucza osoby, które go nie znają.</w:t>
      </w:r>
    </w:p>
    <w:p w14:paraId="4052D999" w14:textId="0FFB251C" w:rsidR="121E5410" w:rsidRDefault="121E5410" w:rsidP="00ED1AE7">
      <w:pPr>
        <w:spacing w:before="0" w:after="0"/>
        <w:ind w:left="0" w:firstLine="0"/>
        <w:rPr>
          <w:sz w:val="24"/>
          <w:szCs w:val="24"/>
        </w:rPr>
      </w:pPr>
      <w:r w:rsidRPr="1E007EBE">
        <w:rPr>
          <w:sz w:val="24"/>
          <w:szCs w:val="24"/>
        </w:rPr>
        <w:t>Dobrym rozwiązaniem jest weryfikacja użytkownika bez jego dodatkowych czynności lub jeśli jest to niemożliwe – o niewielkim stopniu zaangażowania</w:t>
      </w:r>
      <w:r w:rsidR="00ED1AE7">
        <w:rPr>
          <w:sz w:val="24"/>
          <w:szCs w:val="24"/>
        </w:rPr>
        <w:t>:</w:t>
      </w:r>
    </w:p>
    <w:p w14:paraId="49DEEB7A" w14:textId="02B6DC44" w:rsidR="121E5410" w:rsidRDefault="00ED1AE7" w:rsidP="00545CC9">
      <w:pPr>
        <w:pStyle w:val="ListParagraph"/>
        <w:numPr>
          <w:ilvl w:val="0"/>
          <w:numId w:val="1"/>
        </w:numPr>
        <w:spacing w:before="0"/>
        <w:ind w:left="426" w:hanging="425"/>
      </w:pPr>
      <w:r>
        <w:rPr>
          <w:sz w:val="24"/>
          <w:szCs w:val="24"/>
        </w:rPr>
        <w:t>w</w:t>
      </w:r>
      <w:r w:rsidR="121E5410" w:rsidRPr="1E007EBE">
        <w:rPr>
          <w:sz w:val="24"/>
          <w:szCs w:val="24"/>
        </w:rPr>
        <w:t xml:space="preserve">eryfikacja użytkownika na podstawie analizy jego zachowania. </w:t>
      </w:r>
    </w:p>
    <w:p w14:paraId="12ABFB66" w14:textId="1F57D996" w:rsidR="121E5410" w:rsidRDefault="00ED1AE7" w:rsidP="00545CC9">
      <w:pPr>
        <w:pStyle w:val="ListParagraph"/>
        <w:numPr>
          <w:ilvl w:val="0"/>
          <w:numId w:val="1"/>
        </w:numPr>
        <w:spacing w:before="0"/>
        <w:ind w:left="426" w:hanging="425"/>
      </w:pPr>
      <w:r>
        <w:rPr>
          <w:sz w:val="24"/>
          <w:szCs w:val="24"/>
        </w:rPr>
        <w:t>s</w:t>
      </w:r>
      <w:r w:rsidR="121E5410" w:rsidRPr="1E007EBE">
        <w:rPr>
          <w:sz w:val="24"/>
          <w:szCs w:val="24"/>
        </w:rPr>
        <w:t xml:space="preserve">prawdzenie informacji podanych przez użytkownika (np. odpowiedź na wcześniej ustalone pytanie).   </w:t>
      </w:r>
    </w:p>
    <w:p w14:paraId="35AE8530" w14:textId="0D90B8DF" w:rsidR="121E5410" w:rsidRDefault="00ED1AE7" w:rsidP="00545CC9">
      <w:pPr>
        <w:pStyle w:val="ListParagraph"/>
        <w:numPr>
          <w:ilvl w:val="0"/>
          <w:numId w:val="1"/>
        </w:numPr>
        <w:spacing w:before="0"/>
        <w:ind w:left="426" w:hanging="425"/>
      </w:pPr>
      <w:r>
        <w:rPr>
          <w:sz w:val="24"/>
          <w:szCs w:val="24"/>
        </w:rPr>
        <w:t>p</w:t>
      </w:r>
      <w:r w:rsidR="121E5410" w:rsidRPr="1E007EBE">
        <w:rPr>
          <w:sz w:val="24"/>
          <w:szCs w:val="24"/>
        </w:rPr>
        <w:t>rzepisanie kodu wysłanego SMS-em.</w:t>
      </w:r>
    </w:p>
    <w:p w14:paraId="5F60886A" w14:textId="000C2531" w:rsidR="0031583D" w:rsidRPr="00BD62DE" w:rsidRDefault="002C3283" w:rsidP="00EB06ED">
      <w:pPr>
        <w:pStyle w:val="Heading5"/>
      </w:pPr>
      <w:r w:rsidRPr="00BD62DE">
        <w:t>Multimedia</w:t>
      </w:r>
    </w:p>
    <w:p w14:paraId="5DC90EB4" w14:textId="292AB4CA" w:rsidR="004D3F00" w:rsidRPr="00BD62DE" w:rsidRDefault="00BA25E2" w:rsidP="00967DFF">
      <w:pPr>
        <w:spacing w:before="0"/>
        <w:ind w:left="0" w:firstLine="0"/>
        <w:rPr>
          <w:sz w:val="24"/>
          <w:szCs w:val="24"/>
        </w:rPr>
      </w:pPr>
      <w:r>
        <w:rPr>
          <w:b/>
          <w:bCs/>
          <w:sz w:val="24"/>
          <w:szCs w:val="24"/>
        </w:rPr>
        <w:t>Kryterium</w:t>
      </w:r>
      <w:r w:rsidR="001733C3" w:rsidRPr="00BD62DE">
        <w:rPr>
          <w:b/>
          <w:bCs/>
          <w:sz w:val="24"/>
          <w:szCs w:val="24"/>
        </w:rPr>
        <w:t>:</w:t>
      </w:r>
      <w:r w:rsidR="001733C3" w:rsidRPr="00BD62DE">
        <w:rPr>
          <w:sz w:val="24"/>
          <w:szCs w:val="24"/>
        </w:rPr>
        <w:t xml:space="preserve"> strona internetowa</w:t>
      </w:r>
      <w:r w:rsidR="004A7FBB">
        <w:rPr>
          <w:sz w:val="24"/>
          <w:szCs w:val="24"/>
        </w:rPr>
        <w:t>,</w:t>
      </w:r>
      <w:r w:rsidR="001733C3" w:rsidRPr="00BD62DE">
        <w:rPr>
          <w:sz w:val="24"/>
          <w:szCs w:val="24"/>
        </w:rPr>
        <w:t xml:space="preserve"> dokument nieinternetowy, </w:t>
      </w:r>
      <w:r w:rsidR="00F27D3D" w:rsidRPr="00BD62DE">
        <w:rPr>
          <w:sz w:val="24"/>
          <w:szCs w:val="24"/>
        </w:rPr>
        <w:t>spełnia</w:t>
      </w:r>
      <w:r w:rsidR="001733C3" w:rsidRPr="00BD62DE">
        <w:rPr>
          <w:sz w:val="24"/>
          <w:szCs w:val="24"/>
        </w:rPr>
        <w:t xml:space="preserve"> wytyczne WCAG 2.1 </w:t>
      </w:r>
      <w:r w:rsidR="00B40BEF" w:rsidRPr="00BD62DE">
        <w:rPr>
          <w:sz w:val="24"/>
          <w:szCs w:val="24"/>
        </w:rPr>
        <w:t>- k</w:t>
      </w:r>
      <w:r w:rsidR="00F01A77" w:rsidRPr="00BD62DE">
        <w:rPr>
          <w:sz w:val="24"/>
          <w:szCs w:val="24"/>
        </w:rPr>
        <w:t xml:space="preserve">ryterium sukcesu </w:t>
      </w:r>
      <w:hyperlink r:id="rId12" w:anchor="tylko-audio-lub-tylko-wideo-nagranie" w:history="1">
        <w:r w:rsidR="00F01A77" w:rsidRPr="00795197">
          <w:rPr>
            <w:rStyle w:val="Hyperlink"/>
            <w:sz w:val="24"/>
            <w:szCs w:val="24"/>
          </w:rPr>
          <w:t>1.2.1 Tylko audio lub tylko wideo (nagranie</w:t>
        </w:r>
        <w:r w:rsidR="00C3265E" w:rsidRPr="00795197">
          <w:rPr>
            <w:rStyle w:val="Hyperlink"/>
            <w:sz w:val="24"/>
            <w:szCs w:val="24"/>
          </w:rPr>
          <w:t>)</w:t>
        </w:r>
      </w:hyperlink>
      <w:r w:rsidR="00795197">
        <w:t>.</w:t>
      </w:r>
    </w:p>
    <w:p w14:paraId="67479278" w14:textId="66BFAF51" w:rsidR="00136047" w:rsidRPr="00BD62DE" w:rsidRDefault="002F03C9" w:rsidP="00967DFF">
      <w:pPr>
        <w:spacing w:before="0"/>
        <w:rPr>
          <w:b/>
          <w:bCs/>
          <w:sz w:val="24"/>
          <w:szCs w:val="24"/>
        </w:rPr>
      </w:pPr>
      <w:r w:rsidRPr="00BD62DE">
        <w:rPr>
          <w:b/>
          <w:bCs/>
          <w:sz w:val="24"/>
          <w:szCs w:val="24"/>
        </w:rPr>
        <w:t>Jak spełnić:</w:t>
      </w:r>
    </w:p>
    <w:p w14:paraId="1E1A2F36" w14:textId="315503D7" w:rsidR="000B52AD" w:rsidRPr="000B52AD" w:rsidRDefault="000B52AD" w:rsidP="000B52AD">
      <w:pPr>
        <w:spacing w:before="0" w:after="0"/>
        <w:ind w:left="0" w:firstLine="0"/>
        <w:rPr>
          <w:sz w:val="24"/>
          <w:szCs w:val="24"/>
        </w:rPr>
      </w:pPr>
      <w:r w:rsidRPr="000B52AD">
        <w:rPr>
          <w:sz w:val="24"/>
          <w:szCs w:val="24"/>
        </w:rPr>
        <w:t xml:space="preserve">Dla mediów nagranych w systemie tylko audio lub tylko wideo stosuje się następujące zasady: </w:t>
      </w:r>
    </w:p>
    <w:p w14:paraId="494D8B2D" w14:textId="2D24EA28" w:rsidR="0066797F" w:rsidRPr="00BD62DE" w:rsidRDefault="0066797F" w:rsidP="003269FE">
      <w:pPr>
        <w:numPr>
          <w:ilvl w:val="0"/>
          <w:numId w:val="45"/>
        </w:numPr>
        <w:tabs>
          <w:tab w:val="clear" w:pos="720"/>
          <w:tab w:val="num" w:pos="426"/>
        </w:tabs>
        <w:spacing w:before="0"/>
        <w:ind w:left="425" w:hanging="425"/>
        <w:contextualSpacing/>
        <w:rPr>
          <w:sz w:val="24"/>
          <w:szCs w:val="24"/>
        </w:rPr>
      </w:pPr>
      <w:r w:rsidRPr="00BD62DE">
        <w:rPr>
          <w:b/>
          <w:bCs/>
          <w:sz w:val="24"/>
          <w:szCs w:val="24"/>
        </w:rPr>
        <w:t>Alternatywa dla audio:</w:t>
      </w:r>
      <w:r w:rsidR="00C37035" w:rsidRPr="00BD62DE">
        <w:rPr>
          <w:b/>
          <w:bCs/>
          <w:sz w:val="24"/>
          <w:szCs w:val="24"/>
        </w:rPr>
        <w:t xml:space="preserve"> </w:t>
      </w:r>
      <w:r w:rsidRPr="00BD62DE">
        <w:rPr>
          <w:sz w:val="24"/>
          <w:szCs w:val="24"/>
        </w:rPr>
        <w:t>Zapewniona jest alternatywa tekstowa dla nagrań dźwiękowych przedstawiająca tę samą treść, co nagranie audio.</w:t>
      </w:r>
    </w:p>
    <w:p w14:paraId="7E63278C" w14:textId="4BA00C3C" w:rsidR="00136047" w:rsidRPr="00BD62DE" w:rsidRDefault="0066797F" w:rsidP="003269FE">
      <w:pPr>
        <w:numPr>
          <w:ilvl w:val="0"/>
          <w:numId w:val="45"/>
        </w:numPr>
        <w:tabs>
          <w:tab w:val="clear" w:pos="720"/>
          <w:tab w:val="num" w:pos="426"/>
        </w:tabs>
        <w:spacing w:before="0"/>
        <w:ind w:left="425" w:hanging="425"/>
        <w:rPr>
          <w:sz w:val="24"/>
          <w:szCs w:val="24"/>
        </w:rPr>
      </w:pPr>
      <w:r w:rsidRPr="7D19477A">
        <w:rPr>
          <w:b/>
          <w:bCs/>
          <w:sz w:val="24"/>
          <w:szCs w:val="24"/>
        </w:rPr>
        <w:t>Alternatywa dla wideo:</w:t>
      </w:r>
      <w:r w:rsidR="00C37035" w:rsidRPr="7D19477A">
        <w:rPr>
          <w:sz w:val="24"/>
          <w:szCs w:val="24"/>
        </w:rPr>
        <w:t xml:space="preserve"> </w:t>
      </w:r>
      <w:r w:rsidRPr="7D19477A">
        <w:rPr>
          <w:sz w:val="24"/>
          <w:szCs w:val="24"/>
        </w:rPr>
        <w:t>Zapewniona jest alternatywa tekstowa albo audiodeskrypcja dla nagrań zawierających tylko wideo przedstawiająca tę samą treść, co nagranie wideo.</w:t>
      </w:r>
    </w:p>
    <w:p w14:paraId="34D08974" w14:textId="77777777" w:rsidR="004D6ED1" w:rsidRPr="004D6ED1" w:rsidRDefault="004D6ED1" w:rsidP="00BA25E2">
      <w:pPr>
        <w:spacing w:before="0"/>
        <w:ind w:left="0" w:firstLine="0"/>
        <w:rPr>
          <w:sz w:val="24"/>
          <w:szCs w:val="24"/>
        </w:rPr>
      </w:pPr>
      <w:r w:rsidRPr="004D6ED1">
        <w:rPr>
          <w:sz w:val="24"/>
          <w:szCs w:val="24"/>
        </w:rPr>
        <w:t>Wyjątek to sytuacja, kiedy nagranie audio lub wideo jest alternatywą dla tekstu i w taki sposób jest oznaczone.</w:t>
      </w:r>
    </w:p>
    <w:p w14:paraId="1E2693C6" w14:textId="25810C2D" w:rsidR="00D84677" w:rsidRPr="00BD62DE" w:rsidRDefault="00B67E05" w:rsidP="00967DFF">
      <w:pPr>
        <w:spacing w:before="0"/>
        <w:ind w:left="0" w:firstLine="0"/>
        <w:rPr>
          <w:sz w:val="24"/>
          <w:szCs w:val="24"/>
        </w:rPr>
      </w:pPr>
      <w:r>
        <w:rPr>
          <w:b/>
          <w:bCs/>
          <w:sz w:val="24"/>
          <w:szCs w:val="24"/>
        </w:rPr>
        <w:t>Kryterium</w:t>
      </w:r>
      <w:r w:rsidR="00D84677" w:rsidRPr="00BD62DE">
        <w:rPr>
          <w:b/>
          <w:bCs/>
          <w:sz w:val="24"/>
          <w:szCs w:val="24"/>
        </w:rPr>
        <w:t>:</w:t>
      </w:r>
      <w:r w:rsidR="00D84677" w:rsidRPr="00BD62DE">
        <w:rPr>
          <w:sz w:val="24"/>
          <w:szCs w:val="24"/>
        </w:rPr>
        <w:t xml:space="preserve"> </w:t>
      </w:r>
      <w:r w:rsidR="006157D3" w:rsidRPr="00BD62DE">
        <w:rPr>
          <w:sz w:val="24"/>
          <w:szCs w:val="24"/>
        </w:rPr>
        <w:t>strona internetowa</w:t>
      </w:r>
      <w:r w:rsidR="004A7FBB">
        <w:rPr>
          <w:sz w:val="24"/>
          <w:szCs w:val="24"/>
        </w:rPr>
        <w:t xml:space="preserve">, </w:t>
      </w:r>
      <w:r w:rsidR="006157D3" w:rsidRPr="00BD62DE">
        <w:rPr>
          <w:sz w:val="24"/>
          <w:szCs w:val="24"/>
        </w:rPr>
        <w:t xml:space="preserve">dokument nieinternetowy, </w:t>
      </w:r>
      <w:r w:rsidR="00F27D3D" w:rsidRPr="00BD62DE">
        <w:rPr>
          <w:sz w:val="24"/>
          <w:szCs w:val="24"/>
        </w:rPr>
        <w:t>spełnia</w:t>
      </w:r>
      <w:r w:rsidR="006157D3" w:rsidRPr="00BD62DE">
        <w:rPr>
          <w:sz w:val="24"/>
          <w:szCs w:val="24"/>
        </w:rPr>
        <w:t xml:space="preserve"> wytyczne WCAG 2.1</w:t>
      </w:r>
      <w:r w:rsidR="00D84677" w:rsidRPr="00BD62DE">
        <w:rPr>
          <w:sz w:val="24"/>
          <w:szCs w:val="24"/>
        </w:rPr>
        <w:t xml:space="preserve">– kryterium sukcesu </w:t>
      </w:r>
      <w:hyperlink r:id="rId13" w:anchor="tylko-audio-lub-tylko-wideo-nagranie" w:history="1">
        <w:r w:rsidR="00D84677" w:rsidRPr="00DE4DDA">
          <w:rPr>
            <w:rStyle w:val="Hyperlink"/>
            <w:sz w:val="24"/>
            <w:szCs w:val="24"/>
          </w:rPr>
          <w:t>1.2.</w:t>
        </w:r>
        <w:r w:rsidR="009F35FE" w:rsidRPr="00DE4DDA">
          <w:rPr>
            <w:rStyle w:val="Hyperlink"/>
            <w:sz w:val="24"/>
            <w:szCs w:val="24"/>
          </w:rPr>
          <w:t>2</w:t>
        </w:r>
        <w:r w:rsidR="00D84677" w:rsidRPr="00DE4DDA">
          <w:rPr>
            <w:rStyle w:val="Hyperlink"/>
          </w:rPr>
          <w:t xml:space="preserve">. </w:t>
        </w:r>
        <w:r w:rsidR="009F35FE" w:rsidRPr="00DE4DDA">
          <w:rPr>
            <w:rStyle w:val="Hyperlink"/>
            <w:sz w:val="24"/>
            <w:szCs w:val="24"/>
          </w:rPr>
          <w:t>Napisy rozszerzone</w:t>
        </w:r>
        <w:r w:rsidR="00D84677" w:rsidRPr="00DE4DDA">
          <w:rPr>
            <w:rStyle w:val="Hyperlink"/>
            <w:sz w:val="24"/>
            <w:szCs w:val="24"/>
          </w:rPr>
          <w:t xml:space="preserve"> (nagranie)</w:t>
        </w:r>
      </w:hyperlink>
      <w:r w:rsidR="00D84677" w:rsidRPr="00DE4DDA">
        <w:rPr>
          <w:sz w:val="24"/>
          <w:szCs w:val="24"/>
        </w:rPr>
        <w:t>.</w:t>
      </w:r>
    </w:p>
    <w:p w14:paraId="48FFC43B" w14:textId="6ED8DF6B" w:rsidR="00D84677" w:rsidRPr="00BD62DE" w:rsidRDefault="002F03C9" w:rsidP="00967DFF">
      <w:pPr>
        <w:spacing w:before="0"/>
        <w:ind w:left="0" w:firstLine="0"/>
        <w:rPr>
          <w:b/>
          <w:bCs/>
          <w:sz w:val="24"/>
          <w:szCs w:val="24"/>
        </w:rPr>
      </w:pPr>
      <w:r w:rsidRPr="00BD62DE">
        <w:rPr>
          <w:b/>
          <w:bCs/>
          <w:sz w:val="24"/>
          <w:szCs w:val="24"/>
        </w:rPr>
        <w:t>Jak spełnić:</w:t>
      </w:r>
    </w:p>
    <w:p w14:paraId="176733F1" w14:textId="61C53D61" w:rsidR="0032730F" w:rsidRPr="00BD62DE" w:rsidRDefault="00192EA9" w:rsidP="00967DFF">
      <w:pPr>
        <w:spacing w:before="0"/>
        <w:ind w:left="0" w:firstLine="0"/>
        <w:rPr>
          <w:sz w:val="24"/>
          <w:szCs w:val="24"/>
        </w:rPr>
      </w:pPr>
      <w:r w:rsidRPr="00192EA9">
        <w:rPr>
          <w:sz w:val="24"/>
          <w:szCs w:val="24"/>
        </w:rPr>
        <w:t>Napisy rozszerzone są zapewnione do wszystkich nagrań audio w multimediach zsynchronizowanych (dźwięk i obraz). Wyjątek to sytuacja, kiedy są one alternatywami dla tekstu i w taki sposób są oznaczone.</w:t>
      </w:r>
    </w:p>
    <w:p w14:paraId="547342F1" w14:textId="31A09260" w:rsidR="00CF0BA9" w:rsidRPr="00BD62DE" w:rsidRDefault="00B67E05" w:rsidP="7D19477A">
      <w:pPr>
        <w:spacing w:before="0"/>
        <w:ind w:left="0" w:firstLine="0"/>
        <w:rPr>
          <w:sz w:val="24"/>
          <w:szCs w:val="24"/>
        </w:rPr>
      </w:pPr>
      <w:r>
        <w:rPr>
          <w:b/>
          <w:bCs/>
          <w:sz w:val="24"/>
          <w:szCs w:val="24"/>
        </w:rPr>
        <w:t>Kryterium</w:t>
      </w:r>
      <w:r w:rsidR="00CF0BA9" w:rsidRPr="7D19477A">
        <w:rPr>
          <w:b/>
          <w:bCs/>
          <w:sz w:val="24"/>
          <w:szCs w:val="24"/>
        </w:rPr>
        <w:t>:</w:t>
      </w:r>
      <w:r w:rsidR="00CF0BA9" w:rsidRPr="7D19477A">
        <w:rPr>
          <w:sz w:val="24"/>
          <w:szCs w:val="24"/>
        </w:rPr>
        <w:t xml:space="preserve"> </w:t>
      </w:r>
      <w:r w:rsidR="006157D3" w:rsidRPr="7D19477A">
        <w:rPr>
          <w:sz w:val="24"/>
          <w:szCs w:val="24"/>
        </w:rPr>
        <w:t>strona internetowa</w:t>
      </w:r>
      <w:r w:rsidR="004A7FBB" w:rsidRPr="7D19477A">
        <w:rPr>
          <w:sz w:val="24"/>
          <w:szCs w:val="24"/>
        </w:rPr>
        <w:t xml:space="preserve">, </w:t>
      </w:r>
      <w:r w:rsidR="006157D3" w:rsidRPr="7D19477A">
        <w:rPr>
          <w:sz w:val="24"/>
          <w:szCs w:val="24"/>
        </w:rPr>
        <w:t xml:space="preserve">dokument nieinternetowy, </w:t>
      </w:r>
      <w:r w:rsidR="00F27D3D" w:rsidRPr="7D19477A">
        <w:rPr>
          <w:sz w:val="24"/>
          <w:szCs w:val="24"/>
        </w:rPr>
        <w:t>spełnia</w:t>
      </w:r>
      <w:r w:rsidR="006157D3" w:rsidRPr="7D19477A">
        <w:rPr>
          <w:sz w:val="24"/>
          <w:szCs w:val="24"/>
        </w:rPr>
        <w:t xml:space="preserve"> wytyczne WCAG 2.1</w:t>
      </w:r>
      <w:r w:rsidR="00CF0BA9" w:rsidRPr="7D19477A">
        <w:rPr>
          <w:sz w:val="24"/>
          <w:szCs w:val="24"/>
        </w:rPr>
        <w:t>,</w:t>
      </w:r>
      <w:r w:rsidR="000E7F41">
        <w:rPr>
          <w:sz w:val="24"/>
          <w:szCs w:val="24"/>
        </w:rPr>
        <w:t xml:space="preserve"> </w:t>
      </w:r>
      <w:r w:rsidR="00CF0BA9" w:rsidRPr="7D19477A">
        <w:rPr>
          <w:sz w:val="24"/>
          <w:szCs w:val="24"/>
        </w:rPr>
        <w:t xml:space="preserve">– kryterium sukcesu </w:t>
      </w:r>
      <w:hyperlink r:id="rId14" w:anchor="audiodeskrypcja-lub-alternatywa-tekstowa-dla-mediow-nagranie">
        <w:r w:rsidR="00CF0BA9" w:rsidRPr="7D19477A">
          <w:rPr>
            <w:rStyle w:val="Hyperlink"/>
            <w:sz w:val="24"/>
            <w:szCs w:val="24"/>
          </w:rPr>
          <w:t>1.2.3 Audiodeskrypcja lub alternatywa tekstowa dla mediów (nagranie)</w:t>
        </w:r>
      </w:hyperlink>
      <w:r w:rsidR="007F46E9" w:rsidRPr="7D19477A">
        <w:rPr>
          <w:sz w:val="24"/>
          <w:szCs w:val="24"/>
        </w:rPr>
        <w:t>.</w:t>
      </w:r>
    </w:p>
    <w:p w14:paraId="442A368E" w14:textId="47ED9CE5" w:rsidR="00972A39" w:rsidRPr="00BD62DE" w:rsidRDefault="002F03C9" w:rsidP="00967DFF">
      <w:pPr>
        <w:spacing w:before="0"/>
        <w:ind w:left="0" w:firstLine="0"/>
        <w:rPr>
          <w:b/>
          <w:bCs/>
          <w:sz w:val="24"/>
          <w:szCs w:val="24"/>
        </w:rPr>
      </w:pPr>
      <w:r w:rsidRPr="00BD62DE">
        <w:rPr>
          <w:b/>
          <w:bCs/>
          <w:sz w:val="24"/>
          <w:szCs w:val="24"/>
        </w:rPr>
        <w:t>Jak spełnić:</w:t>
      </w:r>
    </w:p>
    <w:p w14:paraId="637B427E" w14:textId="3FD5BA7F" w:rsidR="00B04C69" w:rsidRPr="00BD62DE" w:rsidRDefault="00B04C69" w:rsidP="7D19477A">
      <w:pPr>
        <w:spacing w:before="0"/>
        <w:ind w:left="0" w:firstLine="0"/>
        <w:rPr>
          <w:sz w:val="24"/>
          <w:szCs w:val="24"/>
        </w:rPr>
      </w:pPr>
      <w:r w:rsidRPr="7D19477A">
        <w:rPr>
          <w:sz w:val="24"/>
          <w:szCs w:val="24"/>
        </w:rPr>
        <w:t>Zapewniona jest alternatywa dla multimediów lub audiodeskrypcja dla nagrań wideo w</w:t>
      </w:r>
      <w:r w:rsidR="00253123" w:rsidRPr="7D19477A">
        <w:rPr>
          <w:sz w:val="24"/>
          <w:szCs w:val="24"/>
        </w:rPr>
        <w:t> </w:t>
      </w:r>
      <w:r w:rsidRPr="7D19477A">
        <w:rPr>
          <w:sz w:val="24"/>
          <w:szCs w:val="24"/>
        </w:rPr>
        <w:t>multimediach zsynchronizowanych (dźwięk i obraz), z wyjątkiem sytuacji, kiedy są one alternatywami dla tekstu i w taki sposób są oznaczone.</w:t>
      </w:r>
    </w:p>
    <w:p w14:paraId="3E00BBBA" w14:textId="0B3A3EA8" w:rsidR="006813C4" w:rsidRPr="00BD62DE" w:rsidRDefault="00B67E05" w:rsidP="00967DFF">
      <w:pPr>
        <w:spacing w:before="0"/>
        <w:ind w:left="0" w:firstLine="0"/>
        <w:rPr>
          <w:sz w:val="24"/>
          <w:szCs w:val="24"/>
        </w:rPr>
      </w:pPr>
      <w:r>
        <w:rPr>
          <w:b/>
          <w:bCs/>
          <w:sz w:val="24"/>
          <w:szCs w:val="24"/>
        </w:rPr>
        <w:t>Kryterium</w:t>
      </w:r>
      <w:r w:rsidR="004B400F" w:rsidRPr="00BD62DE">
        <w:rPr>
          <w:b/>
          <w:bCs/>
          <w:sz w:val="24"/>
          <w:szCs w:val="24"/>
        </w:rPr>
        <w:t>:</w:t>
      </w:r>
      <w:r w:rsidR="00BF6528" w:rsidRPr="00BD62DE">
        <w:rPr>
          <w:sz w:val="24"/>
          <w:szCs w:val="24"/>
        </w:rPr>
        <w:t xml:space="preserve"> </w:t>
      </w:r>
      <w:r w:rsidR="00506EE2" w:rsidRPr="00BD62DE">
        <w:rPr>
          <w:sz w:val="24"/>
          <w:szCs w:val="24"/>
        </w:rPr>
        <w:t>strona internetowa</w:t>
      </w:r>
      <w:r w:rsidR="004A7FBB">
        <w:rPr>
          <w:sz w:val="24"/>
          <w:szCs w:val="24"/>
        </w:rPr>
        <w:t xml:space="preserve">, </w:t>
      </w:r>
      <w:r w:rsidR="00506EE2" w:rsidRPr="00BD62DE">
        <w:rPr>
          <w:sz w:val="24"/>
          <w:szCs w:val="24"/>
        </w:rPr>
        <w:t xml:space="preserve">dokument nieinternetowy, </w:t>
      </w:r>
      <w:r w:rsidR="00F27D3D" w:rsidRPr="00BD62DE">
        <w:rPr>
          <w:sz w:val="24"/>
          <w:szCs w:val="24"/>
        </w:rPr>
        <w:t>spełnia</w:t>
      </w:r>
      <w:r w:rsidR="00506EE2" w:rsidRPr="00BD62DE">
        <w:rPr>
          <w:sz w:val="24"/>
          <w:szCs w:val="24"/>
        </w:rPr>
        <w:t xml:space="preserve"> wytyczne WCAG 2.1</w:t>
      </w:r>
      <w:r w:rsidR="00BF6528" w:rsidRPr="00BD62DE">
        <w:rPr>
          <w:sz w:val="24"/>
          <w:szCs w:val="24"/>
        </w:rPr>
        <w:t>– kryterium sukcesu</w:t>
      </w:r>
      <w:r w:rsidR="00AA5B54" w:rsidRPr="00BD62DE">
        <w:rPr>
          <w:b/>
          <w:bCs/>
          <w:sz w:val="24"/>
          <w:szCs w:val="24"/>
        </w:rPr>
        <w:t xml:space="preserve"> </w:t>
      </w:r>
      <w:hyperlink r:id="rId15" w:anchor="napisy-rozszerzone-na-zywo" w:history="1">
        <w:r w:rsidR="00BF6528" w:rsidRPr="00E77684">
          <w:rPr>
            <w:rStyle w:val="Hyperlink"/>
            <w:sz w:val="24"/>
            <w:szCs w:val="24"/>
          </w:rPr>
          <w:t>1.2.</w:t>
        </w:r>
        <w:r w:rsidR="00F86EC9" w:rsidRPr="00E77684">
          <w:rPr>
            <w:rStyle w:val="Hyperlink"/>
            <w:sz w:val="24"/>
            <w:szCs w:val="24"/>
          </w:rPr>
          <w:t>4</w:t>
        </w:r>
        <w:r w:rsidR="00F86EC9" w:rsidRPr="00E77684">
          <w:rPr>
            <w:rStyle w:val="Hyperlink"/>
            <w:rFonts w:ascii="Noto Sans" w:hAnsi="Noto Sans" w:cs="Noto Sans"/>
            <w:sz w:val="24"/>
            <w:szCs w:val="24"/>
            <w:shd w:val="clear" w:color="auto" w:fill="FFFFFF"/>
          </w:rPr>
          <w:t xml:space="preserve"> </w:t>
        </w:r>
        <w:r w:rsidR="00F86EC9" w:rsidRPr="00E77684">
          <w:rPr>
            <w:rStyle w:val="Hyperlink"/>
            <w:sz w:val="24"/>
            <w:szCs w:val="24"/>
          </w:rPr>
          <w:t>Napisy rozszerzone (na żywo)</w:t>
        </w:r>
      </w:hyperlink>
      <w:r w:rsidR="007B3269" w:rsidRPr="00E77684">
        <w:rPr>
          <w:sz w:val="24"/>
          <w:szCs w:val="24"/>
        </w:rPr>
        <w:t>.</w:t>
      </w:r>
    </w:p>
    <w:p w14:paraId="780C8ED1" w14:textId="4345D6FC" w:rsidR="005E79F7" w:rsidRPr="00BD62DE" w:rsidRDefault="002F03C9" w:rsidP="00967DFF">
      <w:pPr>
        <w:spacing w:before="0"/>
        <w:ind w:left="0" w:firstLine="0"/>
        <w:rPr>
          <w:b/>
          <w:bCs/>
          <w:sz w:val="24"/>
          <w:szCs w:val="24"/>
        </w:rPr>
      </w:pPr>
      <w:r w:rsidRPr="00BD62DE">
        <w:rPr>
          <w:b/>
          <w:bCs/>
          <w:sz w:val="24"/>
          <w:szCs w:val="24"/>
        </w:rPr>
        <w:t>Jak spełnić:</w:t>
      </w:r>
    </w:p>
    <w:p w14:paraId="77BD24D1" w14:textId="219813D7" w:rsidR="00BF6528" w:rsidRPr="00BD62DE" w:rsidRDefault="003C7E98" w:rsidP="00967DFF">
      <w:pPr>
        <w:spacing w:before="0"/>
        <w:ind w:left="0" w:firstLine="0"/>
        <w:rPr>
          <w:sz w:val="24"/>
          <w:szCs w:val="24"/>
        </w:rPr>
      </w:pPr>
      <w:r w:rsidRPr="00BD62DE">
        <w:rPr>
          <w:sz w:val="24"/>
          <w:szCs w:val="24"/>
        </w:rPr>
        <w:t>Do wszystkich treści audio w multimediach zsynchronizowanych (dźwięk i obraz) przekazywanych na żywo zapewnione są napisy rozszerzone.</w:t>
      </w:r>
    </w:p>
    <w:p w14:paraId="53DE553E" w14:textId="27F9EE0A" w:rsidR="00655ABA" w:rsidRPr="00BD62DE" w:rsidRDefault="00B67E05" w:rsidP="00967DFF">
      <w:pPr>
        <w:spacing w:before="0"/>
        <w:ind w:left="0" w:firstLine="0"/>
        <w:rPr>
          <w:sz w:val="24"/>
          <w:szCs w:val="24"/>
        </w:rPr>
      </w:pPr>
      <w:r>
        <w:rPr>
          <w:b/>
          <w:bCs/>
          <w:sz w:val="24"/>
          <w:szCs w:val="24"/>
        </w:rPr>
        <w:t>Kryterium</w:t>
      </w:r>
      <w:r w:rsidR="003B3C16" w:rsidRPr="00BD62DE">
        <w:rPr>
          <w:b/>
          <w:bCs/>
          <w:sz w:val="24"/>
          <w:szCs w:val="24"/>
        </w:rPr>
        <w:t>:</w:t>
      </w:r>
      <w:r w:rsidR="003B3C16" w:rsidRPr="00BD62DE">
        <w:rPr>
          <w:sz w:val="24"/>
          <w:szCs w:val="24"/>
        </w:rPr>
        <w:t xml:space="preserve"> </w:t>
      </w:r>
      <w:r w:rsidR="001C40D0" w:rsidRPr="00BD62DE">
        <w:rPr>
          <w:sz w:val="24"/>
          <w:szCs w:val="24"/>
        </w:rPr>
        <w:t>strona internetowa</w:t>
      </w:r>
      <w:r w:rsidR="004A7FBB">
        <w:rPr>
          <w:sz w:val="24"/>
          <w:szCs w:val="24"/>
        </w:rPr>
        <w:t xml:space="preserve">, </w:t>
      </w:r>
      <w:r w:rsidR="001C40D0" w:rsidRPr="00BD62DE">
        <w:rPr>
          <w:sz w:val="24"/>
          <w:szCs w:val="24"/>
        </w:rPr>
        <w:t xml:space="preserve">dokument nieinternetowy, </w:t>
      </w:r>
      <w:r w:rsidR="00F27D3D" w:rsidRPr="00BD62DE">
        <w:rPr>
          <w:sz w:val="24"/>
          <w:szCs w:val="24"/>
        </w:rPr>
        <w:t>spełnia</w:t>
      </w:r>
      <w:r w:rsidR="001C40D0" w:rsidRPr="00BD62DE">
        <w:rPr>
          <w:sz w:val="24"/>
          <w:szCs w:val="24"/>
        </w:rPr>
        <w:t xml:space="preserve"> wytyczne WCAG 2.1, </w:t>
      </w:r>
      <w:r w:rsidR="003B3C16" w:rsidRPr="00BD62DE">
        <w:rPr>
          <w:sz w:val="24"/>
          <w:szCs w:val="24"/>
        </w:rPr>
        <w:t>–</w:t>
      </w:r>
      <w:r w:rsidR="00655ABA" w:rsidRPr="00BD62DE">
        <w:rPr>
          <w:sz w:val="24"/>
          <w:szCs w:val="24"/>
        </w:rPr>
        <w:t xml:space="preserve"> </w:t>
      </w:r>
      <w:r w:rsidR="00C37035" w:rsidRPr="00BD62DE">
        <w:rPr>
          <w:sz w:val="24"/>
          <w:szCs w:val="24"/>
        </w:rPr>
        <w:t>kryterium sukcesu</w:t>
      </w:r>
      <w:r w:rsidR="00C37035" w:rsidRPr="00BD62DE">
        <w:rPr>
          <w:rFonts w:ascii="Noto Sans" w:eastAsia="Times New Roman" w:hAnsi="Noto Sans" w:cs="Noto Sans"/>
          <w:sz w:val="24"/>
          <w:szCs w:val="24"/>
          <w:lang w:eastAsia="pl-PL"/>
        </w:rPr>
        <w:t xml:space="preserve"> </w:t>
      </w:r>
      <w:hyperlink r:id="rId16" w:anchor="audiodeskrypcja-nagranie" w:history="1">
        <w:r w:rsidR="00655ABA" w:rsidRPr="003274FB">
          <w:rPr>
            <w:rStyle w:val="Hyperlink"/>
            <w:sz w:val="24"/>
            <w:szCs w:val="24"/>
          </w:rPr>
          <w:t>1.2.5</w:t>
        </w:r>
        <w:r w:rsidR="005E79F7" w:rsidRPr="003274FB">
          <w:rPr>
            <w:rStyle w:val="Hyperlink"/>
            <w:sz w:val="24"/>
            <w:szCs w:val="24"/>
          </w:rPr>
          <w:t xml:space="preserve"> </w:t>
        </w:r>
        <w:r w:rsidR="00655ABA" w:rsidRPr="003274FB">
          <w:rPr>
            <w:rStyle w:val="Hyperlink"/>
            <w:sz w:val="24"/>
            <w:szCs w:val="24"/>
          </w:rPr>
          <w:t>Audiodeskrypcja (nagranie)</w:t>
        </w:r>
      </w:hyperlink>
      <w:r w:rsidR="005E79F7" w:rsidRPr="00BD62DE">
        <w:rPr>
          <w:sz w:val="24"/>
          <w:szCs w:val="24"/>
        </w:rPr>
        <w:t>.</w:t>
      </w:r>
    </w:p>
    <w:p w14:paraId="1BB5D1F7" w14:textId="0D1B0586" w:rsidR="005E79F7" w:rsidRPr="00BD62DE" w:rsidRDefault="002F03C9" w:rsidP="00967DFF">
      <w:pPr>
        <w:spacing w:before="0"/>
        <w:ind w:left="0" w:firstLine="0"/>
        <w:rPr>
          <w:b/>
          <w:bCs/>
          <w:sz w:val="24"/>
          <w:szCs w:val="24"/>
        </w:rPr>
      </w:pPr>
      <w:r w:rsidRPr="00BD62DE">
        <w:rPr>
          <w:b/>
          <w:bCs/>
          <w:sz w:val="24"/>
          <w:szCs w:val="24"/>
        </w:rPr>
        <w:t>Jak spełnić:</w:t>
      </w:r>
    </w:p>
    <w:p w14:paraId="08F48E90" w14:textId="726FAC29" w:rsidR="003B3C16" w:rsidRPr="00BD62DE" w:rsidRDefault="005E79F7" w:rsidP="7D19477A">
      <w:pPr>
        <w:spacing w:before="0"/>
        <w:ind w:left="0" w:firstLine="0"/>
        <w:rPr>
          <w:sz w:val="24"/>
          <w:szCs w:val="24"/>
        </w:rPr>
      </w:pPr>
      <w:r w:rsidRPr="7D19477A">
        <w:rPr>
          <w:sz w:val="24"/>
          <w:szCs w:val="24"/>
        </w:rPr>
        <w:t>Zapewniona jest audiodeskrypcja dla wszystkich nagrań wideo w multimediach zsynchronizowanych.</w:t>
      </w:r>
    </w:p>
    <w:p w14:paraId="64D64756" w14:textId="50C93716" w:rsidR="004C7D78" w:rsidRPr="00BD62DE" w:rsidRDefault="004C7D78" w:rsidP="00EB06ED">
      <w:pPr>
        <w:pStyle w:val="Heading5"/>
      </w:pPr>
      <w:r w:rsidRPr="00BD62DE">
        <w:t>Możliwość adaptacji</w:t>
      </w:r>
    </w:p>
    <w:p w14:paraId="231D0E86" w14:textId="09D66E22" w:rsidR="005F402B" w:rsidRPr="00BD62DE" w:rsidRDefault="00B67E05" w:rsidP="00967DFF">
      <w:pPr>
        <w:spacing w:before="0"/>
        <w:ind w:left="0" w:firstLine="0"/>
        <w:rPr>
          <w:sz w:val="24"/>
          <w:szCs w:val="24"/>
        </w:rPr>
      </w:pPr>
      <w:r>
        <w:rPr>
          <w:b/>
          <w:bCs/>
          <w:sz w:val="24"/>
          <w:szCs w:val="24"/>
        </w:rPr>
        <w:t>Kryterium</w:t>
      </w:r>
      <w:r w:rsidR="0099261E" w:rsidRPr="00BD62DE">
        <w:rPr>
          <w:b/>
          <w:bCs/>
          <w:sz w:val="24"/>
          <w:szCs w:val="24"/>
        </w:rPr>
        <w:t>:</w:t>
      </w:r>
      <w:r w:rsidR="0099261E" w:rsidRPr="00BD62DE">
        <w:rPr>
          <w:sz w:val="24"/>
          <w:szCs w:val="24"/>
        </w:rPr>
        <w:t xml:space="preserve"> strona internetowa</w:t>
      </w:r>
      <w:r w:rsidR="004A7FBB">
        <w:rPr>
          <w:sz w:val="24"/>
          <w:szCs w:val="24"/>
        </w:rPr>
        <w:t xml:space="preserve">, </w:t>
      </w:r>
      <w:r w:rsidR="0099261E" w:rsidRPr="00BD62DE">
        <w:rPr>
          <w:sz w:val="24"/>
          <w:szCs w:val="24"/>
        </w:rPr>
        <w:t xml:space="preserve">dokument nieinternetowy, </w:t>
      </w:r>
      <w:r w:rsidR="00F27D3D" w:rsidRPr="00BD62DE">
        <w:rPr>
          <w:sz w:val="24"/>
          <w:szCs w:val="24"/>
        </w:rPr>
        <w:t>spełnia</w:t>
      </w:r>
      <w:r w:rsidR="0099261E" w:rsidRPr="00BD62DE">
        <w:rPr>
          <w:sz w:val="24"/>
          <w:szCs w:val="24"/>
        </w:rPr>
        <w:t xml:space="preserve"> wytyczne WCAG 2.1 </w:t>
      </w:r>
      <w:r w:rsidR="00C37035" w:rsidRPr="00BD62DE">
        <w:rPr>
          <w:sz w:val="24"/>
          <w:szCs w:val="24"/>
        </w:rPr>
        <w:t>–</w:t>
      </w:r>
      <w:r w:rsidR="002467D8" w:rsidRPr="00BD62DE">
        <w:rPr>
          <w:sz w:val="24"/>
          <w:szCs w:val="24"/>
        </w:rPr>
        <w:t xml:space="preserve"> </w:t>
      </w:r>
      <w:r w:rsidR="00C37035" w:rsidRPr="00BD62DE">
        <w:rPr>
          <w:sz w:val="24"/>
          <w:szCs w:val="24"/>
        </w:rPr>
        <w:t xml:space="preserve">kryterium sukcesu </w:t>
      </w:r>
      <w:hyperlink r:id="rId17" w:anchor="informacje-i-relacje" w:history="1">
        <w:r w:rsidR="005F402B" w:rsidRPr="003274FB">
          <w:rPr>
            <w:rStyle w:val="Hyperlink"/>
            <w:sz w:val="24"/>
            <w:szCs w:val="24"/>
          </w:rPr>
          <w:t>1.3.1 Informacje i relacje</w:t>
        </w:r>
      </w:hyperlink>
      <w:r w:rsidR="005F402B" w:rsidRPr="00BD62DE">
        <w:rPr>
          <w:sz w:val="24"/>
          <w:szCs w:val="24"/>
        </w:rPr>
        <w:t>.</w:t>
      </w:r>
    </w:p>
    <w:p w14:paraId="65E7B316" w14:textId="4BCCE29E" w:rsidR="005F402B" w:rsidRPr="00BD62DE" w:rsidRDefault="002F03C9" w:rsidP="00967DFF">
      <w:pPr>
        <w:spacing w:before="0"/>
        <w:ind w:left="0" w:firstLine="0"/>
        <w:rPr>
          <w:b/>
          <w:bCs/>
          <w:sz w:val="24"/>
          <w:szCs w:val="24"/>
        </w:rPr>
      </w:pPr>
      <w:r w:rsidRPr="00BD62DE">
        <w:rPr>
          <w:b/>
          <w:bCs/>
          <w:sz w:val="24"/>
          <w:szCs w:val="24"/>
        </w:rPr>
        <w:t>Jak spełnić:</w:t>
      </w:r>
    </w:p>
    <w:p w14:paraId="51DDB705" w14:textId="0C7CC6BB" w:rsidR="00C573BF" w:rsidRPr="00BD62DE" w:rsidRDefault="005F402B" w:rsidP="00967DFF">
      <w:pPr>
        <w:spacing w:before="0"/>
        <w:ind w:left="0" w:firstLine="0"/>
        <w:rPr>
          <w:sz w:val="24"/>
          <w:szCs w:val="24"/>
        </w:rPr>
      </w:pPr>
      <w:r w:rsidRPr="00BD62DE">
        <w:rPr>
          <w:sz w:val="24"/>
          <w:szCs w:val="24"/>
        </w:rPr>
        <w:t>Informacje, struktura oraz relacje między treściami przekazywane poprzez prezentację mogą być odczytane przez program komputerowy lub istnieją w postaci tekstu.</w:t>
      </w:r>
    </w:p>
    <w:p w14:paraId="0377F890" w14:textId="3099A534" w:rsidR="009A194F" w:rsidRPr="00BD62DE" w:rsidRDefault="00B67E05" w:rsidP="00967DFF">
      <w:pPr>
        <w:spacing w:before="0"/>
        <w:ind w:left="0" w:firstLine="0"/>
        <w:rPr>
          <w:sz w:val="24"/>
          <w:szCs w:val="24"/>
        </w:rPr>
      </w:pPr>
      <w:r>
        <w:rPr>
          <w:b/>
          <w:bCs/>
          <w:sz w:val="24"/>
          <w:szCs w:val="24"/>
        </w:rPr>
        <w:t>Kryterium</w:t>
      </w:r>
      <w:r w:rsidR="009A194F" w:rsidRPr="00BD62DE">
        <w:rPr>
          <w:b/>
          <w:bCs/>
          <w:sz w:val="24"/>
          <w:szCs w:val="24"/>
        </w:rPr>
        <w:t>:</w:t>
      </w:r>
      <w:r w:rsidR="009A194F" w:rsidRPr="00BD62DE">
        <w:rPr>
          <w:sz w:val="24"/>
          <w:szCs w:val="24"/>
        </w:rPr>
        <w:t xml:space="preserve"> strona internetowa</w:t>
      </w:r>
      <w:r w:rsidR="004A7FBB">
        <w:rPr>
          <w:sz w:val="24"/>
          <w:szCs w:val="24"/>
        </w:rPr>
        <w:t xml:space="preserve">, </w:t>
      </w:r>
      <w:r w:rsidR="009A194F" w:rsidRPr="00BD62DE">
        <w:rPr>
          <w:sz w:val="24"/>
          <w:szCs w:val="24"/>
        </w:rPr>
        <w:t xml:space="preserve">dokument nieinternetowy, </w:t>
      </w:r>
      <w:r w:rsidR="00F27D3D" w:rsidRPr="00BD62DE">
        <w:rPr>
          <w:sz w:val="24"/>
          <w:szCs w:val="24"/>
        </w:rPr>
        <w:t>spełnia</w:t>
      </w:r>
      <w:r w:rsidR="009A194F" w:rsidRPr="00BD62DE">
        <w:rPr>
          <w:sz w:val="24"/>
          <w:szCs w:val="24"/>
        </w:rPr>
        <w:t xml:space="preserve"> wytyczne WCAG 2.1 </w:t>
      </w:r>
      <w:r w:rsidR="00C37035" w:rsidRPr="00BD62DE">
        <w:rPr>
          <w:sz w:val="24"/>
          <w:szCs w:val="24"/>
        </w:rPr>
        <w:t>–</w:t>
      </w:r>
      <w:r w:rsidR="0038575E" w:rsidRPr="00BD62DE">
        <w:rPr>
          <w:sz w:val="24"/>
          <w:szCs w:val="24"/>
        </w:rPr>
        <w:t xml:space="preserve"> </w:t>
      </w:r>
      <w:r w:rsidR="00C37035" w:rsidRPr="00BD62DE">
        <w:rPr>
          <w:sz w:val="24"/>
          <w:szCs w:val="24"/>
        </w:rPr>
        <w:t>kryterium sukcesu</w:t>
      </w:r>
      <w:r w:rsidR="00C37035" w:rsidRPr="00BD62DE">
        <w:t xml:space="preserve"> </w:t>
      </w:r>
      <w:hyperlink r:id="rId18" w:anchor="zrozumia-a-kolejnosc" w:history="1">
        <w:r w:rsidR="0038575E" w:rsidRPr="003274FB">
          <w:rPr>
            <w:rStyle w:val="Hyperlink"/>
            <w:sz w:val="24"/>
            <w:szCs w:val="24"/>
          </w:rPr>
          <w:t>1.3.2 Zrozumiała kolejność</w:t>
        </w:r>
      </w:hyperlink>
      <w:r w:rsidR="0038575E" w:rsidRPr="00BD62DE">
        <w:rPr>
          <w:sz w:val="24"/>
          <w:szCs w:val="24"/>
        </w:rPr>
        <w:t>.</w:t>
      </w:r>
    </w:p>
    <w:p w14:paraId="27F45C48" w14:textId="4730BD70" w:rsidR="0038575E" w:rsidRPr="00BD62DE" w:rsidRDefault="002F03C9" w:rsidP="00955A1C">
      <w:pPr>
        <w:keepNext/>
        <w:spacing w:before="0"/>
        <w:ind w:left="0" w:firstLine="0"/>
        <w:rPr>
          <w:b/>
          <w:bCs/>
          <w:sz w:val="24"/>
          <w:szCs w:val="24"/>
        </w:rPr>
      </w:pPr>
      <w:r w:rsidRPr="00BD62DE">
        <w:rPr>
          <w:b/>
          <w:bCs/>
          <w:sz w:val="24"/>
          <w:szCs w:val="24"/>
        </w:rPr>
        <w:t>Jak spełnić:</w:t>
      </w:r>
    </w:p>
    <w:p w14:paraId="67DB795C" w14:textId="1CF3119D" w:rsidR="0038575E" w:rsidRPr="00BD62DE" w:rsidRDefault="00121FA0" w:rsidP="00967DFF">
      <w:pPr>
        <w:spacing w:before="0"/>
        <w:ind w:left="0" w:firstLine="0"/>
        <w:rPr>
          <w:sz w:val="24"/>
          <w:szCs w:val="24"/>
        </w:rPr>
      </w:pPr>
      <w:r w:rsidRPr="00BD62DE">
        <w:rPr>
          <w:sz w:val="24"/>
          <w:szCs w:val="24"/>
        </w:rPr>
        <w:t>Jeśli kolejność, w jakiej przedstawiona jest treść, ma znaczenie dla zrozumienia treści — prawidłowa kolejność odczytu musi być określona programowo.</w:t>
      </w:r>
    </w:p>
    <w:p w14:paraId="76D07538" w14:textId="3434D274" w:rsidR="00121FA0" w:rsidRPr="00BD62DE" w:rsidRDefault="00B67E05" w:rsidP="00967DFF">
      <w:pPr>
        <w:spacing w:before="0"/>
        <w:ind w:left="0" w:firstLine="0"/>
        <w:rPr>
          <w:sz w:val="24"/>
          <w:szCs w:val="24"/>
        </w:rPr>
      </w:pPr>
      <w:r>
        <w:rPr>
          <w:b/>
          <w:bCs/>
          <w:sz w:val="24"/>
          <w:szCs w:val="24"/>
        </w:rPr>
        <w:t>Kryterium</w:t>
      </w:r>
      <w:r w:rsidR="00250D8A" w:rsidRPr="00BD62DE">
        <w:rPr>
          <w:b/>
          <w:bCs/>
          <w:sz w:val="24"/>
          <w:szCs w:val="24"/>
        </w:rPr>
        <w:t>:</w:t>
      </w:r>
      <w:r w:rsidR="00250D8A" w:rsidRPr="00BD62DE">
        <w:rPr>
          <w:sz w:val="24"/>
          <w:szCs w:val="24"/>
        </w:rPr>
        <w:t xml:space="preserve"> </w:t>
      </w:r>
      <w:bookmarkStart w:id="44" w:name="_Hlk189820076"/>
      <w:r w:rsidR="00250D8A" w:rsidRPr="00BD62DE">
        <w:rPr>
          <w:sz w:val="24"/>
          <w:szCs w:val="24"/>
        </w:rPr>
        <w:t>strona internetowa</w:t>
      </w:r>
      <w:r w:rsidR="004A7FBB">
        <w:rPr>
          <w:sz w:val="24"/>
          <w:szCs w:val="24"/>
        </w:rPr>
        <w:t xml:space="preserve">, </w:t>
      </w:r>
      <w:r w:rsidR="00250D8A" w:rsidRPr="00BD62DE">
        <w:rPr>
          <w:sz w:val="24"/>
          <w:szCs w:val="24"/>
        </w:rPr>
        <w:t xml:space="preserve">dokument nieinternetowy, </w:t>
      </w:r>
      <w:r w:rsidR="00F27D3D" w:rsidRPr="00BD62DE">
        <w:rPr>
          <w:sz w:val="24"/>
          <w:szCs w:val="24"/>
        </w:rPr>
        <w:t>spełnia</w:t>
      </w:r>
      <w:r w:rsidR="00250D8A" w:rsidRPr="00BD62DE">
        <w:rPr>
          <w:sz w:val="24"/>
          <w:szCs w:val="24"/>
        </w:rPr>
        <w:t xml:space="preserve"> wytyczne WCAG 2.1</w:t>
      </w:r>
      <w:r w:rsidR="00AF3147" w:rsidRPr="00BD62DE">
        <w:rPr>
          <w:sz w:val="24"/>
          <w:szCs w:val="24"/>
        </w:rPr>
        <w:t xml:space="preserve"> </w:t>
      </w:r>
      <w:r w:rsidR="00DC16F1" w:rsidRPr="00BD62DE">
        <w:rPr>
          <w:sz w:val="24"/>
          <w:szCs w:val="24"/>
        </w:rPr>
        <w:t>–</w:t>
      </w:r>
      <w:r w:rsidR="00AF3147" w:rsidRPr="00BD62DE">
        <w:rPr>
          <w:sz w:val="24"/>
          <w:szCs w:val="24"/>
        </w:rPr>
        <w:t xml:space="preserve"> </w:t>
      </w:r>
      <w:r w:rsidR="00C37035" w:rsidRPr="00BD62DE">
        <w:rPr>
          <w:sz w:val="24"/>
          <w:szCs w:val="24"/>
        </w:rPr>
        <w:t xml:space="preserve">kryterium sukcesu </w:t>
      </w:r>
      <w:bookmarkEnd w:id="44"/>
      <w:r w:rsidR="003274FB">
        <w:rPr>
          <w:sz w:val="24"/>
          <w:szCs w:val="24"/>
        </w:rPr>
        <w:fldChar w:fldCharType="begin"/>
      </w:r>
      <w:r w:rsidR="003274FB">
        <w:rPr>
          <w:sz w:val="24"/>
          <w:szCs w:val="24"/>
        </w:rPr>
        <w:instrText>HYPERLINK "https://www.w3.org/Translations/WCAG21-pl/" \l "w-asciwosci-zmys-owe"</w:instrText>
      </w:r>
      <w:r w:rsidR="003274FB">
        <w:rPr>
          <w:sz w:val="24"/>
          <w:szCs w:val="24"/>
        </w:rPr>
      </w:r>
      <w:r w:rsidR="003274FB">
        <w:rPr>
          <w:sz w:val="24"/>
          <w:szCs w:val="24"/>
        </w:rPr>
        <w:fldChar w:fldCharType="separate"/>
      </w:r>
      <w:r w:rsidR="008D3C26" w:rsidRPr="003274FB">
        <w:rPr>
          <w:rStyle w:val="Hyperlink"/>
          <w:sz w:val="24"/>
          <w:szCs w:val="24"/>
        </w:rPr>
        <w:t>1.3.3 Właściwości zmysłowe</w:t>
      </w:r>
      <w:r w:rsidR="003274FB">
        <w:rPr>
          <w:sz w:val="24"/>
          <w:szCs w:val="24"/>
        </w:rPr>
        <w:fldChar w:fldCharType="end"/>
      </w:r>
      <w:r w:rsidR="008D3C26" w:rsidRPr="00BD62DE">
        <w:rPr>
          <w:sz w:val="24"/>
          <w:szCs w:val="24"/>
        </w:rPr>
        <w:t>.</w:t>
      </w:r>
    </w:p>
    <w:p w14:paraId="282952CC" w14:textId="3D93592A" w:rsidR="00DC16F1" w:rsidRPr="00BD62DE" w:rsidRDefault="002F03C9" w:rsidP="00674D02">
      <w:pPr>
        <w:keepNext/>
        <w:spacing w:before="0"/>
        <w:ind w:left="0" w:firstLine="0"/>
        <w:rPr>
          <w:b/>
          <w:bCs/>
          <w:sz w:val="24"/>
          <w:szCs w:val="24"/>
        </w:rPr>
      </w:pPr>
      <w:r w:rsidRPr="00BD62DE">
        <w:rPr>
          <w:b/>
          <w:bCs/>
          <w:sz w:val="24"/>
          <w:szCs w:val="24"/>
        </w:rPr>
        <w:t>Jak spełnić:</w:t>
      </w:r>
    </w:p>
    <w:p w14:paraId="2B7F7B68" w14:textId="738AB8DC" w:rsidR="00DC16F1" w:rsidRPr="00BD62DE" w:rsidRDefault="00DC16F1" w:rsidP="00967DFF">
      <w:pPr>
        <w:spacing w:before="0"/>
        <w:ind w:left="0" w:firstLine="0"/>
        <w:rPr>
          <w:sz w:val="24"/>
          <w:szCs w:val="24"/>
        </w:rPr>
      </w:pPr>
      <w:r w:rsidRPr="00BD62DE">
        <w:rPr>
          <w:sz w:val="24"/>
          <w:szCs w:val="24"/>
        </w:rPr>
        <w:t>Instrukcje co do zrozumienia i operowania treścią nie opierają się wyłącznie na właściwościach zmysłowych, takich jak: kształt, rozmiar, wzrokowa lokalizacja, orientacja w przestrzeni lub dźwięk.</w:t>
      </w:r>
    </w:p>
    <w:p w14:paraId="439EB6F0" w14:textId="1D1C583A" w:rsidR="00F54880" w:rsidRPr="00BD62DE" w:rsidRDefault="00B67E05" w:rsidP="00967DFF">
      <w:pPr>
        <w:spacing w:before="0"/>
        <w:ind w:left="0" w:firstLine="0"/>
        <w:rPr>
          <w:sz w:val="24"/>
          <w:szCs w:val="24"/>
        </w:rPr>
      </w:pPr>
      <w:r>
        <w:rPr>
          <w:b/>
          <w:bCs/>
          <w:sz w:val="24"/>
          <w:szCs w:val="24"/>
        </w:rPr>
        <w:t>Kryterium</w:t>
      </w:r>
      <w:r w:rsidR="00F54880" w:rsidRPr="00BD62DE">
        <w:rPr>
          <w:b/>
          <w:bCs/>
          <w:sz w:val="24"/>
          <w:szCs w:val="24"/>
        </w:rPr>
        <w:t>:</w:t>
      </w:r>
      <w:r w:rsidR="00F54880" w:rsidRPr="00BD62DE">
        <w:rPr>
          <w:sz w:val="24"/>
          <w:szCs w:val="24"/>
        </w:rPr>
        <w:t xml:space="preserve"> strona internetowa</w:t>
      </w:r>
      <w:r w:rsidR="004A7FBB">
        <w:rPr>
          <w:sz w:val="24"/>
          <w:szCs w:val="24"/>
        </w:rPr>
        <w:t xml:space="preserve">, </w:t>
      </w:r>
      <w:r w:rsidR="00F54880" w:rsidRPr="00BD62DE">
        <w:rPr>
          <w:sz w:val="24"/>
          <w:szCs w:val="24"/>
        </w:rPr>
        <w:t xml:space="preserve">dokument nieinternetowy, </w:t>
      </w:r>
      <w:r w:rsidR="00F27D3D" w:rsidRPr="00BD62DE">
        <w:rPr>
          <w:sz w:val="24"/>
          <w:szCs w:val="24"/>
        </w:rPr>
        <w:t>spełnia</w:t>
      </w:r>
      <w:r w:rsidR="00F54880" w:rsidRPr="00BD62DE">
        <w:rPr>
          <w:sz w:val="24"/>
          <w:szCs w:val="24"/>
        </w:rPr>
        <w:t xml:space="preserve"> wytyczne WCAG 2.1 – </w:t>
      </w:r>
      <w:r w:rsidR="00BE4548" w:rsidRPr="00BD62DE">
        <w:rPr>
          <w:sz w:val="24"/>
          <w:szCs w:val="24"/>
        </w:rPr>
        <w:t xml:space="preserve">kryterium sukcesu </w:t>
      </w:r>
      <w:hyperlink r:id="rId19" w:anchor="orientacja" w:history="1">
        <w:r w:rsidR="00F54880" w:rsidRPr="005E5C99">
          <w:rPr>
            <w:rStyle w:val="Hyperlink"/>
            <w:sz w:val="24"/>
            <w:szCs w:val="24"/>
          </w:rPr>
          <w:t>1.3.4 Orientacja</w:t>
        </w:r>
      </w:hyperlink>
      <w:r w:rsidR="00F54880" w:rsidRPr="005E5C99">
        <w:rPr>
          <w:sz w:val="24"/>
          <w:szCs w:val="24"/>
        </w:rPr>
        <w:t>.</w:t>
      </w:r>
    </w:p>
    <w:p w14:paraId="216F3F48" w14:textId="51D49826" w:rsidR="00EA02B9" w:rsidRPr="00BD62DE" w:rsidRDefault="002F03C9" w:rsidP="00177AB0">
      <w:pPr>
        <w:keepNext/>
        <w:spacing w:before="0"/>
        <w:ind w:left="0" w:firstLine="0"/>
        <w:rPr>
          <w:b/>
          <w:bCs/>
          <w:sz w:val="24"/>
          <w:szCs w:val="24"/>
        </w:rPr>
      </w:pPr>
      <w:r w:rsidRPr="00BD62DE">
        <w:rPr>
          <w:b/>
          <w:bCs/>
          <w:sz w:val="24"/>
          <w:szCs w:val="24"/>
        </w:rPr>
        <w:t>Jak spełnić:</w:t>
      </w:r>
    </w:p>
    <w:p w14:paraId="6FD0469F" w14:textId="2DAF2DF8" w:rsidR="00EA02B9" w:rsidRPr="00BD62DE" w:rsidRDefault="0063797B" w:rsidP="00967DFF">
      <w:pPr>
        <w:spacing w:before="0"/>
        <w:ind w:left="0" w:firstLine="0"/>
        <w:rPr>
          <w:sz w:val="24"/>
          <w:szCs w:val="24"/>
        </w:rPr>
      </w:pPr>
      <w:r w:rsidRPr="0063797B">
        <w:rPr>
          <w:sz w:val="24"/>
          <w:szCs w:val="24"/>
        </w:rPr>
        <w:t>Treść nie ogranicza swojego widoku i działania do jednej orientacji wyświetlania, takiej jak pionowa lub pozioma. Wyjątek to sytuacja, że określona orientacja jest istotna dla prezentowanej treści.</w:t>
      </w:r>
    </w:p>
    <w:p w14:paraId="19E2C666" w14:textId="12B56D78" w:rsidR="00333235" w:rsidRPr="00BD62DE" w:rsidRDefault="00B67E05" w:rsidP="00967DFF">
      <w:pPr>
        <w:spacing w:before="0"/>
        <w:ind w:left="0" w:firstLine="0"/>
        <w:rPr>
          <w:sz w:val="24"/>
          <w:szCs w:val="24"/>
        </w:rPr>
      </w:pPr>
      <w:r>
        <w:rPr>
          <w:b/>
          <w:bCs/>
          <w:sz w:val="24"/>
          <w:szCs w:val="24"/>
        </w:rPr>
        <w:t>Kryterium</w:t>
      </w:r>
      <w:r w:rsidR="00333235" w:rsidRPr="00BD62DE">
        <w:rPr>
          <w:b/>
          <w:bCs/>
          <w:sz w:val="24"/>
          <w:szCs w:val="24"/>
        </w:rPr>
        <w:t>:</w:t>
      </w:r>
      <w:r w:rsidR="00333235" w:rsidRPr="00BD62DE">
        <w:rPr>
          <w:sz w:val="24"/>
          <w:szCs w:val="24"/>
        </w:rPr>
        <w:t xml:space="preserve"> strona internetowa</w:t>
      </w:r>
      <w:r w:rsidR="004A7FBB">
        <w:rPr>
          <w:sz w:val="24"/>
          <w:szCs w:val="24"/>
        </w:rPr>
        <w:t xml:space="preserve">, </w:t>
      </w:r>
      <w:r w:rsidR="00333235" w:rsidRPr="00BD62DE">
        <w:rPr>
          <w:sz w:val="24"/>
          <w:szCs w:val="24"/>
        </w:rPr>
        <w:t xml:space="preserve">dokument nieinternetowy, </w:t>
      </w:r>
      <w:r w:rsidR="00F27D3D" w:rsidRPr="00BD62DE">
        <w:rPr>
          <w:sz w:val="24"/>
          <w:szCs w:val="24"/>
        </w:rPr>
        <w:t>spełnia</w:t>
      </w:r>
      <w:r w:rsidR="00333235" w:rsidRPr="00BD62DE">
        <w:rPr>
          <w:sz w:val="24"/>
          <w:szCs w:val="24"/>
        </w:rPr>
        <w:t xml:space="preserve"> wytyczne WCAG 2.1 – </w:t>
      </w:r>
      <w:r w:rsidR="00BE4548" w:rsidRPr="00BD62DE">
        <w:rPr>
          <w:sz w:val="24"/>
          <w:szCs w:val="24"/>
        </w:rPr>
        <w:t xml:space="preserve">kryterium sukcesu </w:t>
      </w:r>
      <w:hyperlink r:id="rId20" w:anchor="okreslenie-pozadanej-wartosci" w:history="1">
        <w:r w:rsidR="00660CAE" w:rsidRPr="00215398">
          <w:rPr>
            <w:rStyle w:val="Hyperlink"/>
            <w:sz w:val="24"/>
            <w:szCs w:val="24"/>
          </w:rPr>
          <w:t>1.3.5 Określenie pożądanej wartości</w:t>
        </w:r>
      </w:hyperlink>
      <w:r w:rsidR="00660CAE" w:rsidRPr="00BD62DE">
        <w:t>.</w:t>
      </w:r>
    </w:p>
    <w:p w14:paraId="0B21E30E" w14:textId="4EAFD6B7" w:rsidR="00C94154" w:rsidRPr="00BD62DE" w:rsidRDefault="002F03C9" w:rsidP="00967DFF">
      <w:pPr>
        <w:spacing w:before="0"/>
        <w:ind w:left="0" w:firstLine="0"/>
        <w:rPr>
          <w:b/>
          <w:bCs/>
          <w:sz w:val="24"/>
          <w:szCs w:val="24"/>
        </w:rPr>
      </w:pPr>
      <w:r w:rsidRPr="00BD62DE">
        <w:rPr>
          <w:b/>
          <w:bCs/>
          <w:sz w:val="24"/>
          <w:szCs w:val="24"/>
        </w:rPr>
        <w:t>Jak spełnić:</w:t>
      </w:r>
    </w:p>
    <w:p w14:paraId="201AE587" w14:textId="7E4DF563" w:rsidR="00C94154" w:rsidRPr="00BD62DE" w:rsidRDefault="00C94154" w:rsidP="00967DFF">
      <w:pPr>
        <w:spacing w:before="0"/>
        <w:ind w:left="0" w:firstLine="0"/>
        <w:rPr>
          <w:sz w:val="24"/>
          <w:szCs w:val="24"/>
        </w:rPr>
      </w:pPr>
      <w:r w:rsidRPr="00BD62DE">
        <w:rPr>
          <w:sz w:val="24"/>
          <w:szCs w:val="24"/>
        </w:rPr>
        <w:t>Cel każdego pola zbierającego informacje o użytkowniku może być programowo określony</w:t>
      </w:r>
      <w:r w:rsidR="00853D63" w:rsidRPr="00BD62DE">
        <w:rPr>
          <w:sz w:val="24"/>
          <w:szCs w:val="24"/>
        </w:rPr>
        <w:t xml:space="preserve"> w sytuacjach określonych we WCAG</w:t>
      </w:r>
      <w:r w:rsidR="0058134B">
        <w:rPr>
          <w:sz w:val="24"/>
          <w:szCs w:val="24"/>
        </w:rPr>
        <w:t xml:space="preserve"> 2.1</w:t>
      </w:r>
      <w:r w:rsidR="00853D63" w:rsidRPr="00BD62DE">
        <w:rPr>
          <w:sz w:val="24"/>
          <w:szCs w:val="24"/>
        </w:rPr>
        <w:t>.</w:t>
      </w:r>
      <w:r w:rsidR="006431D5">
        <w:rPr>
          <w:sz w:val="24"/>
          <w:szCs w:val="24"/>
        </w:rPr>
        <w:t xml:space="preserve"> </w:t>
      </w:r>
      <w:r w:rsidR="009A351E">
        <w:rPr>
          <w:sz w:val="24"/>
          <w:szCs w:val="24"/>
        </w:rPr>
        <w:t>poprzez np. o</w:t>
      </w:r>
      <w:r w:rsidR="006431D5" w:rsidRPr="006431D5">
        <w:rPr>
          <w:sz w:val="24"/>
          <w:szCs w:val="24"/>
        </w:rPr>
        <w:t>znaczenia w formularzu takie jak adres-email, telefon</w:t>
      </w:r>
      <w:r w:rsidR="0043359D">
        <w:rPr>
          <w:sz w:val="24"/>
          <w:szCs w:val="24"/>
        </w:rPr>
        <w:t>.</w:t>
      </w:r>
    </w:p>
    <w:p w14:paraId="73AAFA17" w14:textId="7AB6FE6C" w:rsidR="00291C39" w:rsidRPr="00BD62DE" w:rsidRDefault="00291C39" w:rsidP="00EB06ED">
      <w:pPr>
        <w:pStyle w:val="Heading5"/>
      </w:pPr>
      <w:r w:rsidRPr="00BD62DE">
        <w:t>Rozróżnialność</w:t>
      </w:r>
    </w:p>
    <w:p w14:paraId="02F00383" w14:textId="7959BDDA" w:rsidR="00E5051F" w:rsidRPr="00BD62DE" w:rsidRDefault="00B67E05" w:rsidP="0065059F">
      <w:pPr>
        <w:spacing w:before="0"/>
        <w:ind w:left="0" w:firstLine="0"/>
        <w:rPr>
          <w:sz w:val="24"/>
          <w:szCs w:val="24"/>
        </w:rPr>
      </w:pPr>
      <w:r>
        <w:rPr>
          <w:b/>
          <w:bCs/>
          <w:sz w:val="24"/>
          <w:szCs w:val="24"/>
        </w:rPr>
        <w:t>Kryterium</w:t>
      </w:r>
      <w:r w:rsidR="00E5051F" w:rsidRPr="00BD62DE">
        <w:rPr>
          <w:b/>
          <w:bCs/>
          <w:sz w:val="24"/>
          <w:szCs w:val="24"/>
        </w:rPr>
        <w:t>:</w:t>
      </w:r>
      <w:r w:rsidR="00E5051F" w:rsidRPr="00BD62DE">
        <w:rPr>
          <w:sz w:val="24"/>
          <w:szCs w:val="24"/>
        </w:rPr>
        <w:t xml:space="preserve"> strona internetowa</w:t>
      </w:r>
      <w:r w:rsidR="004A7FBB">
        <w:rPr>
          <w:sz w:val="24"/>
          <w:szCs w:val="24"/>
        </w:rPr>
        <w:t xml:space="preserve">, </w:t>
      </w:r>
      <w:r w:rsidR="00E5051F" w:rsidRPr="00BD62DE">
        <w:rPr>
          <w:sz w:val="24"/>
          <w:szCs w:val="24"/>
        </w:rPr>
        <w:t xml:space="preserve">dokument nieinternetowy, </w:t>
      </w:r>
      <w:r w:rsidR="00F27D3D" w:rsidRPr="00BD62DE">
        <w:rPr>
          <w:sz w:val="24"/>
          <w:szCs w:val="24"/>
        </w:rPr>
        <w:t>spełnia</w:t>
      </w:r>
      <w:r w:rsidR="00E5051F" w:rsidRPr="00BD62DE">
        <w:rPr>
          <w:sz w:val="24"/>
          <w:szCs w:val="24"/>
        </w:rPr>
        <w:t xml:space="preserve"> wytyczne WCAG 2.1 –</w:t>
      </w:r>
      <w:r w:rsidR="00F10699" w:rsidRPr="00BD62DE">
        <w:rPr>
          <w:sz w:val="24"/>
          <w:szCs w:val="24"/>
        </w:rPr>
        <w:t xml:space="preserve"> </w:t>
      </w:r>
      <w:r w:rsidR="00C37035" w:rsidRPr="00BD62DE">
        <w:rPr>
          <w:sz w:val="24"/>
          <w:szCs w:val="24"/>
        </w:rPr>
        <w:t xml:space="preserve">kryterium sukcesu </w:t>
      </w:r>
      <w:hyperlink r:id="rId21" w:anchor="uzycie-koloru" w:history="1">
        <w:r w:rsidR="007E2F43" w:rsidRPr="00215398">
          <w:rPr>
            <w:rStyle w:val="Hyperlink"/>
            <w:sz w:val="24"/>
            <w:szCs w:val="24"/>
          </w:rPr>
          <w:t>1.4.1 Użycie koloru</w:t>
        </w:r>
      </w:hyperlink>
      <w:r w:rsidR="007E2F43" w:rsidRPr="00BD62DE">
        <w:t>.</w:t>
      </w:r>
    </w:p>
    <w:p w14:paraId="4CC36F83" w14:textId="36C6C87A" w:rsidR="00E5051F" w:rsidRPr="00BD62DE" w:rsidRDefault="002F03C9" w:rsidP="0065059F">
      <w:pPr>
        <w:spacing w:before="0"/>
        <w:ind w:left="0" w:firstLine="0"/>
        <w:rPr>
          <w:b/>
          <w:bCs/>
          <w:sz w:val="24"/>
          <w:szCs w:val="24"/>
        </w:rPr>
      </w:pPr>
      <w:r w:rsidRPr="00BD62DE">
        <w:rPr>
          <w:b/>
          <w:bCs/>
          <w:sz w:val="24"/>
          <w:szCs w:val="24"/>
        </w:rPr>
        <w:t>Jak spełnić:</w:t>
      </w:r>
    </w:p>
    <w:p w14:paraId="56FAEE30" w14:textId="47B9268B" w:rsidR="00E5051F" w:rsidRPr="00BD62DE" w:rsidRDefault="007E2F43" w:rsidP="0065059F">
      <w:pPr>
        <w:spacing w:before="0"/>
        <w:ind w:left="0" w:firstLine="0"/>
        <w:rPr>
          <w:sz w:val="24"/>
          <w:szCs w:val="24"/>
        </w:rPr>
      </w:pPr>
      <w:r w:rsidRPr="00BD62DE">
        <w:rPr>
          <w:sz w:val="24"/>
          <w:szCs w:val="24"/>
        </w:rPr>
        <w:t>Kolor nie jest wykorzystywany jako jedyny wizualny sposób przekazywania informacji, wskazywania czynności do wykonania lub oczekiwania na odpowiedź, czy też wyróżniania elementów wizualnych.</w:t>
      </w:r>
    </w:p>
    <w:p w14:paraId="2B24045E" w14:textId="4D727A75" w:rsidR="007E2F43" w:rsidRPr="00BD62DE" w:rsidRDefault="00B67E05" w:rsidP="0065059F">
      <w:pPr>
        <w:spacing w:before="0"/>
        <w:ind w:left="0" w:firstLine="0"/>
        <w:rPr>
          <w:sz w:val="24"/>
          <w:szCs w:val="24"/>
        </w:rPr>
      </w:pPr>
      <w:r>
        <w:rPr>
          <w:b/>
          <w:bCs/>
          <w:sz w:val="24"/>
          <w:szCs w:val="24"/>
        </w:rPr>
        <w:t>Kryterium</w:t>
      </w:r>
      <w:r w:rsidR="007E2F43" w:rsidRPr="00BD62DE">
        <w:rPr>
          <w:b/>
          <w:bCs/>
          <w:sz w:val="24"/>
          <w:szCs w:val="24"/>
        </w:rPr>
        <w:t>:</w:t>
      </w:r>
      <w:r w:rsidR="007E2F43" w:rsidRPr="00BD62DE">
        <w:rPr>
          <w:sz w:val="24"/>
          <w:szCs w:val="24"/>
        </w:rPr>
        <w:t xml:space="preserve"> </w:t>
      </w:r>
      <w:r w:rsidR="00894EF4" w:rsidRPr="00BD62DE">
        <w:rPr>
          <w:sz w:val="24"/>
          <w:szCs w:val="24"/>
        </w:rPr>
        <w:t>strona internetowa</w:t>
      </w:r>
      <w:r w:rsidR="004A7FBB">
        <w:rPr>
          <w:sz w:val="24"/>
          <w:szCs w:val="24"/>
        </w:rPr>
        <w:t xml:space="preserve">, </w:t>
      </w:r>
      <w:r w:rsidR="00894EF4" w:rsidRPr="00BD62DE">
        <w:rPr>
          <w:sz w:val="24"/>
          <w:szCs w:val="24"/>
        </w:rPr>
        <w:t xml:space="preserve">dokument nieinternetowy, </w:t>
      </w:r>
      <w:r w:rsidR="00F27D3D" w:rsidRPr="00BD62DE">
        <w:rPr>
          <w:sz w:val="24"/>
          <w:szCs w:val="24"/>
        </w:rPr>
        <w:t>spełnia</w:t>
      </w:r>
      <w:r w:rsidR="00894EF4" w:rsidRPr="00BD62DE">
        <w:rPr>
          <w:sz w:val="24"/>
          <w:szCs w:val="24"/>
        </w:rPr>
        <w:t xml:space="preserve"> wytyczne WCAG 2.1 – kryterium sukcesu</w:t>
      </w:r>
      <w:r w:rsidR="00C37035" w:rsidRPr="00BD62DE">
        <w:rPr>
          <w:sz w:val="24"/>
          <w:szCs w:val="24"/>
        </w:rPr>
        <w:t xml:space="preserve"> </w:t>
      </w:r>
      <w:hyperlink r:id="rId22" w:anchor="kontrola-odtwarzania-dzwieku" w:history="1">
        <w:r w:rsidR="001862AF" w:rsidRPr="00A8592F">
          <w:rPr>
            <w:rStyle w:val="Hyperlink"/>
            <w:sz w:val="24"/>
            <w:szCs w:val="24"/>
          </w:rPr>
          <w:t>1.4.2 Kontrola odtwarzania dźwięku</w:t>
        </w:r>
      </w:hyperlink>
      <w:r w:rsidR="001862AF" w:rsidRPr="00A8592F">
        <w:rPr>
          <w:sz w:val="24"/>
          <w:szCs w:val="24"/>
        </w:rPr>
        <w:t>.</w:t>
      </w:r>
    </w:p>
    <w:p w14:paraId="3140940B" w14:textId="113D4C27" w:rsidR="00AC2A92" w:rsidRPr="00BD62DE" w:rsidRDefault="002F03C9" w:rsidP="0065059F">
      <w:pPr>
        <w:spacing w:before="0"/>
        <w:ind w:left="0" w:firstLine="0"/>
        <w:rPr>
          <w:b/>
          <w:bCs/>
          <w:sz w:val="24"/>
          <w:szCs w:val="24"/>
        </w:rPr>
      </w:pPr>
      <w:r w:rsidRPr="00BD62DE">
        <w:rPr>
          <w:b/>
          <w:bCs/>
          <w:sz w:val="24"/>
          <w:szCs w:val="24"/>
        </w:rPr>
        <w:t>Jak spełnić:</w:t>
      </w:r>
    </w:p>
    <w:p w14:paraId="2B1CE561" w14:textId="3CE15B44" w:rsidR="00DA1813" w:rsidRPr="00BD62DE" w:rsidRDefault="00AC2A92" w:rsidP="0065059F">
      <w:pPr>
        <w:spacing w:before="0"/>
        <w:ind w:left="0" w:firstLine="0"/>
        <w:rPr>
          <w:sz w:val="24"/>
          <w:szCs w:val="24"/>
        </w:rPr>
      </w:pPr>
      <w:r w:rsidRPr="00BD62DE">
        <w:rPr>
          <w:sz w:val="24"/>
          <w:szCs w:val="24"/>
        </w:rPr>
        <w:t xml:space="preserve">Jeśli jakieś nagranie audio włącza się automatycznie na danej stronie </w:t>
      </w:r>
      <w:r w:rsidR="00DE290B" w:rsidRPr="00BD62DE">
        <w:rPr>
          <w:sz w:val="24"/>
          <w:szCs w:val="24"/>
        </w:rPr>
        <w:t xml:space="preserve">albo w dokumencie internetowym </w:t>
      </w:r>
      <w:r w:rsidRPr="00BD62DE">
        <w:rPr>
          <w:sz w:val="24"/>
          <w:szCs w:val="24"/>
        </w:rPr>
        <w:t>i jest odtwarzane przez okres dłuższy niż 3 sekundy, istnieje mechanizm umożliwiający przerwanie lub wyłączenie nagrania albo mechanizm kontrolujący poziom głośności niezależnie od poziomu głośności całego systemu.</w:t>
      </w:r>
    </w:p>
    <w:p w14:paraId="3C556EFD" w14:textId="532FFF49" w:rsidR="0004018D" w:rsidRPr="00BD62DE" w:rsidRDefault="00B67E05" w:rsidP="0065059F">
      <w:pPr>
        <w:spacing w:before="0"/>
        <w:ind w:left="0" w:firstLine="0"/>
        <w:rPr>
          <w:b/>
          <w:bCs/>
          <w:sz w:val="24"/>
          <w:szCs w:val="24"/>
        </w:rPr>
      </w:pPr>
      <w:r>
        <w:rPr>
          <w:b/>
          <w:bCs/>
          <w:sz w:val="24"/>
          <w:szCs w:val="24"/>
        </w:rPr>
        <w:t>Kryterium</w:t>
      </w:r>
      <w:r w:rsidR="0004018D" w:rsidRPr="00BD62DE">
        <w:rPr>
          <w:b/>
          <w:bCs/>
          <w:sz w:val="24"/>
          <w:szCs w:val="24"/>
        </w:rPr>
        <w:t>:</w:t>
      </w:r>
      <w:r w:rsidR="0004018D" w:rsidRPr="00BD62DE">
        <w:rPr>
          <w:sz w:val="24"/>
          <w:szCs w:val="24"/>
        </w:rPr>
        <w:t xml:space="preserve"> strona internetowa, </w:t>
      </w:r>
      <w:r w:rsidR="00E27889" w:rsidRPr="00BD62DE">
        <w:rPr>
          <w:sz w:val="24"/>
          <w:szCs w:val="24"/>
        </w:rPr>
        <w:t>dokument niei</w:t>
      </w:r>
      <w:r w:rsidR="00DB2CEA" w:rsidRPr="00BD62DE">
        <w:rPr>
          <w:sz w:val="24"/>
          <w:szCs w:val="24"/>
        </w:rPr>
        <w:t>n</w:t>
      </w:r>
      <w:r w:rsidR="00E27889" w:rsidRPr="00BD62DE">
        <w:rPr>
          <w:sz w:val="24"/>
          <w:szCs w:val="24"/>
        </w:rPr>
        <w:t>ternetowy</w:t>
      </w:r>
      <w:r w:rsidR="0004018D" w:rsidRPr="00BD62DE">
        <w:rPr>
          <w:sz w:val="24"/>
          <w:szCs w:val="24"/>
        </w:rPr>
        <w:t xml:space="preserve">, </w:t>
      </w:r>
      <w:r w:rsidR="00F27D3D" w:rsidRPr="00BD62DE">
        <w:rPr>
          <w:sz w:val="24"/>
          <w:szCs w:val="24"/>
        </w:rPr>
        <w:t>spełnia</w:t>
      </w:r>
      <w:r w:rsidR="0004018D" w:rsidRPr="00BD62DE">
        <w:rPr>
          <w:sz w:val="24"/>
          <w:szCs w:val="24"/>
        </w:rPr>
        <w:t xml:space="preserve"> wytyczne WCAG 2.1 – </w:t>
      </w:r>
      <w:r w:rsidR="00C37035" w:rsidRPr="00BD62DE">
        <w:rPr>
          <w:sz w:val="24"/>
          <w:szCs w:val="24"/>
        </w:rPr>
        <w:t xml:space="preserve">kryterium sukcesu </w:t>
      </w:r>
      <w:hyperlink r:id="rId23" w:anchor="kontrast-minimum" w:history="1">
        <w:r w:rsidR="00E27889" w:rsidRPr="00A8592F">
          <w:rPr>
            <w:rStyle w:val="Hyperlink"/>
            <w:sz w:val="24"/>
            <w:szCs w:val="24"/>
          </w:rPr>
          <w:t>1.4.3</w:t>
        </w:r>
        <w:r w:rsidR="002F2516" w:rsidRPr="00A8592F">
          <w:rPr>
            <w:rStyle w:val="Hyperlink"/>
            <w:sz w:val="24"/>
            <w:szCs w:val="24"/>
          </w:rPr>
          <w:t xml:space="preserve"> </w:t>
        </w:r>
        <w:r w:rsidR="00E27889" w:rsidRPr="00A8592F">
          <w:rPr>
            <w:rStyle w:val="Hyperlink"/>
            <w:sz w:val="24"/>
            <w:szCs w:val="24"/>
          </w:rPr>
          <w:t>Kontrast (minimum)</w:t>
        </w:r>
      </w:hyperlink>
      <w:r w:rsidR="00E27889" w:rsidRPr="00A8592F">
        <w:rPr>
          <w:sz w:val="24"/>
          <w:szCs w:val="24"/>
        </w:rPr>
        <w:t>.</w:t>
      </w:r>
    </w:p>
    <w:p w14:paraId="348FACDD" w14:textId="33A360DF" w:rsidR="0004018D" w:rsidRPr="00BD62DE" w:rsidRDefault="002F03C9" w:rsidP="0065059F">
      <w:pPr>
        <w:spacing w:before="0"/>
        <w:ind w:left="0" w:firstLine="0"/>
        <w:rPr>
          <w:b/>
          <w:bCs/>
          <w:sz w:val="24"/>
          <w:szCs w:val="24"/>
        </w:rPr>
      </w:pPr>
      <w:r w:rsidRPr="00BD62DE">
        <w:rPr>
          <w:b/>
          <w:bCs/>
          <w:sz w:val="24"/>
          <w:szCs w:val="24"/>
        </w:rPr>
        <w:t>Jak spełnić:</w:t>
      </w:r>
    </w:p>
    <w:p w14:paraId="5D334E31" w14:textId="1F74F685" w:rsidR="00B93376" w:rsidRPr="00BD62DE" w:rsidRDefault="00B93376" w:rsidP="0065059F">
      <w:pPr>
        <w:spacing w:before="0"/>
        <w:ind w:left="0" w:firstLine="0"/>
        <w:rPr>
          <w:sz w:val="24"/>
          <w:szCs w:val="24"/>
        </w:rPr>
      </w:pPr>
      <w:r w:rsidRPr="00BD62DE">
        <w:rPr>
          <w:sz w:val="24"/>
          <w:szCs w:val="24"/>
        </w:rPr>
        <w:t>Wizualna prezentacja tekstu lub obrazu tekstu posiada współczynnik kontrastu wynoszący przynajmniej 4.5:1, poza wyjątkami</w:t>
      </w:r>
      <w:r w:rsidR="003A0DDE" w:rsidRPr="00BD62DE">
        <w:rPr>
          <w:sz w:val="24"/>
          <w:szCs w:val="24"/>
        </w:rPr>
        <w:t xml:space="preserve"> określonymi we WCAG 2.1</w:t>
      </w:r>
    </w:p>
    <w:p w14:paraId="04B1C5FE" w14:textId="7DC99BC7" w:rsidR="00DB2CEA" w:rsidRPr="00BD62DE" w:rsidRDefault="00B67E05" w:rsidP="0065059F">
      <w:pPr>
        <w:spacing w:before="0"/>
        <w:ind w:left="0" w:firstLine="0"/>
        <w:rPr>
          <w:b/>
          <w:bCs/>
          <w:sz w:val="24"/>
          <w:szCs w:val="24"/>
        </w:rPr>
      </w:pPr>
      <w:r>
        <w:rPr>
          <w:b/>
          <w:bCs/>
          <w:sz w:val="24"/>
          <w:szCs w:val="24"/>
        </w:rPr>
        <w:t>Kryterium</w:t>
      </w:r>
      <w:r w:rsidR="00DB2CEA" w:rsidRPr="00BD62DE">
        <w:rPr>
          <w:b/>
          <w:bCs/>
          <w:sz w:val="24"/>
          <w:szCs w:val="24"/>
        </w:rPr>
        <w:t>:</w:t>
      </w:r>
      <w:r w:rsidR="00DB2CEA" w:rsidRPr="00BD62DE">
        <w:rPr>
          <w:sz w:val="24"/>
          <w:szCs w:val="24"/>
        </w:rPr>
        <w:t xml:space="preserve"> strona internetowa, dokument nieinternetowy, </w:t>
      </w:r>
      <w:r w:rsidR="00F27D3D" w:rsidRPr="00BD62DE">
        <w:rPr>
          <w:sz w:val="24"/>
          <w:szCs w:val="24"/>
        </w:rPr>
        <w:t>spełnia</w:t>
      </w:r>
      <w:r w:rsidR="00DB2CEA" w:rsidRPr="00BD62DE">
        <w:rPr>
          <w:sz w:val="24"/>
          <w:szCs w:val="24"/>
        </w:rPr>
        <w:t xml:space="preserve"> wytyczne WCAG 2.1 – </w:t>
      </w:r>
      <w:r w:rsidR="00C37035" w:rsidRPr="00BD62DE">
        <w:rPr>
          <w:sz w:val="24"/>
          <w:szCs w:val="24"/>
        </w:rPr>
        <w:t xml:space="preserve">kryterium sukcesu </w:t>
      </w:r>
      <w:hyperlink r:id="rId24" w:anchor="zmiana-rozmiaru-tekstu" w:history="1">
        <w:r w:rsidR="00DB2CEA" w:rsidRPr="00A8592F">
          <w:rPr>
            <w:rStyle w:val="Hyperlink"/>
            <w:sz w:val="24"/>
            <w:szCs w:val="24"/>
          </w:rPr>
          <w:t>1.4.4</w:t>
        </w:r>
        <w:r w:rsidR="002F2516" w:rsidRPr="00A8592F">
          <w:rPr>
            <w:rStyle w:val="Hyperlink"/>
            <w:sz w:val="24"/>
            <w:szCs w:val="24"/>
          </w:rPr>
          <w:t xml:space="preserve"> </w:t>
        </w:r>
        <w:r w:rsidR="001B0054" w:rsidRPr="00A8592F">
          <w:rPr>
            <w:rStyle w:val="Hyperlink"/>
            <w:sz w:val="24"/>
            <w:szCs w:val="24"/>
          </w:rPr>
          <w:t>Zmiana rozmiaru tekstu</w:t>
        </w:r>
      </w:hyperlink>
      <w:r w:rsidR="00666A45" w:rsidRPr="00A8592F">
        <w:rPr>
          <w:sz w:val="24"/>
          <w:szCs w:val="24"/>
        </w:rPr>
        <w:t>.</w:t>
      </w:r>
    </w:p>
    <w:p w14:paraId="3305598C" w14:textId="1FD92C49" w:rsidR="00DB2CEA" w:rsidRPr="00BD62DE" w:rsidRDefault="002F03C9" w:rsidP="0065059F">
      <w:pPr>
        <w:spacing w:before="0"/>
        <w:ind w:left="0" w:firstLine="0"/>
        <w:rPr>
          <w:b/>
          <w:bCs/>
          <w:sz w:val="24"/>
          <w:szCs w:val="24"/>
        </w:rPr>
      </w:pPr>
      <w:r w:rsidRPr="00BD62DE">
        <w:rPr>
          <w:b/>
          <w:bCs/>
          <w:sz w:val="24"/>
          <w:szCs w:val="24"/>
        </w:rPr>
        <w:t>Jak spełnić:</w:t>
      </w:r>
    </w:p>
    <w:p w14:paraId="06E762AB" w14:textId="2729E0E6" w:rsidR="0004018D" w:rsidRPr="00BD62DE" w:rsidRDefault="00EC744B" w:rsidP="0065059F">
      <w:pPr>
        <w:spacing w:before="0"/>
        <w:ind w:left="0" w:firstLine="0"/>
        <w:rPr>
          <w:sz w:val="24"/>
          <w:szCs w:val="24"/>
        </w:rPr>
      </w:pPr>
      <w:r w:rsidRPr="00BD62DE">
        <w:rPr>
          <w:sz w:val="24"/>
          <w:szCs w:val="24"/>
        </w:rPr>
        <w:t>Oprócz napisów rozszerzonych oraz obrazów tekstu, rozmiar tekstu może zostać powiększony do 200% bez użycia technologii wspomagających oraz bez utraty treści lub funkcjonalności.</w:t>
      </w:r>
    </w:p>
    <w:p w14:paraId="7456B85E" w14:textId="1368E456" w:rsidR="001359A3" w:rsidRPr="00BD62DE" w:rsidRDefault="00B67E05" w:rsidP="0065059F">
      <w:pPr>
        <w:spacing w:before="0"/>
        <w:ind w:left="0" w:firstLine="0"/>
        <w:rPr>
          <w:b/>
          <w:bCs/>
          <w:sz w:val="24"/>
          <w:szCs w:val="24"/>
        </w:rPr>
      </w:pPr>
      <w:r>
        <w:rPr>
          <w:b/>
          <w:bCs/>
          <w:sz w:val="24"/>
          <w:szCs w:val="24"/>
        </w:rPr>
        <w:t>Kryterium</w:t>
      </w:r>
      <w:r w:rsidR="001359A3" w:rsidRPr="00BD62DE">
        <w:rPr>
          <w:b/>
          <w:bCs/>
          <w:sz w:val="24"/>
          <w:szCs w:val="24"/>
        </w:rPr>
        <w:t>:</w:t>
      </w:r>
      <w:r w:rsidR="001359A3" w:rsidRPr="00BD62DE">
        <w:rPr>
          <w:sz w:val="24"/>
          <w:szCs w:val="24"/>
        </w:rPr>
        <w:t xml:space="preserve"> strona internetowa, dokument nieinternetowy, </w:t>
      </w:r>
      <w:r w:rsidR="00F27D3D" w:rsidRPr="00BD62DE">
        <w:rPr>
          <w:sz w:val="24"/>
          <w:szCs w:val="24"/>
        </w:rPr>
        <w:t>spełnia</w:t>
      </w:r>
      <w:r w:rsidR="001359A3" w:rsidRPr="00BD62DE">
        <w:rPr>
          <w:sz w:val="24"/>
          <w:szCs w:val="24"/>
        </w:rPr>
        <w:t xml:space="preserve"> wytyczne WCAG 2.1 – </w:t>
      </w:r>
      <w:r w:rsidR="00C37035" w:rsidRPr="00BD62DE">
        <w:rPr>
          <w:sz w:val="24"/>
          <w:szCs w:val="24"/>
        </w:rPr>
        <w:t xml:space="preserve">kryterium sukcesu </w:t>
      </w:r>
      <w:hyperlink r:id="rId25" w:anchor="obrazy-tekstu" w:history="1">
        <w:r w:rsidR="00513BC1" w:rsidRPr="00ED36E9">
          <w:rPr>
            <w:rStyle w:val="Hyperlink"/>
            <w:sz w:val="24"/>
            <w:szCs w:val="24"/>
          </w:rPr>
          <w:t>1.4.5</w:t>
        </w:r>
        <w:r w:rsidR="002F2516" w:rsidRPr="00ED36E9">
          <w:rPr>
            <w:rStyle w:val="Hyperlink"/>
            <w:sz w:val="24"/>
            <w:szCs w:val="24"/>
          </w:rPr>
          <w:t xml:space="preserve"> </w:t>
        </w:r>
        <w:r w:rsidR="00513BC1" w:rsidRPr="00ED36E9">
          <w:rPr>
            <w:rStyle w:val="Hyperlink"/>
            <w:sz w:val="24"/>
            <w:szCs w:val="24"/>
          </w:rPr>
          <w:t>Obrazy tekstu</w:t>
        </w:r>
      </w:hyperlink>
      <w:r w:rsidR="001359A3" w:rsidRPr="00ED36E9">
        <w:rPr>
          <w:sz w:val="24"/>
          <w:szCs w:val="24"/>
        </w:rPr>
        <w:t>.</w:t>
      </w:r>
    </w:p>
    <w:p w14:paraId="3DEBEAC1" w14:textId="245BD8E0" w:rsidR="001359A3" w:rsidRPr="00BD62DE" w:rsidRDefault="002F03C9" w:rsidP="0065059F">
      <w:pPr>
        <w:spacing w:before="0"/>
        <w:ind w:left="0" w:firstLine="0"/>
        <w:rPr>
          <w:b/>
          <w:bCs/>
          <w:sz w:val="24"/>
          <w:szCs w:val="24"/>
        </w:rPr>
      </w:pPr>
      <w:r w:rsidRPr="00BD62DE">
        <w:rPr>
          <w:b/>
          <w:bCs/>
          <w:sz w:val="24"/>
          <w:szCs w:val="24"/>
        </w:rPr>
        <w:t>Jak spełnić:</w:t>
      </w:r>
    </w:p>
    <w:p w14:paraId="0B2AE74E" w14:textId="7E8D10B1" w:rsidR="00DA4C51" w:rsidRPr="00BD62DE" w:rsidRDefault="00DA4C51" w:rsidP="007D1CF0">
      <w:pPr>
        <w:spacing w:before="0" w:after="0"/>
        <w:ind w:left="0" w:firstLine="0"/>
        <w:rPr>
          <w:sz w:val="24"/>
          <w:szCs w:val="24"/>
        </w:rPr>
      </w:pPr>
      <w:r w:rsidRPr="00BD62DE">
        <w:rPr>
          <w:sz w:val="24"/>
          <w:szCs w:val="24"/>
        </w:rPr>
        <w:t>Jeśli wykorzystywane technologie mogą przedstawiać treść wizualnie, do przekazywania informacji wykorzystuje się tekst, a nie obraz tekstu, z wyjątkiem następujących sytuacji:</w:t>
      </w:r>
    </w:p>
    <w:p w14:paraId="07F85F73" w14:textId="5B9AD7D3" w:rsidR="00DA4C51" w:rsidRPr="00BD62DE" w:rsidRDefault="00DA4C51" w:rsidP="00011E0B">
      <w:pPr>
        <w:numPr>
          <w:ilvl w:val="0"/>
          <w:numId w:val="12"/>
        </w:numPr>
        <w:tabs>
          <w:tab w:val="clear" w:pos="720"/>
          <w:tab w:val="num" w:pos="1276"/>
        </w:tabs>
        <w:spacing w:before="0"/>
        <w:ind w:left="425" w:hanging="425"/>
        <w:contextualSpacing/>
        <w:rPr>
          <w:sz w:val="24"/>
          <w:szCs w:val="24"/>
        </w:rPr>
      </w:pPr>
      <w:r w:rsidRPr="00BD62DE">
        <w:rPr>
          <w:b/>
          <w:bCs/>
          <w:sz w:val="24"/>
          <w:szCs w:val="24"/>
        </w:rPr>
        <w:t>Możliwy do dostosowania:</w:t>
      </w:r>
      <w:r w:rsidR="009D6998" w:rsidRPr="00BD62DE">
        <w:rPr>
          <w:b/>
          <w:bCs/>
          <w:sz w:val="24"/>
          <w:szCs w:val="24"/>
        </w:rPr>
        <w:t xml:space="preserve"> </w:t>
      </w:r>
      <w:r w:rsidRPr="00BD62DE">
        <w:rPr>
          <w:sz w:val="24"/>
          <w:szCs w:val="24"/>
        </w:rPr>
        <w:t>Obraz tekstu może być dostosowany wizualnie do wymagań użytkownika</w:t>
      </w:r>
      <w:r w:rsidR="00BC5044" w:rsidRPr="00BD62DE">
        <w:rPr>
          <w:sz w:val="24"/>
          <w:szCs w:val="24"/>
        </w:rPr>
        <w:t>.</w:t>
      </w:r>
    </w:p>
    <w:p w14:paraId="5E727686" w14:textId="07D66AA2" w:rsidR="00DA4C51" w:rsidRPr="00BD62DE" w:rsidRDefault="00DA4C51" w:rsidP="00011E0B">
      <w:pPr>
        <w:numPr>
          <w:ilvl w:val="0"/>
          <w:numId w:val="12"/>
        </w:numPr>
        <w:tabs>
          <w:tab w:val="clear" w:pos="720"/>
          <w:tab w:val="num" w:pos="1276"/>
        </w:tabs>
        <w:spacing w:before="0"/>
        <w:ind w:left="425" w:hanging="425"/>
        <w:rPr>
          <w:sz w:val="24"/>
          <w:szCs w:val="24"/>
        </w:rPr>
      </w:pPr>
      <w:r w:rsidRPr="00BD62DE">
        <w:rPr>
          <w:b/>
          <w:bCs/>
          <w:sz w:val="24"/>
          <w:szCs w:val="24"/>
        </w:rPr>
        <w:t>Istotny:</w:t>
      </w:r>
      <w:r w:rsidR="002F2516" w:rsidRPr="00BD62DE">
        <w:rPr>
          <w:sz w:val="24"/>
          <w:szCs w:val="24"/>
        </w:rPr>
        <w:t xml:space="preserve"> </w:t>
      </w:r>
      <w:r w:rsidRPr="00BD62DE">
        <w:rPr>
          <w:sz w:val="24"/>
          <w:szCs w:val="24"/>
        </w:rPr>
        <w:t>Prezentacja tekstu w postaci graficznej jest istotna dla zrozumienia przekazywanej informacji.</w:t>
      </w:r>
    </w:p>
    <w:p w14:paraId="1191CB02" w14:textId="0B5DEFE3" w:rsidR="00816A1E" w:rsidRPr="00BD62DE" w:rsidRDefault="00B67E05" w:rsidP="0065059F">
      <w:pPr>
        <w:spacing w:before="0"/>
        <w:ind w:left="0" w:firstLine="0"/>
        <w:rPr>
          <w:sz w:val="24"/>
          <w:szCs w:val="24"/>
        </w:rPr>
      </w:pPr>
      <w:r>
        <w:rPr>
          <w:b/>
          <w:bCs/>
          <w:sz w:val="24"/>
          <w:szCs w:val="24"/>
        </w:rPr>
        <w:t>Kryterium</w:t>
      </w:r>
      <w:r w:rsidR="00816A1E" w:rsidRPr="00BD62DE">
        <w:rPr>
          <w:b/>
          <w:bCs/>
          <w:sz w:val="24"/>
          <w:szCs w:val="24"/>
        </w:rPr>
        <w:t>:</w:t>
      </w:r>
      <w:r w:rsidR="00816A1E" w:rsidRPr="00BD62DE">
        <w:rPr>
          <w:sz w:val="24"/>
          <w:szCs w:val="24"/>
        </w:rPr>
        <w:t xml:space="preserve"> strona internetowa, dokument nieinternetowy, </w:t>
      </w:r>
      <w:r w:rsidR="00F27D3D" w:rsidRPr="00BD62DE">
        <w:rPr>
          <w:sz w:val="24"/>
          <w:szCs w:val="24"/>
        </w:rPr>
        <w:t>spełnia</w:t>
      </w:r>
      <w:r w:rsidR="00816A1E" w:rsidRPr="00BD62DE">
        <w:rPr>
          <w:sz w:val="24"/>
          <w:szCs w:val="24"/>
        </w:rPr>
        <w:t xml:space="preserve"> wytyczne WCAG 2.1 – </w:t>
      </w:r>
      <w:r w:rsidR="00C37035" w:rsidRPr="00BD62DE">
        <w:rPr>
          <w:sz w:val="24"/>
          <w:szCs w:val="24"/>
        </w:rPr>
        <w:t xml:space="preserve">kryterium sukcesu </w:t>
      </w:r>
      <w:hyperlink r:id="rId26" w:anchor="dopasowanie-do-ekranu" w:history="1">
        <w:r w:rsidR="00816A1E" w:rsidRPr="00ED36E9">
          <w:rPr>
            <w:rStyle w:val="Hyperlink"/>
            <w:sz w:val="24"/>
            <w:szCs w:val="24"/>
          </w:rPr>
          <w:t>1.4.10 Dopasowanie do ekranu</w:t>
        </w:r>
      </w:hyperlink>
      <w:r w:rsidR="00816A1E" w:rsidRPr="00BD62DE">
        <w:rPr>
          <w:sz w:val="24"/>
          <w:szCs w:val="24"/>
        </w:rPr>
        <w:t>.</w:t>
      </w:r>
    </w:p>
    <w:p w14:paraId="2125D42F" w14:textId="5C32C2A8" w:rsidR="00816A1E" w:rsidRPr="00BD62DE" w:rsidRDefault="002F03C9" w:rsidP="0065059F">
      <w:pPr>
        <w:spacing w:before="0"/>
        <w:rPr>
          <w:b/>
          <w:bCs/>
          <w:sz w:val="24"/>
          <w:szCs w:val="24"/>
        </w:rPr>
      </w:pPr>
      <w:r w:rsidRPr="00BD62DE">
        <w:rPr>
          <w:b/>
          <w:bCs/>
          <w:sz w:val="24"/>
          <w:szCs w:val="24"/>
        </w:rPr>
        <w:t>Jak spełnić:</w:t>
      </w:r>
    </w:p>
    <w:p w14:paraId="5E7E959A" w14:textId="2B005A81" w:rsidR="0013773E" w:rsidRPr="00BD62DE" w:rsidRDefault="0013773E" w:rsidP="00B72E00">
      <w:pPr>
        <w:spacing w:before="0"/>
        <w:ind w:left="0" w:firstLine="0"/>
        <w:contextualSpacing/>
        <w:rPr>
          <w:sz w:val="24"/>
          <w:szCs w:val="24"/>
        </w:rPr>
      </w:pPr>
      <w:r w:rsidRPr="00BD62DE">
        <w:rPr>
          <w:sz w:val="24"/>
          <w:szCs w:val="24"/>
        </w:rPr>
        <w:t>Treść może być prezentowana bez utraty informacji lub funkcjonalności, bez konieczności przewijania w dwóch wymiarach dla:</w:t>
      </w:r>
    </w:p>
    <w:p w14:paraId="393E1A53" w14:textId="77777777" w:rsidR="0013773E" w:rsidRPr="00BD62DE" w:rsidRDefault="0013773E" w:rsidP="00011E0B">
      <w:pPr>
        <w:numPr>
          <w:ilvl w:val="0"/>
          <w:numId w:val="13"/>
        </w:numPr>
        <w:tabs>
          <w:tab w:val="clear" w:pos="720"/>
        </w:tabs>
        <w:spacing w:before="0"/>
        <w:ind w:left="425" w:hanging="425"/>
        <w:contextualSpacing/>
        <w:rPr>
          <w:sz w:val="24"/>
          <w:szCs w:val="24"/>
        </w:rPr>
      </w:pPr>
      <w:r w:rsidRPr="00BD62DE">
        <w:rPr>
          <w:sz w:val="24"/>
          <w:szCs w:val="24"/>
        </w:rPr>
        <w:t>Pionowego przewijania treści o szerokości odpowiadającej 320 pikselom CSS;</w:t>
      </w:r>
    </w:p>
    <w:p w14:paraId="1E84B2C7" w14:textId="77777777" w:rsidR="0013773E" w:rsidRPr="00BD62DE" w:rsidRDefault="0013773E" w:rsidP="00011E0B">
      <w:pPr>
        <w:numPr>
          <w:ilvl w:val="0"/>
          <w:numId w:val="13"/>
        </w:numPr>
        <w:tabs>
          <w:tab w:val="clear" w:pos="720"/>
        </w:tabs>
        <w:spacing w:before="0"/>
        <w:ind w:left="425" w:hanging="425"/>
        <w:rPr>
          <w:sz w:val="24"/>
          <w:szCs w:val="24"/>
        </w:rPr>
      </w:pPr>
      <w:r w:rsidRPr="00BD62DE">
        <w:rPr>
          <w:sz w:val="24"/>
          <w:szCs w:val="24"/>
        </w:rPr>
        <w:t>Poziomego przewijania treści na wysokości odpowiadającej 256 pikselom CSS.</w:t>
      </w:r>
    </w:p>
    <w:p w14:paraId="3FAA1B9B" w14:textId="05606631" w:rsidR="0004018D" w:rsidRPr="00BD62DE" w:rsidRDefault="0013773E" w:rsidP="0065059F">
      <w:pPr>
        <w:spacing w:before="0"/>
        <w:ind w:left="0" w:firstLine="0"/>
        <w:rPr>
          <w:sz w:val="24"/>
          <w:szCs w:val="24"/>
        </w:rPr>
      </w:pPr>
      <w:r w:rsidRPr="00BD62DE">
        <w:rPr>
          <w:sz w:val="24"/>
          <w:szCs w:val="24"/>
        </w:rPr>
        <w:t>Wyjątkiem są te części treści, które wymagają dwuwymiarowego układu ze względu na</w:t>
      </w:r>
      <w:r w:rsidR="00253123" w:rsidRPr="00BD62DE">
        <w:rPr>
          <w:sz w:val="24"/>
          <w:szCs w:val="24"/>
        </w:rPr>
        <w:t> </w:t>
      </w:r>
      <w:r w:rsidRPr="00BD62DE">
        <w:rPr>
          <w:sz w:val="24"/>
          <w:szCs w:val="24"/>
        </w:rPr>
        <w:t>sposób używania lub znaczenie.</w:t>
      </w:r>
    </w:p>
    <w:p w14:paraId="2753D2C7" w14:textId="029DE4AF" w:rsidR="00A35011" w:rsidRPr="00BD62DE" w:rsidRDefault="00B67E05" w:rsidP="0065059F">
      <w:pPr>
        <w:spacing w:before="0"/>
        <w:ind w:left="0" w:firstLine="0"/>
        <w:rPr>
          <w:sz w:val="24"/>
          <w:szCs w:val="24"/>
        </w:rPr>
      </w:pPr>
      <w:r>
        <w:rPr>
          <w:b/>
          <w:bCs/>
          <w:sz w:val="24"/>
          <w:szCs w:val="24"/>
        </w:rPr>
        <w:t>Kryterium</w:t>
      </w:r>
      <w:r w:rsidR="00A35011" w:rsidRPr="00BD62DE">
        <w:rPr>
          <w:b/>
          <w:bCs/>
          <w:sz w:val="24"/>
          <w:szCs w:val="24"/>
        </w:rPr>
        <w:t>:</w:t>
      </w:r>
      <w:r w:rsidR="00A35011" w:rsidRPr="00BD62DE">
        <w:rPr>
          <w:sz w:val="24"/>
          <w:szCs w:val="24"/>
        </w:rPr>
        <w:t xml:space="preserve"> strona internetowa, dokument nieinternetowy, </w:t>
      </w:r>
      <w:r w:rsidR="00F27D3D" w:rsidRPr="00BD62DE">
        <w:rPr>
          <w:sz w:val="24"/>
          <w:szCs w:val="24"/>
        </w:rPr>
        <w:t>spełnia</w:t>
      </w:r>
      <w:r w:rsidR="00A35011" w:rsidRPr="00BD62DE">
        <w:rPr>
          <w:sz w:val="24"/>
          <w:szCs w:val="24"/>
        </w:rPr>
        <w:t xml:space="preserve"> wytyczne WCAG 2.1 – </w:t>
      </w:r>
      <w:r w:rsidR="00C37035" w:rsidRPr="00BD62DE">
        <w:rPr>
          <w:sz w:val="24"/>
          <w:szCs w:val="24"/>
        </w:rPr>
        <w:t xml:space="preserve">kryterium sukcesu </w:t>
      </w:r>
      <w:hyperlink r:id="rId27" w:anchor="kontrast-elementow-nietekstowych" w:history="1">
        <w:r w:rsidR="00A35011" w:rsidRPr="00A04989">
          <w:rPr>
            <w:rStyle w:val="Hyperlink"/>
            <w:sz w:val="24"/>
            <w:szCs w:val="24"/>
          </w:rPr>
          <w:t>1.4.11 Kontrast elementów nietekstowych</w:t>
        </w:r>
      </w:hyperlink>
      <w:r w:rsidR="00A35011" w:rsidRPr="00BD62DE">
        <w:rPr>
          <w:sz w:val="24"/>
          <w:szCs w:val="24"/>
        </w:rPr>
        <w:t>.</w:t>
      </w:r>
    </w:p>
    <w:p w14:paraId="55C9DCD8" w14:textId="3CC50555" w:rsidR="00A35011" w:rsidRPr="00BD62DE" w:rsidRDefault="002F03C9" w:rsidP="0065059F">
      <w:pPr>
        <w:spacing w:before="0"/>
        <w:rPr>
          <w:b/>
          <w:bCs/>
          <w:sz w:val="24"/>
          <w:szCs w:val="24"/>
        </w:rPr>
      </w:pPr>
      <w:r w:rsidRPr="00BD62DE">
        <w:rPr>
          <w:b/>
          <w:bCs/>
          <w:sz w:val="24"/>
          <w:szCs w:val="24"/>
        </w:rPr>
        <w:t>Jak spełnić:</w:t>
      </w:r>
    </w:p>
    <w:p w14:paraId="3BFA0DD0" w14:textId="6B7D79B0" w:rsidR="003D7823" w:rsidRPr="00BD62DE" w:rsidRDefault="003D7823" w:rsidP="003D02BC">
      <w:pPr>
        <w:spacing w:before="0" w:after="0"/>
        <w:ind w:left="0" w:firstLine="0"/>
        <w:rPr>
          <w:sz w:val="24"/>
          <w:szCs w:val="24"/>
        </w:rPr>
      </w:pPr>
      <w:r w:rsidRPr="00BD62DE">
        <w:rPr>
          <w:sz w:val="24"/>
          <w:szCs w:val="24"/>
        </w:rPr>
        <w:t>Wizualna prezentacja następujących elementów ma współczynnik kontrastu co najmniej 3:1 względem sąsiednich kolorów:</w:t>
      </w:r>
    </w:p>
    <w:p w14:paraId="02F0AFB8" w14:textId="35994455" w:rsidR="003D7823" w:rsidRPr="00BD62DE" w:rsidRDefault="003D7823" w:rsidP="00011E0B">
      <w:pPr>
        <w:numPr>
          <w:ilvl w:val="0"/>
          <w:numId w:val="14"/>
        </w:numPr>
        <w:tabs>
          <w:tab w:val="clear" w:pos="720"/>
          <w:tab w:val="num" w:pos="426"/>
        </w:tabs>
        <w:spacing w:before="0"/>
        <w:ind w:left="425" w:hanging="425"/>
        <w:contextualSpacing/>
        <w:rPr>
          <w:sz w:val="24"/>
          <w:szCs w:val="24"/>
        </w:rPr>
      </w:pPr>
      <w:r w:rsidRPr="00BD62DE">
        <w:rPr>
          <w:b/>
          <w:bCs/>
          <w:sz w:val="24"/>
          <w:szCs w:val="24"/>
        </w:rPr>
        <w:t>Komponenty interfejsu użytkownika:</w:t>
      </w:r>
      <w:r w:rsidR="00F12479" w:rsidRPr="00BD62DE">
        <w:rPr>
          <w:b/>
          <w:bCs/>
          <w:sz w:val="24"/>
          <w:szCs w:val="24"/>
        </w:rPr>
        <w:t xml:space="preserve"> </w:t>
      </w:r>
      <w:r w:rsidRPr="00BD62DE">
        <w:rPr>
          <w:sz w:val="24"/>
          <w:szCs w:val="24"/>
        </w:rPr>
        <w:t>Informacje wizualne wymagane do identyfikacji komponentów interfejsu użytkownika i ich stanów, z wyjątkiem nieaktywnych składników lub gdy wygląd komponentu jest określony przez agenta użytkownika i nie jest modyfikowany przez autora</w:t>
      </w:r>
      <w:r w:rsidR="00BC5044" w:rsidRPr="00BD62DE">
        <w:rPr>
          <w:sz w:val="24"/>
          <w:szCs w:val="24"/>
        </w:rPr>
        <w:t>.</w:t>
      </w:r>
    </w:p>
    <w:p w14:paraId="6122E4F0" w14:textId="591499D5" w:rsidR="00A35011" w:rsidRPr="00BD62DE" w:rsidRDefault="003D7823" w:rsidP="00011E0B">
      <w:pPr>
        <w:numPr>
          <w:ilvl w:val="0"/>
          <w:numId w:val="14"/>
        </w:numPr>
        <w:tabs>
          <w:tab w:val="clear" w:pos="720"/>
          <w:tab w:val="num" w:pos="426"/>
        </w:tabs>
        <w:spacing w:before="0"/>
        <w:ind w:left="425" w:hanging="425"/>
        <w:rPr>
          <w:sz w:val="24"/>
          <w:szCs w:val="24"/>
        </w:rPr>
      </w:pPr>
      <w:r w:rsidRPr="00BD62DE">
        <w:rPr>
          <w:b/>
          <w:bCs/>
          <w:sz w:val="24"/>
          <w:szCs w:val="24"/>
        </w:rPr>
        <w:t>Obiekty graficzne:</w:t>
      </w:r>
      <w:r w:rsidR="00C37035" w:rsidRPr="00BD62DE">
        <w:rPr>
          <w:b/>
          <w:bCs/>
          <w:sz w:val="24"/>
          <w:szCs w:val="24"/>
        </w:rPr>
        <w:t xml:space="preserve"> </w:t>
      </w:r>
      <w:r w:rsidRPr="00BD62DE">
        <w:rPr>
          <w:sz w:val="24"/>
          <w:szCs w:val="24"/>
        </w:rPr>
        <w:t>Części grafiki wymagane do zrozumienia treści, z wyjątkiem sytuacji, gdy konkretna prezentacja grafiki ma istotne znaczenie dla przekazywanych informacji.</w:t>
      </w:r>
    </w:p>
    <w:p w14:paraId="7BA7B85F" w14:textId="78319DFA" w:rsidR="005E7E9A" w:rsidRPr="00BD62DE" w:rsidRDefault="00B67E05" w:rsidP="0065059F">
      <w:pPr>
        <w:spacing w:before="0"/>
        <w:ind w:left="0" w:firstLine="0"/>
        <w:rPr>
          <w:sz w:val="24"/>
          <w:szCs w:val="24"/>
        </w:rPr>
      </w:pPr>
      <w:r>
        <w:rPr>
          <w:b/>
          <w:bCs/>
          <w:sz w:val="24"/>
          <w:szCs w:val="24"/>
        </w:rPr>
        <w:t>Kryterium:</w:t>
      </w:r>
      <w:r w:rsidR="005E7E9A" w:rsidRPr="00BD62DE">
        <w:rPr>
          <w:sz w:val="24"/>
          <w:szCs w:val="24"/>
        </w:rPr>
        <w:t xml:space="preserve"> strona internetowa, dokument nieinternetowy, </w:t>
      </w:r>
      <w:r w:rsidR="00F27D3D" w:rsidRPr="00BD62DE">
        <w:rPr>
          <w:sz w:val="24"/>
          <w:szCs w:val="24"/>
        </w:rPr>
        <w:t>spełnia</w:t>
      </w:r>
      <w:r w:rsidR="005E7E9A" w:rsidRPr="00BD62DE">
        <w:rPr>
          <w:sz w:val="24"/>
          <w:szCs w:val="24"/>
        </w:rPr>
        <w:t xml:space="preserve"> wytyczne WCAG 2.1 – </w:t>
      </w:r>
      <w:r w:rsidR="00BE4548" w:rsidRPr="00BD62DE">
        <w:rPr>
          <w:sz w:val="24"/>
          <w:szCs w:val="24"/>
        </w:rPr>
        <w:t>k</w:t>
      </w:r>
      <w:r w:rsidR="00C37035" w:rsidRPr="00BD62DE">
        <w:rPr>
          <w:sz w:val="24"/>
          <w:szCs w:val="24"/>
        </w:rPr>
        <w:t xml:space="preserve">ryterium sukcesu </w:t>
      </w:r>
      <w:hyperlink r:id="rId28" w:anchor="odstepy-w-tekscie" w:history="1">
        <w:r w:rsidR="005E7E9A" w:rsidRPr="00A04989">
          <w:rPr>
            <w:rStyle w:val="Hyperlink"/>
            <w:sz w:val="24"/>
            <w:szCs w:val="24"/>
          </w:rPr>
          <w:t xml:space="preserve">1.4.12 </w:t>
        </w:r>
        <w:r w:rsidR="00730B73" w:rsidRPr="00A04989">
          <w:rPr>
            <w:rStyle w:val="Hyperlink"/>
            <w:sz w:val="24"/>
            <w:szCs w:val="24"/>
          </w:rPr>
          <w:t>Odstępy w tekście</w:t>
        </w:r>
      </w:hyperlink>
      <w:r w:rsidR="005E7E9A" w:rsidRPr="00BD62DE">
        <w:rPr>
          <w:sz w:val="24"/>
          <w:szCs w:val="24"/>
        </w:rPr>
        <w:t>.</w:t>
      </w:r>
    </w:p>
    <w:p w14:paraId="6C5900C8" w14:textId="262B0EBE" w:rsidR="005E7E9A" w:rsidRPr="00BD62DE" w:rsidRDefault="002F03C9" w:rsidP="0065059F">
      <w:pPr>
        <w:spacing w:before="0"/>
        <w:rPr>
          <w:b/>
          <w:bCs/>
          <w:sz w:val="24"/>
          <w:szCs w:val="24"/>
        </w:rPr>
      </w:pPr>
      <w:r w:rsidRPr="00BD62DE">
        <w:rPr>
          <w:b/>
          <w:bCs/>
          <w:sz w:val="24"/>
          <w:szCs w:val="24"/>
        </w:rPr>
        <w:t>Jak spełnić:</w:t>
      </w:r>
    </w:p>
    <w:p w14:paraId="306FC30B" w14:textId="56A0FA93" w:rsidR="000C74DC" w:rsidRPr="00BD62DE" w:rsidRDefault="000C74DC" w:rsidP="00B72E00">
      <w:pPr>
        <w:spacing w:before="0"/>
        <w:ind w:left="0" w:firstLine="0"/>
        <w:contextualSpacing/>
        <w:rPr>
          <w:sz w:val="24"/>
          <w:szCs w:val="24"/>
        </w:rPr>
      </w:pPr>
      <w:r w:rsidRPr="00BD62DE">
        <w:rPr>
          <w:sz w:val="24"/>
          <w:szCs w:val="24"/>
        </w:rPr>
        <w:t>W treściach tworzonych za pomocą języków znaczników, umożliwiających ustawienie poniższych właściwości stylu, nie następuje utrata żadnych treści lub funkcjonalności, gdy tekst ustawiony zostanie tak, aby uwzględniał wszystkie poniższe parametry oraz gdy wprowadzone zostaną zmiany w jakiejkolwiek innej właściwości stylu:</w:t>
      </w:r>
    </w:p>
    <w:p w14:paraId="4A9A51F7" w14:textId="77777777" w:rsidR="000C74DC" w:rsidRPr="00BD62DE" w:rsidRDefault="000C74DC" w:rsidP="00011E0B">
      <w:pPr>
        <w:numPr>
          <w:ilvl w:val="0"/>
          <w:numId w:val="15"/>
        </w:numPr>
        <w:tabs>
          <w:tab w:val="clear" w:pos="720"/>
        </w:tabs>
        <w:spacing w:before="0"/>
        <w:ind w:left="425" w:hanging="425"/>
        <w:contextualSpacing/>
        <w:rPr>
          <w:sz w:val="24"/>
          <w:szCs w:val="24"/>
        </w:rPr>
      </w:pPr>
      <w:r w:rsidRPr="00BD62DE">
        <w:rPr>
          <w:sz w:val="24"/>
          <w:szCs w:val="24"/>
        </w:rPr>
        <w:t>Wysokość linii (odstęp między wierszami) do co najmniej 1,5-krotności rozmiaru czcionki;</w:t>
      </w:r>
    </w:p>
    <w:p w14:paraId="1D4749D3" w14:textId="77777777" w:rsidR="000C74DC" w:rsidRPr="00BD62DE" w:rsidRDefault="000C74DC" w:rsidP="00011E0B">
      <w:pPr>
        <w:numPr>
          <w:ilvl w:val="0"/>
          <w:numId w:val="15"/>
        </w:numPr>
        <w:tabs>
          <w:tab w:val="clear" w:pos="720"/>
        </w:tabs>
        <w:spacing w:before="0"/>
        <w:ind w:left="425" w:hanging="425"/>
        <w:contextualSpacing/>
        <w:rPr>
          <w:sz w:val="24"/>
          <w:szCs w:val="24"/>
        </w:rPr>
      </w:pPr>
      <w:r w:rsidRPr="00BD62DE">
        <w:rPr>
          <w:sz w:val="24"/>
          <w:szCs w:val="24"/>
        </w:rPr>
        <w:t>Odstęp między akapitami co najmniej 2 razy większy od rozmiaru czcionki;</w:t>
      </w:r>
    </w:p>
    <w:p w14:paraId="52E7D601" w14:textId="77777777" w:rsidR="000C74DC" w:rsidRPr="00BD62DE" w:rsidRDefault="000C74DC" w:rsidP="00011E0B">
      <w:pPr>
        <w:numPr>
          <w:ilvl w:val="0"/>
          <w:numId w:val="15"/>
        </w:numPr>
        <w:tabs>
          <w:tab w:val="clear" w:pos="720"/>
        </w:tabs>
        <w:spacing w:before="0"/>
        <w:ind w:left="425" w:hanging="425"/>
        <w:contextualSpacing/>
        <w:rPr>
          <w:sz w:val="24"/>
          <w:szCs w:val="24"/>
        </w:rPr>
      </w:pPr>
      <w:r w:rsidRPr="00BD62DE">
        <w:rPr>
          <w:sz w:val="24"/>
          <w:szCs w:val="24"/>
        </w:rPr>
        <w:t>Odstępy między literami (</w:t>
      </w:r>
      <w:r w:rsidRPr="00870B42">
        <w:rPr>
          <w:sz w:val="24"/>
          <w:szCs w:val="24"/>
          <w:lang w:val="en-US"/>
        </w:rPr>
        <w:t>tracking</w:t>
      </w:r>
      <w:r w:rsidRPr="00BD62DE">
        <w:rPr>
          <w:sz w:val="24"/>
          <w:szCs w:val="24"/>
        </w:rPr>
        <w:t>) do co najmniej 0,12-krotności rozmiaru czcionki;</w:t>
      </w:r>
    </w:p>
    <w:p w14:paraId="2309C09A" w14:textId="77777777" w:rsidR="000C74DC" w:rsidRPr="00BD62DE" w:rsidRDefault="000C74DC" w:rsidP="00011E0B">
      <w:pPr>
        <w:numPr>
          <w:ilvl w:val="0"/>
          <w:numId w:val="15"/>
        </w:numPr>
        <w:tabs>
          <w:tab w:val="clear" w:pos="720"/>
        </w:tabs>
        <w:spacing w:before="0"/>
        <w:ind w:left="425" w:hanging="425"/>
        <w:rPr>
          <w:sz w:val="24"/>
          <w:szCs w:val="24"/>
        </w:rPr>
      </w:pPr>
      <w:r w:rsidRPr="00BD62DE">
        <w:rPr>
          <w:sz w:val="24"/>
          <w:szCs w:val="24"/>
        </w:rPr>
        <w:t>Odstępy między wyrazami do co najmniej 0,16 wielkości czcionki.</w:t>
      </w:r>
    </w:p>
    <w:p w14:paraId="59D1F75D" w14:textId="55B22EC4" w:rsidR="005E7E9A" w:rsidRPr="00BD62DE" w:rsidRDefault="000C74DC" w:rsidP="0065059F">
      <w:pPr>
        <w:spacing w:before="0"/>
        <w:ind w:left="0" w:firstLine="0"/>
        <w:rPr>
          <w:sz w:val="24"/>
          <w:szCs w:val="24"/>
        </w:rPr>
      </w:pPr>
      <w:r w:rsidRPr="00BD62DE">
        <w:rPr>
          <w:sz w:val="24"/>
          <w:szCs w:val="24"/>
        </w:rPr>
        <w:t>Wyjątek: Języki naturalne i skrypty, które nie wykorzystują jednej lub więcej z tych właściwości stylu tekstowego w tekście pisanym, mogą być zgodne przy użyciu tylko tych właściwości, które istnieją dla tej kombinacji języka i skryptu.</w:t>
      </w:r>
    </w:p>
    <w:p w14:paraId="5B2B90E2" w14:textId="190D646B" w:rsidR="0026368C" w:rsidRPr="00BD62DE" w:rsidRDefault="00B67E05" w:rsidP="0065059F">
      <w:pPr>
        <w:spacing w:before="0"/>
        <w:ind w:left="0" w:firstLine="0"/>
        <w:rPr>
          <w:sz w:val="24"/>
          <w:szCs w:val="24"/>
        </w:rPr>
      </w:pPr>
      <w:r>
        <w:rPr>
          <w:b/>
          <w:bCs/>
          <w:sz w:val="24"/>
          <w:szCs w:val="24"/>
        </w:rPr>
        <w:t>Kryterium:</w:t>
      </w:r>
      <w:r w:rsidR="0026368C" w:rsidRPr="00BD62DE">
        <w:rPr>
          <w:sz w:val="24"/>
          <w:szCs w:val="24"/>
        </w:rPr>
        <w:t xml:space="preserve"> strona internetowa, dokument nieinternetowy, </w:t>
      </w:r>
      <w:r w:rsidR="00F27D3D" w:rsidRPr="00BD62DE">
        <w:rPr>
          <w:sz w:val="24"/>
          <w:szCs w:val="24"/>
        </w:rPr>
        <w:t>spełnia</w:t>
      </w:r>
      <w:r w:rsidR="0026368C" w:rsidRPr="00BD62DE">
        <w:rPr>
          <w:sz w:val="24"/>
          <w:szCs w:val="24"/>
        </w:rPr>
        <w:t xml:space="preserve"> wytyczne WCAG 2.1 – </w:t>
      </w:r>
      <w:r w:rsidR="00BE4548" w:rsidRPr="00BD62DE">
        <w:rPr>
          <w:sz w:val="24"/>
          <w:szCs w:val="24"/>
        </w:rPr>
        <w:t>k</w:t>
      </w:r>
      <w:r w:rsidR="00C37035" w:rsidRPr="00BD62DE">
        <w:rPr>
          <w:sz w:val="24"/>
          <w:szCs w:val="24"/>
        </w:rPr>
        <w:t xml:space="preserve">ryterium sukcesu </w:t>
      </w:r>
      <w:hyperlink r:id="rId29" w:anchor="tresc-spod-kursora-lub-fokusu" w:history="1">
        <w:r w:rsidR="0026368C" w:rsidRPr="008864D3">
          <w:rPr>
            <w:rStyle w:val="Hyperlink"/>
            <w:sz w:val="24"/>
            <w:szCs w:val="24"/>
          </w:rPr>
          <w:t xml:space="preserve">1.4.13 </w:t>
        </w:r>
        <w:r w:rsidR="00420331" w:rsidRPr="008864D3">
          <w:rPr>
            <w:rStyle w:val="Hyperlink"/>
            <w:sz w:val="24"/>
            <w:szCs w:val="24"/>
          </w:rPr>
          <w:t>Treść spod kursora lub fokusu</w:t>
        </w:r>
      </w:hyperlink>
      <w:r w:rsidR="0026368C" w:rsidRPr="00BD62DE">
        <w:rPr>
          <w:sz w:val="24"/>
          <w:szCs w:val="24"/>
        </w:rPr>
        <w:t>.</w:t>
      </w:r>
    </w:p>
    <w:p w14:paraId="31621684" w14:textId="4ABAE369" w:rsidR="0026368C" w:rsidRPr="00BD62DE" w:rsidRDefault="002F03C9" w:rsidP="0065059F">
      <w:pPr>
        <w:spacing w:before="0"/>
        <w:rPr>
          <w:b/>
          <w:bCs/>
          <w:sz w:val="24"/>
          <w:szCs w:val="24"/>
        </w:rPr>
      </w:pPr>
      <w:r w:rsidRPr="00BD62DE">
        <w:rPr>
          <w:b/>
          <w:bCs/>
          <w:sz w:val="24"/>
          <w:szCs w:val="24"/>
        </w:rPr>
        <w:t>Jak spełnić:</w:t>
      </w:r>
    </w:p>
    <w:p w14:paraId="0521A575" w14:textId="1EEB8AF5" w:rsidR="00A35011" w:rsidRPr="00BD62DE" w:rsidRDefault="00B17EF1" w:rsidP="0065059F">
      <w:pPr>
        <w:spacing w:before="0"/>
        <w:ind w:left="0" w:firstLine="0"/>
        <w:rPr>
          <w:sz w:val="24"/>
          <w:szCs w:val="24"/>
        </w:rPr>
      </w:pPr>
      <w:r w:rsidRPr="00BD62DE">
        <w:rPr>
          <w:sz w:val="24"/>
          <w:szCs w:val="24"/>
        </w:rPr>
        <w:t xml:space="preserve">Gdy jakaś treść staje się widoczna po otrzymaniu kursora lub fokusu klawiatury, a po ich usunięciu znika, spełnione są </w:t>
      </w:r>
      <w:r w:rsidR="001F16FD" w:rsidRPr="00BD62DE">
        <w:rPr>
          <w:sz w:val="24"/>
          <w:szCs w:val="24"/>
        </w:rPr>
        <w:t>warunki określone we WCAG</w:t>
      </w:r>
      <w:r w:rsidR="0058134B">
        <w:rPr>
          <w:sz w:val="24"/>
          <w:szCs w:val="24"/>
        </w:rPr>
        <w:t xml:space="preserve"> 2.1</w:t>
      </w:r>
      <w:r w:rsidR="001F16FD" w:rsidRPr="00BD62DE">
        <w:rPr>
          <w:sz w:val="24"/>
          <w:szCs w:val="24"/>
        </w:rPr>
        <w:t>.</w:t>
      </w:r>
    </w:p>
    <w:p w14:paraId="1CC5A8E1" w14:textId="393C7131" w:rsidR="004B3CB1" w:rsidRPr="00BD62DE" w:rsidRDefault="00D30A73" w:rsidP="00967DFF">
      <w:pPr>
        <w:pStyle w:val="Heading4"/>
      </w:pPr>
      <w:bookmarkStart w:id="45" w:name="_Toc187652145"/>
      <w:bookmarkStart w:id="46" w:name="_Toc188336591"/>
      <w:r w:rsidRPr="00BD62DE">
        <w:t>F</w:t>
      </w:r>
      <w:r w:rsidR="004B3CB1" w:rsidRPr="00BD62DE">
        <w:t>unkcjonalność</w:t>
      </w:r>
      <w:bookmarkEnd w:id="45"/>
      <w:bookmarkEnd w:id="46"/>
    </w:p>
    <w:p w14:paraId="385D9B4B" w14:textId="2FEF1ADA" w:rsidR="00926A1A" w:rsidRPr="00BD62DE" w:rsidRDefault="00926A1A" w:rsidP="00EB06ED">
      <w:pPr>
        <w:pStyle w:val="Heading5"/>
      </w:pPr>
      <w:r w:rsidRPr="00BD62DE">
        <w:t>Dostępność z klawiatury</w:t>
      </w:r>
    </w:p>
    <w:p w14:paraId="528624CA" w14:textId="637F0FDB" w:rsidR="005F2EF0" w:rsidRPr="00BD62DE" w:rsidRDefault="00B67E05" w:rsidP="00967DFF">
      <w:pPr>
        <w:spacing w:before="0"/>
        <w:ind w:left="0" w:firstLine="0"/>
        <w:rPr>
          <w:sz w:val="24"/>
          <w:szCs w:val="24"/>
        </w:rPr>
      </w:pPr>
      <w:r>
        <w:rPr>
          <w:b/>
          <w:bCs/>
          <w:sz w:val="24"/>
          <w:szCs w:val="24"/>
        </w:rPr>
        <w:t>Kryterium:</w:t>
      </w:r>
      <w:r w:rsidR="005F2EF0" w:rsidRPr="00BD62DE">
        <w:rPr>
          <w:sz w:val="24"/>
          <w:szCs w:val="24"/>
        </w:rPr>
        <w:t xml:space="preserve"> strona internetowa, </w:t>
      </w:r>
      <w:r w:rsidR="001A6E32" w:rsidRPr="00BD62DE">
        <w:rPr>
          <w:sz w:val="24"/>
          <w:szCs w:val="24"/>
        </w:rPr>
        <w:t>dokument nieinternetowy</w:t>
      </w:r>
      <w:r w:rsidR="005F2EF0" w:rsidRPr="00BD62DE">
        <w:rPr>
          <w:sz w:val="24"/>
          <w:szCs w:val="24"/>
        </w:rPr>
        <w:t xml:space="preserve">, </w:t>
      </w:r>
      <w:r w:rsidR="00F27D3D" w:rsidRPr="00BD62DE">
        <w:rPr>
          <w:sz w:val="24"/>
          <w:szCs w:val="24"/>
        </w:rPr>
        <w:t>spełnia</w:t>
      </w:r>
      <w:r w:rsidR="005F2EF0" w:rsidRPr="00BD62DE">
        <w:rPr>
          <w:sz w:val="24"/>
          <w:szCs w:val="24"/>
        </w:rPr>
        <w:t xml:space="preserve"> wytyczne WCAG 2.1 –</w:t>
      </w:r>
      <w:r w:rsidR="007543E5" w:rsidRPr="00BD62DE">
        <w:rPr>
          <w:rFonts w:ascii="Noto Sans" w:eastAsia="Times New Roman" w:hAnsi="Noto Sans" w:cs="Noto Sans"/>
          <w:sz w:val="24"/>
          <w:szCs w:val="24"/>
          <w:lang w:eastAsia="pl-PL"/>
        </w:rPr>
        <w:t xml:space="preserve"> </w:t>
      </w:r>
      <w:r w:rsidR="00BE4548" w:rsidRPr="00BD62DE">
        <w:rPr>
          <w:sz w:val="24"/>
          <w:szCs w:val="24"/>
        </w:rPr>
        <w:t>kryterium sukcesu</w:t>
      </w:r>
      <w:r w:rsidR="00BE4548" w:rsidRPr="00BD62DE">
        <w:rPr>
          <w:rFonts w:ascii="Noto Sans" w:eastAsia="Times New Roman" w:hAnsi="Noto Sans" w:cs="Noto Sans"/>
          <w:sz w:val="24"/>
          <w:szCs w:val="24"/>
          <w:lang w:eastAsia="pl-PL"/>
        </w:rPr>
        <w:t xml:space="preserve"> </w:t>
      </w:r>
      <w:hyperlink r:id="rId30" w:anchor="klawiatura" w:history="1">
        <w:r w:rsidR="007543E5" w:rsidRPr="008864D3">
          <w:rPr>
            <w:rStyle w:val="Hyperlink"/>
            <w:sz w:val="24"/>
            <w:szCs w:val="24"/>
          </w:rPr>
          <w:t>2.1.1</w:t>
        </w:r>
        <w:r w:rsidR="009D355A" w:rsidRPr="008864D3">
          <w:rPr>
            <w:rStyle w:val="Hyperlink"/>
            <w:sz w:val="24"/>
            <w:szCs w:val="24"/>
          </w:rPr>
          <w:t xml:space="preserve"> </w:t>
        </w:r>
        <w:r w:rsidR="007543E5" w:rsidRPr="008864D3">
          <w:rPr>
            <w:rStyle w:val="Hyperlink"/>
            <w:sz w:val="24"/>
            <w:szCs w:val="24"/>
          </w:rPr>
          <w:t>Klawiatura</w:t>
        </w:r>
      </w:hyperlink>
      <w:r w:rsidR="009D355A" w:rsidRPr="00BD62DE">
        <w:rPr>
          <w:sz w:val="24"/>
          <w:szCs w:val="24"/>
        </w:rPr>
        <w:t>.</w:t>
      </w:r>
    </w:p>
    <w:p w14:paraId="7F3E4AD0" w14:textId="367EABCA" w:rsidR="005F2EF0" w:rsidRPr="00BD62DE" w:rsidRDefault="002F03C9" w:rsidP="00967DFF">
      <w:pPr>
        <w:spacing w:before="0"/>
        <w:rPr>
          <w:b/>
          <w:bCs/>
          <w:sz w:val="24"/>
          <w:szCs w:val="24"/>
        </w:rPr>
      </w:pPr>
      <w:r w:rsidRPr="00BD62DE">
        <w:rPr>
          <w:b/>
          <w:bCs/>
          <w:sz w:val="24"/>
          <w:szCs w:val="24"/>
        </w:rPr>
        <w:t>Jak spełnić:</w:t>
      </w:r>
    </w:p>
    <w:p w14:paraId="450BC72A" w14:textId="4DC5B18F" w:rsidR="005F2EF0" w:rsidRPr="00BD62DE" w:rsidRDefault="00D605EF" w:rsidP="00967DFF">
      <w:pPr>
        <w:spacing w:before="0"/>
        <w:ind w:left="0" w:firstLine="0"/>
        <w:rPr>
          <w:sz w:val="24"/>
          <w:szCs w:val="24"/>
        </w:rPr>
      </w:pPr>
      <w:r w:rsidRPr="00BD62DE">
        <w:rPr>
          <w:sz w:val="24"/>
          <w:szCs w:val="24"/>
        </w:rPr>
        <w:t>Wszystkie funkcjonalności w treści są obsługiwane za pomocą interfejsu klawiatury, bez wymogu określonego czasu użycia poszczególnych klawiszy, z wyjątkiem sytuacji, kiedy dana funkcja wymaga wprowadzenia informacji przez użytkownika w oparciu o ścieżkę ruchów, a nie w oparciu o punkty końcowe wejścia.</w:t>
      </w:r>
    </w:p>
    <w:p w14:paraId="7F475476" w14:textId="612FD21C" w:rsidR="00D605EF" w:rsidRPr="00BD62DE" w:rsidRDefault="00B67E05" w:rsidP="00967DFF">
      <w:pPr>
        <w:spacing w:before="0"/>
        <w:ind w:left="0" w:firstLine="0"/>
        <w:rPr>
          <w:sz w:val="24"/>
          <w:szCs w:val="24"/>
        </w:rPr>
      </w:pPr>
      <w:r>
        <w:rPr>
          <w:b/>
          <w:bCs/>
          <w:sz w:val="24"/>
          <w:szCs w:val="24"/>
        </w:rPr>
        <w:t>Kryterium:</w:t>
      </w:r>
      <w:r w:rsidR="00D605EF" w:rsidRPr="00BD62DE">
        <w:rPr>
          <w:sz w:val="24"/>
          <w:szCs w:val="24"/>
        </w:rPr>
        <w:t xml:space="preserve"> strona internetowa, </w:t>
      </w:r>
      <w:r w:rsidR="00A07F7F" w:rsidRPr="00BD62DE">
        <w:rPr>
          <w:sz w:val="24"/>
          <w:szCs w:val="24"/>
        </w:rPr>
        <w:t>dokument nieinternetowy</w:t>
      </w:r>
      <w:r w:rsidR="00D605EF" w:rsidRPr="00BD62DE">
        <w:rPr>
          <w:sz w:val="24"/>
          <w:szCs w:val="24"/>
        </w:rPr>
        <w:t xml:space="preserve">, </w:t>
      </w:r>
      <w:r w:rsidR="00F27D3D" w:rsidRPr="00BD62DE">
        <w:rPr>
          <w:sz w:val="24"/>
          <w:szCs w:val="24"/>
        </w:rPr>
        <w:t>spełnia</w:t>
      </w:r>
      <w:r w:rsidR="00D605EF" w:rsidRPr="00BD62DE">
        <w:rPr>
          <w:sz w:val="24"/>
          <w:szCs w:val="24"/>
        </w:rPr>
        <w:t xml:space="preserve"> wytyczne WCAG 2.1 –</w:t>
      </w:r>
      <w:r w:rsidR="00D605EF" w:rsidRPr="00BD62DE">
        <w:rPr>
          <w:rFonts w:ascii="Noto Sans" w:eastAsia="Times New Roman" w:hAnsi="Noto Sans" w:cs="Noto Sans"/>
          <w:sz w:val="24"/>
          <w:szCs w:val="24"/>
          <w:lang w:eastAsia="pl-PL"/>
        </w:rPr>
        <w:t xml:space="preserve"> </w:t>
      </w:r>
      <w:r w:rsidR="00BE4548" w:rsidRPr="00BD62DE">
        <w:rPr>
          <w:sz w:val="24"/>
          <w:szCs w:val="24"/>
        </w:rPr>
        <w:t>kryterium sukcesu</w:t>
      </w:r>
      <w:r w:rsidR="00BE4548" w:rsidRPr="00BD62DE">
        <w:rPr>
          <w:rFonts w:ascii="Noto Sans" w:eastAsia="Times New Roman" w:hAnsi="Noto Sans" w:cs="Noto Sans"/>
          <w:sz w:val="24"/>
          <w:szCs w:val="24"/>
          <w:lang w:eastAsia="pl-PL"/>
        </w:rPr>
        <w:t xml:space="preserve"> </w:t>
      </w:r>
      <w:hyperlink r:id="rId31" w:anchor="bez-pu-apki-na-klawiature" w:history="1">
        <w:r w:rsidR="000808C3" w:rsidRPr="008864D3">
          <w:rPr>
            <w:rStyle w:val="Hyperlink"/>
            <w:sz w:val="24"/>
            <w:szCs w:val="24"/>
          </w:rPr>
          <w:t>2.1.2 Bez pułapki na klawiaturę</w:t>
        </w:r>
      </w:hyperlink>
      <w:r w:rsidR="00D605EF" w:rsidRPr="00BD62DE">
        <w:rPr>
          <w:sz w:val="24"/>
          <w:szCs w:val="24"/>
        </w:rPr>
        <w:t>.</w:t>
      </w:r>
    </w:p>
    <w:p w14:paraId="5AAD3CA9" w14:textId="400A850A" w:rsidR="00604827" w:rsidRPr="00BD62DE" w:rsidRDefault="002F03C9" w:rsidP="00967DFF">
      <w:pPr>
        <w:spacing w:before="0"/>
        <w:rPr>
          <w:b/>
          <w:bCs/>
          <w:sz w:val="24"/>
          <w:szCs w:val="24"/>
        </w:rPr>
      </w:pPr>
      <w:r w:rsidRPr="00BD62DE">
        <w:rPr>
          <w:b/>
          <w:bCs/>
          <w:sz w:val="24"/>
          <w:szCs w:val="24"/>
        </w:rPr>
        <w:t>Jak spełnić:</w:t>
      </w:r>
    </w:p>
    <w:p w14:paraId="16045E58" w14:textId="6D2BB4FA" w:rsidR="00604827" w:rsidRPr="00BD62DE" w:rsidRDefault="00604827" w:rsidP="00967DFF">
      <w:pPr>
        <w:spacing w:before="0"/>
        <w:ind w:left="0" w:firstLine="0"/>
        <w:rPr>
          <w:sz w:val="24"/>
          <w:szCs w:val="24"/>
        </w:rPr>
      </w:pPr>
      <w:r w:rsidRPr="00BD62DE">
        <w:rPr>
          <w:sz w:val="24"/>
          <w:szCs w:val="24"/>
        </w:rPr>
        <w:t>Jeśli fokus klawiatury można przemieścić do danego komponentu treści za pomocą interfejsu klawiatury, to może on być z niego usunięty również za pomocą interfejsu klawiatury, a jeśli wymagane jest użycie czegoś więcej niż tylko strzałek, tabulatora lub innych standardowych metod wyjścia, użytkownik musi otrzymać odpowiednią podpowiedź, w jaki sposób usunąć fokus z danego komponentu.</w:t>
      </w:r>
    </w:p>
    <w:p w14:paraId="3785F45E" w14:textId="477EEA81" w:rsidR="002919B4" w:rsidRPr="00BD62DE" w:rsidRDefault="00B67E05" w:rsidP="00967DFF">
      <w:pPr>
        <w:spacing w:before="0"/>
        <w:ind w:left="0" w:firstLine="0"/>
        <w:rPr>
          <w:b/>
          <w:bCs/>
          <w:sz w:val="24"/>
          <w:szCs w:val="24"/>
        </w:rPr>
      </w:pPr>
      <w:r>
        <w:rPr>
          <w:b/>
          <w:bCs/>
          <w:sz w:val="24"/>
          <w:szCs w:val="24"/>
        </w:rPr>
        <w:t>Kryterium:</w:t>
      </w:r>
      <w:r w:rsidR="002919B4" w:rsidRPr="00BD62DE">
        <w:rPr>
          <w:sz w:val="24"/>
          <w:szCs w:val="24"/>
        </w:rPr>
        <w:t xml:space="preserve"> </w:t>
      </w:r>
      <w:r w:rsidR="001839B3" w:rsidRPr="00BD62DE">
        <w:rPr>
          <w:sz w:val="24"/>
          <w:szCs w:val="24"/>
        </w:rPr>
        <w:t>strona internetowa</w:t>
      </w:r>
      <w:r w:rsidR="006D5691">
        <w:rPr>
          <w:sz w:val="24"/>
          <w:szCs w:val="24"/>
        </w:rPr>
        <w:t xml:space="preserve">, </w:t>
      </w:r>
      <w:r w:rsidR="001839B3" w:rsidRPr="00BD62DE">
        <w:rPr>
          <w:sz w:val="24"/>
          <w:szCs w:val="24"/>
        </w:rPr>
        <w:t xml:space="preserve">dokument nieinternetowy, </w:t>
      </w:r>
      <w:r w:rsidR="00F27D3D" w:rsidRPr="00BD62DE">
        <w:rPr>
          <w:sz w:val="24"/>
          <w:szCs w:val="24"/>
        </w:rPr>
        <w:t>spełnia</w:t>
      </w:r>
      <w:r w:rsidR="001839B3" w:rsidRPr="00BD62DE">
        <w:rPr>
          <w:sz w:val="24"/>
          <w:szCs w:val="24"/>
        </w:rPr>
        <w:t xml:space="preserve"> wytyczne WCAG 2.1 – kryterium sukcesu </w:t>
      </w:r>
      <w:hyperlink r:id="rId32" w:anchor="jednoznakowe-skroty-klawiaturowe" w:history="1">
        <w:r w:rsidR="00635193" w:rsidRPr="008864D3">
          <w:rPr>
            <w:rStyle w:val="Hyperlink"/>
            <w:sz w:val="24"/>
            <w:szCs w:val="24"/>
          </w:rPr>
          <w:t>2.1.4</w:t>
        </w:r>
        <w:r w:rsidR="0033793A" w:rsidRPr="008864D3">
          <w:rPr>
            <w:rStyle w:val="Hyperlink"/>
            <w:sz w:val="24"/>
            <w:szCs w:val="24"/>
          </w:rPr>
          <w:t xml:space="preserve"> </w:t>
        </w:r>
        <w:r w:rsidR="00635193" w:rsidRPr="008864D3">
          <w:rPr>
            <w:rStyle w:val="Hyperlink"/>
            <w:sz w:val="24"/>
            <w:szCs w:val="24"/>
          </w:rPr>
          <w:t>Jednoznakowe skróty klawiaturowe</w:t>
        </w:r>
      </w:hyperlink>
      <w:r w:rsidR="002919B4" w:rsidRPr="008864D3">
        <w:rPr>
          <w:sz w:val="24"/>
          <w:szCs w:val="24"/>
        </w:rPr>
        <w:t>.</w:t>
      </w:r>
    </w:p>
    <w:p w14:paraId="28FC8228" w14:textId="56B7045F" w:rsidR="002919B4" w:rsidRPr="00BD62DE" w:rsidRDefault="002F03C9" w:rsidP="00967DFF">
      <w:pPr>
        <w:spacing w:before="0"/>
        <w:rPr>
          <w:b/>
          <w:bCs/>
          <w:sz w:val="24"/>
          <w:szCs w:val="24"/>
        </w:rPr>
      </w:pPr>
      <w:r w:rsidRPr="00BD62DE">
        <w:rPr>
          <w:b/>
          <w:bCs/>
          <w:sz w:val="24"/>
          <w:szCs w:val="24"/>
        </w:rPr>
        <w:t>Jak spełnić:</w:t>
      </w:r>
    </w:p>
    <w:p w14:paraId="659CD075" w14:textId="1B47C020" w:rsidR="0007294B" w:rsidRPr="00BD62DE" w:rsidRDefault="0007294B" w:rsidP="00B72E00">
      <w:pPr>
        <w:spacing w:before="0"/>
        <w:ind w:left="0" w:firstLine="0"/>
        <w:contextualSpacing/>
        <w:rPr>
          <w:sz w:val="24"/>
          <w:szCs w:val="24"/>
        </w:rPr>
      </w:pPr>
      <w:r w:rsidRPr="00BD62DE">
        <w:rPr>
          <w:sz w:val="24"/>
          <w:szCs w:val="24"/>
        </w:rPr>
        <w:t>Jeśli skrót klawiaturowy jest zaimplementowany w treści tylko przy użyciu jednego znaku (litery, w tym wielkiej i małej, cyfry lub symbolu), to przynajmniej jedno z poniższych jest prawdziwe:</w:t>
      </w:r>
    </w:p>
    <w:p w14:paraId="4BF60F91" w14:textId="3D92F321" w:rsidR="0007294B" w:rsidRPr="00BD62DE" w:rsidRDefault="0007294B" w:rsidP="00011E0B">
      <w:pPr>
        <w:numPr>
          <w:ilvl w:val="0"/>
          <w:numId w:val="16"/>
        </w:numPr>
        <w:tabs>
          <w:tab w:val="clear" w:pos="720"/>
          <w:tab w:val="num" w:pos="426"/>
        </w:tabs>
        <w:spacing w:before="0"/>
        <w:ind w:left="425" w:hanging="425"/>
        <w:contextualSpacing/>
        <w:rPr>
          <w:sz w:val="24"/>
          <w:szCs w:val="24"/>
        </w:rPr>
      </w:pPr>
      <w:r w:rsidRPr="00BD62DE">
        <w:rPr>
          <w:b/>
          <w:bCs/>
          <w:sz w:val="24"/>
          <w:szCs w:val="24"/>
        </w:rPr>
        <w:t>Wyłączanie:</w:t>
      </w:r>
      <w:r w:rsidR="00011591" w:rsidRPr="00BD62DE">
        <w:rPr>
          <w:b/>
          <w:bCs/>
          <w:sz w:val="24"/>
          <w:szCs w:val="24"/>
        </w:rPr>
        <w:t xml:space="preserve"> </w:t>
      </w:r>
      <w:r w:rsidRPr="00BD62DE">
        <w:rPr>
          <w:sz w:val="24"/>
          <w:szCs w:val="24"/>
        </w:rPr>
        <w:t>Istnieje mechanizm wyłączania skrótu;</w:t>
      </w:r>
    </w:p>
    <w:p w14:paraId="39BFF934" w14:textId="3972EAD5" w:rsidR="0007294B" w:rsidRPr="00BD62DE" w:rsidRDefault="0007294B" w:rsidP="00011E0B">
      <w:pPr>
        <w:numPr>
          <w:ilvl w:val="0"/>
          <w:numId w:val="16"/>
        </w:numPr>
        <w:tabs>
          <w:tab w:val="clear" w:pos="720"/>
          <w:tab w:val="num" w:pos="426"/>
        </w:tabs>
        <w:spacing w:before="0"/>
        <w:ind w:left="425" w:hanging="425"/>
        <w:contextualSpacing/>
        <w:rPr>
          <w:sz w:val="24"/>
          <w:szCs w:val="24"/>
        </w:rPr>
      </w:pPr>
      <w:r w:rsidRPr="7D19477A">
        <w:rPr>
          <w:b/>
          <w:bCs/>
          <w:sz w:val="24"/>
          <w:szCs w:val="24"/>
        </w:rPr>
        <w:t>Mapowanie:</w:t>
      </w:r>
      <w:r w:rsidR="00011591" w:rsidRPr="7D19477A">
        <w:rPr>
          <w:b/>
          <w:bCs/>
          <w:sz w:val="24"/>
          <w:szCs w:val="24"/>
        </w:rPr>
        <w:t xml:space="preserve"> </w:t>
      </w:r>
      <w:r w:rsidRPr="7D19477A">
        <w:rPr>
          <w:sz w:val="24"/>
          <w:szCs w:val="24"/>
        </w:rPr>
        <w:t xml:space="preserve">Istnieje mechanizm zmiany mapowania skrótu w celu użycia jednego lub więcej niedrukowalnych znaków klawiatury (np. </w:t>
      </w:r>
      <w:r w:rsidRPr="00870B42">
        <w:rPr>
          <w:sz w:val="24"/>
          <w:szCs w:val="24"/>
          <w:lang w:val="en-US"/>
        </w:rPr>
        <w:t>Ctrl</w:t>
      </w:r>
      <w:r w:rsidRPr="7D19477A">
        <w:rPr>
          <w:sz w:val="24"/>
          <w:szCs w:val="24"/>
        </w:rPr>
        <w:t>, Alt, itp.);</w:t>
      </w:r>
    </w:p>
    <w:p w14:paraId="07351C8E" w14:textId="269E2C03" w:rsidR="002919B4" w:rsidRPr="00BD62DE" w:rsidRDefault="0007294B" w:rsidP="00011E0B">
      <w:pPr>
        <w:numPr>
          <w:ilvl w:val="0"/>
          <w:numId w:val="16"/>
        </w:numPr>
        <w:tabs>
          <w:tab w:val="clear" w:pos="720"/>
          <w:tab w:val="num" w:pos="426"/>
        </w:tabs>
        <w:spacing w:before="0"/>
        <w:ind w:left="425" w:hanging="425"/>
        <w:contextualSpacing/>
        <w:rPr>
          <w:sz w:val="24"/>
          <w:szCs w:val="24"/>
        </w:rPr>
      </w:pPr>
      <w:r w:rsidRPr="00BD62DE">
        <w:rPr>
          <w:b/>
          <w:bCs/>
          <w:sz w:val="24"/>
          <w:szCs w:val="24"/>
        </w:rPr>
        <w:t>Aktywny tylko po otrzymaniu fokusu:</w:t>
      </w:r>
      <w:r w:rsidR="00011591" w:rsidRPr="00BD62DE">
        <w:rPr>
          <w:sz w:val="24"/>
          <w:szCs w:val="24"/>
        </w:rPr>
        <w:t xml:space="preserve"> </w:t>
      </w:r>
      <w:r w:rsidRPr="00BD62DE">
        <w:rPr>
          <w:sz w:val="24"/>
          <w:szCs w:val="24"/>
        </w:rPr>
        <w:t>Skrót klawiaturowy dla komponentu interfejsu użytkownika jest aktywny tylko wtedy, gdy ten komponent ma fokus.</w:t>
      </w:r>
    </w:p>
    <w:p w14:paraId="6F88F5D5" w14:textId="29509F7C" w:rsidR="002156D0" w:rsidRPr="00BD62DE" w:rsidRDefault="002156D0" w:rsidP="00EB06ED">
      <w:pPr>
        <w:pStyle w:val="Heading5"/>
      </w:pPr>
      <w:r w:rsidRPr="00BD62DE">
        <w:t>Wystarczający czas</w:t>
      </w:r>
    </w:p>
    <w:p w14:paraId="605D0572" w14:textId="2992A0DE" w:rsidR="00881EA7" w:rsidRPr="00BD62DE" w:rsidRDefault="00B67E05" w:rsidP="00967DFF">
      <w:pPr>
        <w:spacing w:before="0"/>
        <w:ind w:left="0" w:firstLine="0"/>
        <w:rPr>
          <w:sz w:val="24"/>
          <w:szCs w:val="24"/>
        </w:rPr>
      </w:pPr>
      <w:r>
        <w:rPr>
          <w:b/>
          <w:bCs/>
          <w:sz w:val="24"/>
          <w:szCs w:val="24"/>
        </w:rPr>
        <w:t>Kryterium:</w:t>
      </w:r>
      <w:r w:rsidR="00881EA7" w:rsidRPr="00BD62DE">
        <w:rPr>
          <w:sz w:val="24"/>
          <w:szCs w:val="24"/>
        </w:rPr>
        <w:t xml:space="preserve"> strona internetowa, </w:t>
      </w:r>
      <w:r w:rsidR="009A48E7" w:rsidRPr="00BD62DE">
        <w:rPr>
          <w:sz w:val="24"/>
          <w:szCs w:val="24"/>
        </w:rPr>
        <w:t xml:space="preserve">dokument </w:t>
      </w:r>
      <w:r w:rsidR="00A67C4B">
        <w:rPr>
          <w:sz w:val="24"/>
          <w:szCs w:val="24"/>
        </w:rPr>
        <w:t>nie</w:t>
      </w:r>
      <w:r w:rsidR="009A48E7" w:rsidRPr="00BD62DE">
        <w:rPr>
          <w:sz w:val="24"/>
          <w:szCs w:val="24"/>
        </w:rPr>
        <w:t xml:space="preserve">internetowy, </w:t>
      </w:r>
      <w:r w:rsidR="00F27D3D" w:rsidRPr="00BD62DE">
        <w:rPr>
          <w:sz w:val="24"/>
          <w:szCs w:val="24"/>
        </w:rPr>
        <w:t>spełnia</w:t>
      </w:r>
      <w:r w:rsidR="00881EA7" w:rsidRPr="00BD62DE">
        <w:rPr>
          <w:sz w:val="24"/>
          <w:szCs w:val="24"/>
        </w:rPr>
        <w:t xml:space="preserve"> wytyczne WCAG 2.1 –</w:t>
      </w:r>
      <w:r w:rsidR="00DC025C" w:rsidRPr="00BD62DE">
        <w:rPr>
          <w:sz w:val="24"/>
          <w:szCs w:val="24"/>
        </w:rPr>
        <w:t>kryterium sukcesu</w:t>
      </w:r>
      <w:r w:rsidR="00881EA7" w:rsidRPr="00BD62DE">
        <w:rPr>
          <w:rFonts w:ascii="Noto Sans" w:eastAsia="Times New Roman" w:hAnsi="Noto Sans" w:cs="Noto Sans"/>
          <w:sz w:val="24"/>
          <w:szCs w:val="24"/>
          <w:lang w:eastAsia="pl-PL"/>
        </w:rPr>
        <w:t xml:space="preserve"> </w:t>
      </w:r>
      <w:hyperlink r:id="rId33" w:anchor="dostosowanie-czasu" w:history="1">
        <w:r w:rsidR="00881EA7" w:rsidRPr="008864D3">
          <w:rPr>
            <w:rStyle w:val="Hyperlink"/>
            <w:sz w:val="24"/>
            <w:szCs w:val="24"/>
          </w:rPr>
          <w:t>2.2.1</w:t>
        </w:r>
        <w:r w:rsidR="00812861" w:rsidRPr="008864D3">
          <w:rPr>
            <w:rStyle w:val="Hyperlink"/>
            <w:sz w:val="24"/>
            <w:szCs w:val="24"/>
          </w:rPr>
          <w:t xml:space="preserve"> </w:t>
        </w:r>
        <w:r w:rsidR="00881EA7" w:rsidRPr="008864D3">
          <w:rPr>
            <w:rStyle w:val="Hyperlink"/>
            <w:sz w:val="24"/>
            <w:szCs w:val="24"/>
          </w:rPr>
          <w:t>Dostosowanie czasu</w:t>
        </w:r>
      </w:hyperlink>
      <w:r w:rsidR="00881EA7" w:rsidRPr="00BD62DE">
        <w:rPr>
          <w:sz w:val="24"/>
          <w:szCs w:val="24"/>
        </w:rPr>
        <w:t>.</w:t>
      </w:r>
    </w:p>
    <w:p w14:paraId="6BA6DA2D" w14:textId="2A3460DA" w:rsidR="00881EA7" w:rsidRPr="00BD62DE" w:rsidRDefault="002F03C9" w:rsidP="00967DFF">
      <w:pPr>
        <w:spacing w:before="0"/>
        <w:rPr>
          <w:b/>
          <w:bCs/>
          <w:sz w:val="24"/>
          <w:szCs w:val="24"/>
        </w:rPr>
      </w:pPr>
      <w:r w:rsidRPr="00BD62DE">
        <w:rPr>
          <w:b/>
          <w:bCs/>
          <w:sz w:val="24"/>
          <w:szCs w:val="24"/>
        </w:rPr>
        <w:t>Jak spełnić:</w:t>
      </w:r>
    </w:p>
    <w:p w14:paraId="6B99CA52" w14:textId="5E3D2749" w:rsidR="00B076CE" w:rsidRPr="00BD62DE" w:rsidRDefault="00B076CE" w:rsidP="00B72E00">
      <w:pPr>
        <w:spacing w:before="0"/>
        <w:ind w:left="0" w:firstLine="0"/>
        <w:contextualSpacing/>
        <w:rPr>
          <w:sz w:val="24"/>
          <w:szCs w:val="24"/>
        </w:rPr>
      </w:pPr>
      <w:r w:rsidRPr="00BD62DE">
        <w:rPr>
          <w:sz w:val="24"/>
          <w:szCs w:val="24"/>
        </w:rPr>
        <w:t>Gdy czas korzystania z treści jest ograniczany, spełniony jest przynajmniej jeden z</w:t>
      </w:r>
      <w:r w:rsidR="009F6158" w:rsidRPr="00BD62DE">
        <w:rPr>
          <w:sz w:val="24"/>
          <w:szCs w:val="24"/>
        </w:rPr>
        <w:t> </w:t>
      </w:r>
      <w:r w:rsidRPr="00BD62DE">
        <w:rPr>
          <w:sz w:val="24"/>
          <w:szCs w:val="24"/>
        </w:rPr>
        <w:t>poniższych warunków:</w:t>
      </w:r>
    </w:p>
    <w:p w14:paraId="05F3A840" w14:textId="2F5AE386" w:rsidR="00B076CE" w:rsidRPr="00BD62DE" w:rsidRDefault="00B076CE" w:rsidP="00011E0B">
      <w:pPr>
        <w:numPr>
          <w:ilvl w:val="0"/>
          <w:numId w:val="17"/>
        </w:numPr>
        <w:tabs>
          <w:tab w:val="clear" w:pos="720"/>
          <w:tab w:val="num" w:pos="426"/>
        </w:tabs>
        <w:spacing w:before="0"/>
        <w:ind w:left="425" w:hanging="425"/>
        <w:contextualSpacing/>
        <w:rPr>
          <w:sz w:val="24"/>
          <w:szCs w:val="24"/>
        </w:rPr>
      </w:pPr>
      <w:r w:rsidRPr="00BD62DE">
        <w:rPr>
          <w:b/>
          <w:bCs/>
          <w:sz w:val="24"/>
          <w:szCs w:val="24"/>
        </w:rPr>
        <w:t>Wyłączenie:</w:t>
      </w:r>
      <w:r w:rsidR="00DC025C" w:rsidRPr="00BD62DE">
        <w:rPr>
          <w:sz w:val="24"/>
          <w:szCs w:val="24"/>
        </w:rPr>
        <w:t xml:space="preserve"> </w:t>
      </w:r>
      <w:r w:rsidRPr="00BD62DE">
        <w:rPr>
          <w:sz w:val="24"/>
          <w:szCs w:val="24"/>
        </w:rPr>
        <w:t>Użytkownik może wyłączyć limit czasowy, zanim czas upłynie; lub</w:t>
      </w:r>
    </w:p>
    <w:p w14:paraId="6F8A477C" w14:textId="7A67BEA3" w:rsidR="00B076CE" w:rsidRPr="00BD62DE" w:rsidRDefault="00B076CE" w:rsidP="00011E0B">
      <w:pPr>
        <w:numPr>
          <w:ilvl w:val="0"/>
          <w:numId w:val="17"/>
        </w:numPr>
        <w:tabs>
          <w:tab w:val="clear" w:pos="720"/>
          <w:tab w:val="num" w:pos="426"/>
        </w:tabs>
        <w:spacing w:before="0"/>
        <w:ind w:left="425" w:hanging="425"/>
        <w:contextualSpacing/>
        <w:rPr>
          <w:sz w:val="24"/>
          <w:szCs w:val="24"/>
        </w:rPr>
      </w:pPr>
      <w:r w:rsidRPr="00BD62DE">
        <w:rPr>
          <w:b/>
          <w:bCs/>
          <w:sz w:val="24"/>
          <w:szCs w:val="24"/>
        </w:rPr>
        <w:t>Dostosowanie:</w:t>
      </w:r>
      <w:r w:rsidR="00DC025C" w:rsidRPr="00BD62DE">
        <w:rPr>
          <w:sz w:val="24"/>
          <w:szCs w:val="24"/>
        </w:rPr>
        <w:t xml:space="preserve"> </w:t>
      </w:r>
      <w:r w:rsidRPr="00BD62DE">
        <w:rPr>
          <w:sz w:val="24"/>
          <w:szCs w:val="24"/>
        </w:rPr>
        <w:t>Użytkownik może swobodnie dostosować limit czasowy (przynajmniej o wartość 10 razy większą od wartości domyślnej), zanim czas upłynie; lub</w:t>
      </w:r>
    </w:p>
    <w:p w14:paraId="26E54EA5" w14:textId="715B7792" w:rsidR="00B076CE" w:rsidRPr="00BD62DE" w:rsidRDefault="00B076CE" w:rsidP="00011E0B">
      <w:pPr>
        <w:numPr>
          <w:ilvl w:val="0"/>
          <w:numId w:val="17"/>
        </w:numPr>
        <w:tabs>
          <w:tab w:val="clear" w:pos="720"/>
          <w:tab w:val="num" w:pos="426"/>
        </w:tabs>
        <w:spacing w:before="0"/>
        <w:ind w:left="425" w:hanging="425"/>
        <w:contextualSpacing/>
        <w:rPr>
          <w:sz w:val="24"/>
          <w:szCs w:val="24"/>
        </w:rPr>
      </w:pPr>
      <w:r w:rsidRPr="00BD62DE">
        <w:rPr>
          <w:b/>
          <w:bCs/>
          <w:sz w:val="24"/>
          <w:szCs w:val="24"/>
        </w:rPr>
        <w:t>Wydłużenie:</w:t>
      </w:r>
      <w:r w:rsidR="0033793A" w:rsidRPr="00BD62DE">
        <w:rPr>
          <w:sz w:val="24"/>
          <w:szCs w:val="24"/>
        </w:rPr>
        <w:t xml:space="preserve"> </w:t>
      </w:r>
      <w:r w:rsidRPr="00BD62DE">
        <w:rPr>
          <w:sz w:val="24"/>
          <w:szCs w:val="24"/>
        </w:rPr>
        <w:t>Użytkownik jest ostrzegany przed upłynięciem limitu czasowego i ma przynajmniej 20 sekund na wydłużenie limitu za pomocą prostej czynności (np. „wciśnij klawisz spacji”) oraz może wydłużyć limit przynajmniej dziesięciokrotnie; lub</w:t>
      </w:r>
    </w:p>
    <w:p w14:paraId="4606C750" w14:textId="7A16879E" w:rsidR="00B076CE" w:rsidRPr="00BD62DE" w:rsidRDefault="00B076CE" w:rsidP="00011E0B">
      <w:pPr>
        <w:numPr>
          <w:ilvl w:val="0"/>
          <w:numId w:val="17"/>
        </w:numPr>
        <w:tabs>
          <w:tab w:val="clear" w:pos="720"/>
          <w:tab w:val="num" w:pos="426"/>
        </w:tabs>
        <w:spacing w:before="0"/>
        <w:ind w:left="425" w:hanging="425"/>
        <w:contextualSpacing/>
        <w:rPr>
          <w:sz w:val="24"/>
          <w:szCs w:val="24"/>
        </w:rPr>
      </w:pPr>
      <w:r w:rsidRPr="00BD62DE">
        <w:rPr>
          <w:b/>
          <w:bCs/>
          <w:sz w:val="24"/>
          <w:szCs w:val="24"/>
        </w:rPr>
        <w:t>Wyjątek dotyczący czasu rzeczywistego:</w:t>
      </w:r>
      <w:r w:rsidR="00DC025C" w:rsidRPr="00BD62DE">
        <w:rPr>
          <w:sz w:val="24"/>
          <w:szCs w:val="24"/>
        </w:rPr>
        <w:t xml:space="preserve"> </w:t>
      </w:r>
      <w:r w:rsidRPr="00BD62DE">
        <w:rPr>
          <w:sz w:val="24"/>
          <w:szCs w:val="24"/>
        </w:rPr>
        <w:t>Limit czasowy jest wymaganym komponentem jakiejś czynności w czasie rzeczywistym (np. aukcji) i nie ma możliwości zmiany limitu; lub</w:t>
      </w:r>
    </w:p>
    <w:p w14:paraId="0D192AD2" w14:textId="0CB99240" w:rsidR="00B076CE" w:rsidRPr="00BD62DE" w:rsidRDefault="00B076CE" w:rsidP="00011E0B">
      <w:pPr>
        <w:numPr>
          <w:ilvl w:val="0"/>
          <w:numId w:val="17"/>
        </w:numPr>
        <w:tabs>
          <w:tab w:val="clear" w:pos="720"/>
          <w:tab w:val="num" w:pos="426"/>
        </w:tabs>
        <w:spacing w:before="0"/>
        <w:ind w:left="425" w:hanging="425"/>
        <w:contextualSpacing/>
        <w:rPr>
          <w:sz w:val="24"/>
          <w:szCs w:val="24"/>
        </w:rPr>
      </w:pPr>
      <w:r w:rsidRPr="00BD62DE">
        <w:rPr>
          <w:b/>
          <w:bCs/>
          <w:sz w:val="24"/>
          <w:szCs w:val="24"/>
        </w:rPr>
        <w:t>Wyjątek dotyczący istoty czynności:</w:t>
      </w:r>
      <w:r w:rsidR="00011591" w:rsidRPr="00BD62DE">
        <w:rPr>
          <w:sz w:val="24"/>
          <w:szCs w:val="24"/>
        </w:rPr>
        <w:t xml:space="preserve"> </w:t>
      </w:r>
      <w:r w:rsidRPr="00BD62DE">
        <w:rPr>
          <w:sz w:val="24"/>
          <w:szCs w:val="24"/>
        </w:rPr>
        <w:t>Limit czasowy jest istotny i wydłużenie go anulowałoby lub zaburzałoby daną czynność; lub</w:t>
      </w:r>
    </w:p>
    <w:p w14:paraId="660F7C2A" w14:textId="44D8DD23" w:rsidR="00B076CE" w:rsidRPr="00BD62DE" w:rsidRDefault="00B076CE" w:rsidP="00011E0B">
      <w:pPr>
        <w:numPr>
          <w:ilvl w:val="0"/>
          <w:numId w:val="17"/>
        </w:numPr>
        <w:tabs>
          <w:tab w:val="clear" w:pos="720"/>
          <w:tab w:val="num" w:pos="426"/>
        </w:tabs>
        <w:spacing w:before="0"/>
        <w:ind w:left="425" w:hanging="425"/>
        <w:rPr>
          <w:sz w:val="24"/>
          <w:szCs w:val="24"/>
        </w:rPr>
      </w:pPr>
      <w:r w:rsidRPr="00BD62DE">
        <w:rPr>
          <w:b/>
          <w:bCs/>
          <w:sz w:val="24"/>
          <w:szCs w:val="24"/>
        </w:rPr>
        <w:t>Wyjątek 20 godzin:</w:t>
      </w:r>
      <w:r w:rsidR="0033793A" w:rsidRPr="00BD62DE">
        <w:rPr>
          <w:b/>
          <w:bCs/>
          <w:sz w:val="24"/>
          <w:szCs w:val="24"/>
        </w:rPr>
        <w:t xml:space="preserve"> </w:t>
      </w:r>
      <w:r w:rsidRPr="00BD62DE">
        <w:rPr>
          <w:sz w:val="24"/>
          <w:szCs w:val="24"/>
        </w:rPr>
        <w:t>Limit czasowy przekracza 20 godzin.</w:t>
      </w:r>
    </w:p>
    <w:p w14:paraId="1E02FE12" w14:textId="14863643" w:rsidR="00812861" w:rsidRPr="00BD62DE" w:rsidRDefault="00B67E05" w:rsidP="00967DFF">
      <w:pPr>
        <w:spacing w:before="0"/>
        <w:ind w:left="0" w:firstLine="0"/>
        <w:rPr>
          <w:b/>
          <w:bCs/>
          <w:sz w:val="24"/>
          <w:szCs w:val="24"/>
        </w:rPr>
      </w:pPr>
      <w:r>
        <w:rPr>
          <w:b/>
          <w:bCs/>
          <w:sz w:val="24"/>
          <w:szCs w:val="24"/>
        </w:rPr>
        <w:t>Kryterium:</w:t>
      </w:r>
      <w:r w:rsidR="00812861" w:rsidRPr="00BD62DE">
        <w:rPr>
          <w:sz w:val="24"/>
          <w:szCs w:val="24"/>
        </w:rPr>
        <w:t xml:space="preserve"> strona internetowa</w:t>
      </w:r>
      <w:r w:rsidR="00903A88" w:rsidRPr="00BD62DE">
        <w:rPr>
          <w:sz w:val="24"/>
          <w:szCs w:val="24"/>
        </w:rPr>
        <w:t>, dokument nieinternetowy,</w:t>
      </w:r>
      <w:r w:rsidR="00A526F8" w:rsidRPr="00BD62DE">
        <w:rPr>
          <w:sz w:val="24"/>
          <w:szCs w:val="24"/>
        </w:rPr>
        <w:t xml:space="preserve"> </w:t>
      </w:r>
      <w:r w:rsidR="00F27D3D" w:rsidRPr="00BD62DE">
        <w:rPr>
          <w:sz w:val="24"/>
          <w:szCs w:val="24"/>
        </w:rPr>
        <w:t>spełnia</w:t>
      </w:r>
      <w:r w:rsidR="00812861" w:rsidRPr="00BD62DE">
        <w:rPr>
          <w:sz w:val="24"/>
          <w:szCs w:val="24"/>
        </w:rPr>
        <w:t xml:space="preserve"> wytyczne WCAG 2.1 –</w:t>
      </w:r>
      <w:r w:rsidR="00DC025C" w:rsidRPr="00BD62DE">
        <w:rPr>
          <w:sz w:val="24"/>
          <w:szCs w:val="24"/>
        </w:rPr>
        <w:t xml:space="preserve">kryterium sukcesu </w:t>
      </w:r>
      <w:hyperlink r:id="rId34" w:anchor="pauza-zatrzymanie-ukrycie" w:history="1">
        <w:r w:rsidR="00176794" w:rsidRPr="008864D3">
          <w:rPr>
            <w:rStyle w:val="Hyperlink"/>
            <w:sz w:val="24"/>
            <w:szCs w:val="24"/>
          </w:rPr>
          <w:t>2.2.2</w:t>
        </w:r>
        <w:r w:rsidR="00466BC7" w:rsidRPr="008864D3">
          <w:rPr>
            <w:rStyle w:val="Hyperlink"/>
            <w:sz w:val="24"/>
            <w:szCs w:val="24"/>
          </w:rPr>
          <w:t xml:space="preserve"> </w:t>
        </w:r>
        <w:r w:rsidR="00176794" w:rsidRPr="008864D3">
          <w:rPr>
            <w:rStyle w:val="Hyperlink"/>
            <w:sz w:val="24"/>
            <w:szCs w:val="24"/>
          </w:rPr>
          <w:t>Pauza, zatrzymanie, ukrycie</w:t>
        </w:r>
      </w:hyperlink>
      <w:r w:rsidR="00812861" w:rsidRPr="00BD62DE">
        <w:rPr>
          <w:sz w:val="24"/>
          <w:szCs w:val="24"/>
        </w:rPr>
        <w:t>.</w:t>
      </w:r>
    </w:p>
    <w:p w14:paraId="73D9B501" w14:textId="2524D7B1" w:rsidR="00812861" w:rsidRPr="00BD62DE" w:rsidRDefault="002F03C9" w:rsidP="00967DFF">
      <w:pPr>
        <w:spacing w:before="0"/>
        <w:rPr>
          <w:b/>
          <w:bCs/>
          <w:sz w:val="24"/>
          <w:szCs w:val="24"/>
        </w:rPr>
      </w:pPr>
      <w:r w:rsidRPr="00BD62DE">
        <w:rPr>
          <w:b/>
          <w:bCs/>
          <w:sz w:val="24"/>
          <w:szCs w:val="24"/>
        </w:rPr>
        <w:t>Jak spełnić:</w:t>
      </w:r>
    </w:p>
    <w:p w14:paraId="7354067F" w14:textId="7FEC591E" w:rsidR="00E60737" w:rsidRPr="00BD62DE" w:rsidRDefault="00E60737" w:rsidP="00967DFF">
      <w:pPr>
        <w:spacing w:before="0"/>
        <w:ind w:left="0" w:firstLine="0"/>
        <w:rPr>
          <w:sz w:val="24"/>
          <w:szCs w:val="24"/>
        </w:rPr>
      </w:pPr>
      <w:r w:rsidRPr="00BD62DE">
        <w:rPr>
          <w:sz w:val="24"/>
          <w:szCs w:val="24"/>
        </w:rPr>
        <w:t xml:space="preserve">Gdy treść się porusza, migocze, przesuwa lub jest automatycznie aktualizowana, spełnione są wszystkie </w:t>
      </w:r>
      <w:r w:rsidR="005254E4" w:rsidRPr="00BD62DE">
        <w:rPr>
          <w:sz w:val="24"/>
          <w:szCs w:val="24"/>
        </w:rPr>
        <w:t>warunki określone we WCAG</w:t>
      </w:r>
      <w:r w:rsidR="0058134B">
        <w:rPr>
          <w:sz w:val="24"/>
          <w:szCs w:val="24"/>
        </w:rPr>
        <w:t xml:space="preserve"> 2.1</w:t>
      </w:r>
    </w:p>
    <w:p w14:paraId="513CC4EE" w14:textId="0598154C" w:rsidR="00640415" w:rsidRPr="00BD62DE" w:rsidRDefault="00640415" w:rsidP="00EB06ED">
      <w:pPr>
        <w:pStyle w:val="Heading5"/>
      </w:pPr>
      <w:r w:rsidRPr="00BD62DE">
        <w:t>Ataki padaczki</w:t>
      </w:r>
    </w:p>
    <w:p w14:paraId="28003138" w14:textId="68159EFE" w:rsidR="000804B8" w:rsidRPr="00BD62DE" w:rsidRDefault="00B67E05" w:rsidP="00967DFF">
      <w:pPr>
        <w:spacing w:before="0"/>
        <w:ind w:left="0" w:firstLine="0"/>
        <w:rPr>
          <w:sz w:val="24"/>
          <w:szCs w:val="24"/>
        </w:rPr>
      </w:pPr>
      <w:r>
        <w:rPr>
          <w:b/>
          <w:bCs/>
          <w:sz w:val="24"/>
          <w:szCs w:val="24"/>
        </w:rPr>
        <w:t>Kryterium:</w:t>
      </w:r>
      <w:r w:rsidR="000804B8" w:rsidRPr="00BD62DE">
        <w:rPr>
          <w:sz w:val="24"/>
          <w:szCs w:val="24"/>
        </w:rPr>
        <w:t xml:space="preserve"> strona internetowa,</w:t>
      </w:r>
      <w:r w:rsidR="002150B7" w:rsidRPr="00BD62DE">
        <w:rPr>
          <w:sz w:val="24"/>
          <w:szCs w:val="24"/>
        </w:rPr>
        <w:t xml:space="preserve"> </w:t>
      </w:r>
      <w:r w:rsidR="00500C44" w:rsidRPr="00BD62DE">
        <w:rPr>
          <w:sz w:val="24"/>
          <w:szCs w:val="24"/>
        </w:rPr>
        <w:t>dok</w:t>
      </w:r>
      <w:r w:rsidR="00BD7E8F" w:rsidRPr="00BD62DE">
        <w:rPr>
          <w:sz w:val="24"/>
          <w:szCs w:val="24"/>
        </w:rPr>
        <w:t xml:space="preserve">ument nieinternetowy, </w:t>
      </w:r>
      <w:r w:rsidR="00F27D3D" w:rsidRPr="00BD62DE">
        <w:rPr>
          <w:sz w:val="24"/>
          <w:szCs w:val="24"/>
        </w:rPr>
        <w:t>spełnia</w:t>
      </w:r>
      <w:r w:rsidR="000804B8" w:rsidRPr="00BD62DE">
        <w:rPr>
          <w:sz w:val="24"/>
          <w:szCs w:val="24"/>
        </w:rPr>
        <w:t xml:space="preserve"> wytyczne WCAG 2.1 –</w:t>
      </w:r>
      <w:r w:rsidR="00DC025C" w:rsidRPr="00BD62DE">
        <w:rPr>
          <w:sz w:val="24"/>
          <w:szCs w:val="24"/>
        </w:rPr>
        <w:t>kryterium sukcesu</w:t>
      </w:r>
      <w:r w:rsidR="000804B8" w:rsidRPr="00BD62DE">
        <w:rPr>
          <w:rFonts w:ascii="Noto Sans" w:eastAsia="Times New Roman" w:hAnsi="Noto Sans" w:cs="Noto Sans"/>
          <w:sz w:val="24"/>
          <w:szCs w:val="24"/>
          <w:lang w:eastAsia="pl-PL"/>
        </w:rPr>
        <w:t xml:space="preserve"> </w:t>
      </w:r>
      <w:hyperlink r:id="rId35" w:anchor="trzy-b-yski-lub-wartosci-ponizej-progu" w:history="1">
        <w:r w:rsidR="00340C23" w:rsidRPr="0095458E">
          <w:rPr>
            <w:rStyle w:val="Hyperlink"/>
            <w:rFonts w:ascii="Calibri" w:hAnsi="Calibri" w:cs="Calibri"/>
            <w:sz w:val="24"/>
            <w:szCs w:val="24"/>
          </w:rPr>
          <w:t>2.3.1 Trzy błyski lub wartości poniżej progu</w:t>
        </w:r>
      </w:hyperlink>
    </w:p>
    <w:p w14:paraId="2A6D0C88" w14:textId="14147F1A" w:rsidR="000804B8" w:rsidRPr="00BD62DE" w:rsidRDefault="002F03C9" w:rsidP="00674D02">
      <w:pPr>
        <w:keepNext/>
        <w:spacing w:before="0"/>
        <w:rPr>
          <w:b/>
          <w:bCs/>
          <w:sz w:val="24"/>
          <w:szCs w:val="24"/>
        </w:rPr>
      </w:pPr>
      <w:r w:rsidRPr="00BD62DE">
        <w:rPr>
          <w:b/>
          <w:bCs/>
          <w:sz w:val="24"/>
          <w:szCs w:val="24"/>
        </w:rPr>
        <w:t>Jak spełnić:</w:t>
      </w:r>
    </w:p>
    <w:p w14:paraId="72C46C23" w14:textId="0E2F0B47" w:rsidR="00812861" w:rsidRPr="00BD62DE" w:rsidRDefault="00915525" w:rsidP="00967DFF">
      <w:pPr>
        <w:spacing w:before="0"/>
        <w:ind w:left="0" w:firstLine="0"/>
        <w:rPr>
          <w:sz w:val="24"/>
          <w:szCs w:val="24"/>
        </w:rPr>
      </w:pPr>
      <w:r w:rsidRPr="00BD62DE">
        <w:rPr>
          <w:sz w:val="24"/>
          <w:szCs w:val="24"/>
        </w:rPr>
        <w:t>Strony internetowe</w:t>
      </w:r>
      <w:r w:rsidR="00E171CE" w:rsidRPr="00BD62DE">
        <w:rPr>
          <w:sz w:val="24"/>
          <w:szCs w:val="24"/>
        </w:rPr>
        <w:t>, dokumenty nieinternetowe</w:t>
      </w:r>
      <w:r w:rsidRPr="00BD62DE">
        <w:rPr>
          <w:sz w:val="24"/>
          <w:szCs w:val="24"/>
        </w:rPr>
        <w:t xml:space="preserve"> nie zawierają w swojej treści niczego, co błyska częściej niż trzy razy w ciągu jednej sekundy, lub też błysk nie przekracza wartości granicznych dla błysków ogólnych i czerwonych.</w:t>
      </w:r>
    </w:p>
    <w:p w14:paraId="5171EBCD" w14:textId="10081A5C" w:rsidR="006D17A0" w:rsidRPr="00BD62DE" w:rsidRDefault="006D17A0" w:rsidP="00EB06ED">
      <w:pPr>
        <w:pStyle w:val="Heading5"/>
      </w:pPr>
      <w:r w:rsidRPr="00BD62DE">
        <w:t>Możliwość nawigacji</w:t>
      </w:r>
    </w:p>
    <w:p w14:paraId="4D141754" w14:textId="46B0E452" w:rsidR="00711220" w:rsidRPr="00BD62DE" w:rsidRDefault="00B67E05" w:rsidP="00967DFF">
      <w:pPr>
        <w:spacing w:before="0"/>
        <w:ind w:left="0" w:firstLine="0"/>
        <w:rPr>
          <w:sz w:val="24"/>
          <w:szCs w:val="24"/>
        </w:rPr>
      </w:pPr>
      <w:r>
        <w:rPr>
          <w:b/>
          <w:bCs/>
          <w:sz w:val="24"/>
          <w:szCs w:val="24"/>
        </w:rPr>
        <w:t>Kryterium:</w:t>
      </w:r>
      <w:r w:rsidR="00711220" w:rsidRPr="00BD62DE">
        <w:rPr>
          <w:sz w:val="24"/>
          <w:szCs w:val="24"/>
        </w:rPr>
        <w:t xml:space="preserve"> strona internetowa powinna spełniać wytyczne WCAG 2.1 –</w:t>
      </w:r>
      <w:r w:rsidR="00711220" w:rsidRPr="00BD62DE">
        <w:rPr>
          <w:rFonts w:ascii="Noto Sans" w:eastAsia="Times New Roman" w:hAnsi="Noto Sans" w:cs="Noto Sans"/>
          <w:sz w:val="24"/>
          <w:szCs w:val="24"/>
          <w:lang w:eastAsia="pl-PL"/>
        </w:rPr>
        <w:t xml:space="preserve"> </w:t>
      </w:r>
      <w:r w:rsidR="00711220" w:rsidRPr="00BD62DE">
        <w:rPr>
          <w:sz w:val="24"/>
          <w:szCs w:val="24"/>
        </w:rPr>
        <w:t>kryterium sukcesu</w:t>
      </w:r>
      <w:r w:rsidR="00711220" w:rsidRPr="00BD62DE">
        <w:rPr>
          <w:rFonts w:ascii="Noto Sans" w:eastAsia="Times New Roman" w:hAnsi="Noto Sans" w:cs="Noto Sans"/>
          <w:sz w:val="24"/>
          <w:szCs w:val="24"/>
          <w:lang w:eastAsia="pl-PL"/>
        </w:rPr>
        <w:t xml:space="preserve"> </w:t>
      </w:r>
    </w:p>
    <w:p w14:paraId="4BCC9AE1" w14:textId="22299D1F" w:rsidR="00A13CA3" w:rsidRPr="00BD62DE" w:rsidRDefault="00543712" w:rsidP="00967DFF">
      <w:pPr>
        <w:spacing w:before="0"/>
        <w:rPr>
          <w:rFonts w:ascii="Calibri" w:hAnsi="Calibri" w:cs="Calibri"/>
          <w:sz w:val="24"/>
          <w:szCs w:val="24"/>
        </w:rPr>
      </w:pPr>
      <w:hyperlink r:id="rId36" w:anchor="mozliwosc-pominiecia-blokow" w:history="1">
        <w:r w:rsidRPr="00EE20FA">
          <w:rPr>
            <w:rStyle w:val="Hyperlink"/>
            <w:rFonts w:ascii="Calibri" w:hAnsi="Calibri" w:cs="Calibri"/>
            <w:sz w:val="24"/>
            <w:szCs w:val="24"/>
          </w:rPr>
          <w:t xml:space="preserve">2.4.1 </w:t>
        </w:r>
        <w:r w:rsidR="00AC0054" w:rsidRPr="00EE20FA">
          <w:rPr>
            <w:rStyle w:val="Hyperlink"/>
            <w:rFonts w:ascii="Calibri" w:hAnsi="Calibri" w:cs="Calibri"/>
            <w:sz w:val="24"/>
            <w:szCs w:val="24"/>
          </w:rPr>
          <w:t>Możliwość pominięcia bloków</w:t>
        </w:r>
      </w:hyperlink>
      <w:r w:rsidR="00EE20FA">
        <w:t>.</w:t>
      </w:r>
    </w:p>
    <w:p w14:paraId="2DCB2C75" w14:textId="0DE15B90" w:rsidR="00AD6934" w:rsidRPr="00BD62DE" w:rsidRDefault="002F03C9" w:rsidP="003D02BC">
      <w:pPr>
        <w:keepNext/>
        <w:spacing w:before="0"/>
        <w:rPr>
          <w:rFonts w:ascii="Calibri" w:hAnsi="Calibri" w:cs="Calibri"/>
          <w:b/>
          <w:bCs/>
          <w:sz w:val="24"/>
          <w:szCs w:val="24"/>
        </w:rPr>
      </w:pPr>
      <w:r w:rsidRPr="00BD62DE">
        <w:rPr>
          <w:rFonts w:ascii="Calibri" w:hAnsi="Calibri" w:cs="Calibri"/>
          <w:b/>
          <w:bCs/>
          <w:sz w:val="24"/>
          <w:szCs w:val="24"/>
        </w:rPr>
        <w:t>Jak spełnić:</w:t>
      </w:r>
    </w:p>
    <w:p w14:paraId="2BA7DE95" w14:textId="7D2D2DD3" w:rsidR="00E42C69" w:rsidRPr="00BD62DE" w:rsidRDefault="00E42C69" w:rsidP="00967DFF">
      <w:pPr>
        <w:spacing w:before="0"/>
        <w:ind w:left="0" w:firstLine="0"/>
        <w:rPr>
          <w:rFonts w:ascii="Calibri" w:hAnsi="Calibri" w:cs="Calibri"/>
          <w:sz w:val="24"/>
          <w:szCs w:val="24"/>
        </w:rPr>
      </w:pPr>
      <w:r w:rsidRPr="00BD62DE">
        <w:rPr>
          <w:rFonts w:ascii="Calibri" w:hAnsi="Calibri" w:cs="Calibri"/>
          <w:sz w:val="24"/>
          <w:szCs w:val="24"/>
        </w:rPr>
        <w:t>Istnieje mechanizm, który umożliwia pominięcie bloków treści powtarzanych na wielu stronach internetowych.</w:t>
      </w:r>
    </w:p>
    <w:p w14:paraId="6FEA634F" w14:textId="66954BCB" w:rsidR="00C95CBF" w:rsidRPr="00BD62DE" w:rsidRDefault="00B67E05" w:rsidP="00967DFF">
      <w:pPr>
        <w:spacing w:before="0"/>
        <w:ind w:left="0" w:firstLine="0"/>
        <w:rPr>
          <w:sz w:val="24"/>
          <w:szCs w:val="24"/>
        </w:rPr>
      </w:pPr>
      <w:r>
        <w:rPr>
          <w:b/>
          <w:bCs/>
          <w:sz w:val="24"/>
          <w:szCs w:val="24"/>
        </w:rPr>
        <w:t>Kryterium:</w:t>
      </w:r>
      <w:r w:rsidR="006B234F" w:rsidRPr="00BD62DE">
        <w:rPr>
          <w:sz w:val="24"/>
          <w:szCs w:val="24"/>
        </w:rPr>
        <w:t xml:space="preserve"> strona internetowa, dokument nieinternetowy </w:t>
      </w:r>
      <w:r w:rsidR="00F27D3D" w:rsidRPr="00BD62DE">
        <w:rPr>
          <w:sz w:val="24"/>
          <w:szCs w:val="24"/>
        </w:rPr>
        <w:t>spełnia</w:t>
      </w:r>
      <w:r w:rsidR="006B234F" w:rsidRPr="00BD62DE">
        <w:rPr>
          <w:sz w:val="24"/>
          <w:szCs w:val="24"/>
        </w:rPr>
        <w:t xml:space="preserve"> wytyczne WCAG 2.1 –</w:t>
      </w:r>
      <w:r w:rsidR="006B234F" w:rsidRPr="00BD62DE">
        <w:rPr>
          <w:rFonts w:ascii="Noto Sans" w:eastAsia="Times New Roman" w:hAnsi="Noto Sans" w:cs="Noto Sans"/>
          <w:sz w:val="24"/>
          <w:szCs w:val="24"/>
          <w:lang w:eastAsia="pl-PL"/>
        </w:rPr>
        <w:t xml:space="preserve"> </w:t>
      </w:r>
      <w:r w:rsidR="00DC025C" w:rsidRPr="00BD62DE">
        <w:rPr>
          <w:sz w:val="24"/>
          <w:szCs w:val="24"/>
        </w:rPr>
        <w:t>kryterium sukcesu</w:t>
      </w:r>
      <w:r w:rsidR="00DC025C" w:rsidRPr="00BD62DE">
        <w:rPr>
          <w:rFonts w:ascii="Noto Sans" w:eastAsia="Times New Roman" w:hAnsi="Noto Sans" w:cs="Noto Sans"/>
          <w:sz w:val="24"/>
          <w:szCs w:val="24"/>
          <w:lang w:eastAsia="pl-PL"/>
        </w:rPr>
        <w:t xml:space="preserve"> </w:t>
      </w:r>
      <w:hyperlink r:id="rId37" w:anchor="tytu-strony" w:history="1">
        <w:r w:rsidR="00C95CBF" w:rsidRPr="00EE20FA">
          <w:rPr>
            <w:rStyle w:val="Hyperlink"/>
            <w:sz w:val="24"/>
            <w:szCs w:val="24"/>
          </w:rPr>
          <w:t>2</w:t>
        </w:r>
        <w:r w:rsidR="002359C7" w:rsidRPr="00EE20FA">
          <w:rPr>
            <w:rStyle w:val="Hyperlink"/>
            <w:sz w:val="24"/>
            <w:szCs w:val="24"/>
          </w:rPr>
          <w:t>.4.2 Tytuły stron</w:t>
        </w:r>
      </w:hyperlink>
      <w:r w:rsidR="006B234F" w:rsidRPr="00BD62DE">
        <w:rPr>
          <w:sz w:val="24"/>
          <w:szCs w:val="24"/>
        </w:rPr>
        <w:t>.</w:t>
      </w:r>
    </w:p>
    <w:p w14:paraId="05F890FF" w14:textId="3BE02BAC" w:rsidR="002359C7" w:rsidRPr="00BD62DE" w:rsidRDefault="002F03C9" w:rsidP="00967DFF">
      <w:pPr>
        <w:spacing w:before="0"/>
        <w:rPr>
          <w:b/>
          <w:bCs/>
          <w:sz w:val="24"/>
          <w:szCs w:val="24"/>
        </w:rPr>
      </w:pPr>
      <w:r w:rsidRPr="00BD62DE">
        <w:rPr>
          <w:b/>
          <w:bCs/>
          <w:sz w:val="24"/>
          <w:szCs w:val="24"/>
        </w:rPr>
        <w:t>Jak spełnić:</w:t>
      </w:r>
    </w:p>
    <w:p w14:paraId="2BDF34B8" w14:textId="538FA613" w:rsidR="002359C7" w:rsidRPr="00BD62DE" w:rsidRDefault="00E83ABD" w:rsidP="00967DFF">
      <w:pPr>
        <w:spacing w:before="0"/>
        <w:ind w:left="0" w:firstLine="0"/>
        <w:rPr>
          <w:sz w:val="24"/>
          <w:szCs w:val="24"/>
        </w:rPr>
      </w:pPr>
      <w:r w:rsidRPr="00BD62DE">
        <w:rPr>
          <w:sz w:val="24"/>
          <w:szCs w:val="24"/>
        </w:rPr>
        <w:t xml:space="preserve">Strony internetowe </w:t>
      </w:r>
      <w:r w:rsidR="003B42FA" w:rsidRPr="00BD62DE">
        <w:rPr>
          <w:sz w:val="24"/>
          <w:szCs w:val="24"/>
        </w:rPr>
        <w:t xml:space="preserve">i dokumenty nieinternetowe </w:t>
      </w:r>
      <w:r w:rsidRPr="00BD62DE">
        <w:rPr>
          <w:sz w:val="24"/>
          <w:szCs w:val="24"/>
        </w:rPr>
        <w:t>mają tytuły opisujące temat lub cel.</w:t>
      </w:r>
    </w:p>
    <w:p w14:paraId="2CF64585" w14:textId="2042AE10" w:rsidR="002359C7" w:rsidRPr="00BD62DE" w:rsidRDefault="00B67E05" w:rsidP="00967DFF">
      <w:pPr>
        <w:spacing w:before="0"/>
        <w:ind w:left="0" w:firstLine="0"/>
        <w:rPr>
          <w:b/>
          <w:bCs/>
          <w:sz w:val="24"/>
          <w:szCs w:val="24"/>
        </w:rPr>
      </w:pPr>
      <w:r>
        <w:rPr>
          <w:b/>
          <w:bCs/>
          <w:sz w:val="24"/>
          <w:szCs w:val="24"/>
        </w:rPr>
        <w:t>Kryterium:</w:t>
      </w:r>
      <w:r w:rsidR="002359C7" w:rsidRPr="00BD62DE">
        <w:rPr>
          <w:sz w:val="24"/>
          <w:szCs w:val="24"/>
        </w:rPr>
        <w:t xml:space="preserve"> strona internetowa, dokument nieinternetowy </w:t>
      </w:r>
      <w:r w:rsidR="00F27D3D" w:rsidRPr="00BD62DE">
        <w:rPr>
          <w:sz w:val="24"/>
          <w:szCs w:val="24"/>
        </w:rPr>
        <w:t>spełnia</w:t>
      </w:r>
      <w:r w:rsidR="002359C7" w:rsidRPr="00BD62DE">
        <w:rPr>
          <w:sz w:val="24"/>
          <w:szCs w:val="24"/>
        </w:rPr>
        <w:t xml:space="preserve"> wytyczne WCAG 2.1 –</w:t>
      </w:r>
      <w:r w:rsidR="000D56D0" w:rsidRPr="00BD62DE">
        <w:rPr>
          <w:sz w:val="24"/>
          <w:szCs w:val="24"/>
        </w:rPr>
        <w:t>kryterium sukcesu</w:t>
      </w:r>
      <w:r w:rsidR="002359C7" w:rsidRPr="00BD62DE">
        <w:rPr>
          <w:rFonts w:ascii="Noto Sans" w:eastAsia="Times New Roman" w:hAnsi="Noto Sans" w:cs="Noto Sans"/>
          <w:sz w:val="24"/>
          <w:szCs w:val="24"/>
          <w:lang w:eastAsia="pl-PL"/>
        </w:rPr>
        <w:t xml:space="preserve"> </w:t>
      </w:r>
      <w:hyperlink r:id="rId38" w:anchor="kolejnosc-fokusu" w:history="1">
        <w:r w:rsidR="0054464E" w:rsidRPr="00EE20FA">
          <w:rPr>
            <w:rStyle w:val="Hyperlink"/>
            <w:sz w:val="24"/>
            <w:szCs w:val="24"/>
          </w:rPr>
          <w:t>2.4.3</w:t>
        </w:r>
        <w:r w:rsidR="000D56D0" w:rsidRPr="00EE20FA">
          <w:rPr>
            <w:rStyle w:val="Hyperlink"/>
            <w:sz w:val="24"/>
            <w:szCs w:val="24"/>
          </w:rPr>
          <w:t xml:space="preserve"> </w:t>
        </w:r>
        <w:r w:rsidR="0054464E" w:rsidRPr="00EE20FA">
          <w:rPr>
            <w:rStyle w:val="Hyperlink"/>
            <w:sz w:val="24"/>
            <w:szCs w:val="24"/>
          </w:rPr>
          <w:t>Kolejność fokusu</w:t>
        </w:r>
      </w:hyperlink>
      <w:r w:rsidR="002359C7" w:rsidRPr="00EE20FA">
        <w:rPr>
          <w:sz w:val="24"/>
          <w:szCs w:val="24"/>
        </w:rPr>
        <w:t>.</w:t>
      </w:r>
    </w:p>
    <w:p w14:paraId="69BF9DF3" w14:textId="4968FE6E" w:rsidR="002359C7" w:rsidRPr="00BD62DE" w:rsidRDefault="002F03C9" w:rsidP="00967DFF">
      <w:pPr>
        <w:spacing w:before="0"/>
        <w:rPr>
          <w:b/>
          <w:bCs/>
          <w:sz w:val="24"/>
          <w:szCs w:val="24"/>
        </w:rPr>
      </w:pPr>
      <w:r w:rsidRPr="00BD62DE">
        <w:rPr>
          <w:b/>
          <w:bCs/>
          <w:sz w:val="24"/>
          <w:szCs w:val="24"/>
        </w:rPr>
        <w:t>Jak spełnić:</w:t>
      </w:r>
    </w:p>
    <w:p w14:paraId="066F2241" w14:textId="6BD3AE54" w:rsidR="0071535B" w:rsidRPr="00BD62DE" w:rsidRDefault="004824B2" w:rsidP="7D19477A">
      <w:pPr>
        <w:spacing w:before="0"/>
        <w:ind w:left="0" w:firstLine="0"/>
        <w:rPr>
          <w:sz w:val="24"/>
          <w:szCs w:val="24"/>
        </w:rPr>
      </w:pPr>
      <w:r w:rsidRPr="7D19477A">
        <w:rPr>
          <w:sz w:val="24"/>
          <w:szCs w:val="24"/>
        </w:rPr>
        <w:t>Jeśli strona internetowa</w:t>
      </w:r>
      <w:r w:rsidR="00E511B3" w:rsidRPr="7D19477A">
        <w:rPr>
          <w:sz w:val="24"/>
          <w:szCs w:val="24"/>
        </w:rPr>
        <w:t>, dokument nieinternetowy,</w:t>
      </w:r>
      <w:r w:rsidRPr="7D19477A">
        <w:rPr>
          <w:sz w:val="24"/>
          <w:szCs w:val="24"/>
        </w:rPr>
        <w:t xml:space="preserve"> może być nawigowan</w:t>
      </w:r>
      <w:r w:rsidR="00E511B3" w:rsidRPr="7D19477A">
        <w:rPr>
          <w:sz w:val="24"/>
          <w:szCs w:val="24"/>
        </w:rPr>
        <w:t>y</w:t>
      </w:r>
      <w:r w:rsidRPr="7D19477A">
        <w:rPr>
          <w:sz w:val="24"/>
          <w:szCs w:val="24"/>
        </w:rPr>
        <w:t xml:space="preserve"> sekwencyjnie, a kolejność nawigacji wpływa na zrozumienie lub funkcjonalność strony</w:t>
      </w:r>
      <w:r w:rsidR="00E511B3" w:rsidRPr="7D19477A">
        <w:rPr>
          <w:sz w:val="24"/>
          <w:szCs w:val="24"/>
        </w:rPr>
        <w:t xml:space="preserve"> i dokumentu nieinternetowego</w:t>
      </w:r>
      <w:r w:rsidRPr="7D19477A">
        <w:rPr>
          <w:sz w:val="24"/>
          <w:szCs w:val="24"/>
        </w:rPr>
        <w:t>, komponenty przyjmują fokus w kolejności, dzięki której zachowany jest sens i funkcjonalność treści.</w:t>
      </w:r>
    </w:p>
    <w:p w14:paraId="0771F68B" w14:textId="0DCFDEEC" w:rsidR="00882A9D" w:rsidRPr="00BD62DE" w:rsidRDefault="00B67E05" w:rsidP="00967DFF">
      <w:pPr>
        <w:spacing w:before="0"/>
        <w:ind w:left="0" w:firstLine="0"/>
        <w:rPr>
          <w:rFonts w:cstheme="minorHAnsi"/>
          <w:sz w:val="24"/>
          <w:szCs w:val="24"/>
        </w:rPr>
      </w:pPr>
      <w:r>
        <w:rPr>
          <w:rFonts w:cstheme="minorHAnsi"/>
          <w:b/>
          <w:bCs/>
          <w:sz w:val="24"/>
          <w:szCs w:val="24"/>
        </w:rPr>
        <w:t>Kryterium:</w:t>
      </w:r>
      <w:r w:rsidR="00882A9D" w:rsidRPr="00BD62DE">
        <w:rPr>
          <w:rFonts w:cstheme="minorHAnsi"/>
          <w:sz w:val="24"/>
          <w:szCs w:val="24"/>
        </w:rPr>
        <w:t xml:space="preserve"> strona internetowa, dokument nieinternetowy </w:t>
      </w:r>
      <w:r w:rsidR="00F27D3D" w:rsidRPr="00BD62DE">
        <w:rPr>
          <w:rFonts w:cstheme="minorHAnsi"/>
          <w:sz w:val="24"/>
          <w:szCs w:val="24"/>
        </w:rPr>
        <w:t>spełnia</w:t>
      </w:r>
      <w:r w:rsidR="00882A9D" w:rsidRPr="00BD62DE">
        <w:rPr>
          <w:rFonts w:cstheme="minorHAnsi"/>
          <w:sz w:val="24"/>
          <w:szCs w:val="24"/>
        </w:rPr>
        <w:t xml:space="preserve"> wytyczne WCAG 2.1 –</w:t>
      </w:r>
      <w:r w:rsidR="00882A9D" w:rsidRPr="00BD62DE">
        <w:rPr>
          <w:rFonts w:eastAsia="Times New Roman" w:cstheme="minorHAnsi"/>
          <w:sz w:val="24"/>
          <w:szCs w:val="24"/>
          <w:lang w:eastAsia="pl-PL"/>
        </w:rPr>
        <w:t xml:space="preserve"> </w:t>
      </w:r>
      <w:r w:rsidR="000D56D0" w:rsidRPr="00BD62DE">
        <w:rPr>
          <w:rFonts w:eastAsia="Times New Roman" w:cstheme="minorHAnsi"/>
          <w:sz w:val="24"/>
          <w:szCs w:val="24"/>
          <w:lang w:eastAsia="pl-PL"/>
        </w:rPr>
        <w:t xml:space="preserve">kryterium sukcesu </w:t>
      </w:r>
      <w:hyperlink r:id="rId39" w:anchor="cel-acza-w-kontekscie" w:history="1">
        <w:r w:rsidR="00E12FC0" w:rsidRPr="00EE20FA">
          <w:rPr>
            <w:rStyle w:val="Hyperlink"/>
            <w:rFonts w:eastAsia="Times New Roman" w:cstheme="minorHAnsi"/>
            <w:sz w:val="24"/>
            <w:szCs w:val="24"/>
            <w:lang w:eastAsia="pl-PL"/>
          </w:rPr>
          <w:t xml:space="preserve">2.4.4 </w:t>
        </w:r>
        <w:r w:rsidR="003E5BA4" w:rsidRPr="00EE20FA">
          <w:rPr>
            <w:rStyle w:val="Hyperlink"/>
            <w:rFonts w:cstheme="minorHAnsi"/>
            <w:sz w:val="24"/>
            <w:szCs w:val="24"/>
          </w:rPr>
          <w:t>Cel łącza (w kontekście)</w:t>
        </w:r>
      </w:hyperlink>
      <w:r w:rsidR="00882A9D" w:rsidRPr="00BD62DE">
        <w:rPr>
          <w:rFonts w:cstheme="minorHAnsi"/>
          <w:sz w:val="24"/>
          <w:szCs w:val="24"/>
        </w:rPr>
        <w:t>.</w:t>
      </w:r>
    </w:p>
    <w:p w14:paraId="3A0BEB24" w14:textId="79E24812" w:rsidR="00882A9D" w:rsidRPr="00BD62DE" w:rsidRDefault="002F03C9" w:rsidP="00967DFF">
      <w:pPr>
        <w:spacing w:before="0"/>
        <w:rPr>
          <w:b/>
          <w:bCs/>
          <w:sz w:val="24"/>
          <w:szCs w:val="24"/>
        </w:rPr>
      </w:pPr>
      <w:r w:rsidRPr="00BD62DE">
        <w:rPr>
          <w:b/>
          <w:bCs/>
          <w:sz w:val="24"/>
          <w:szCs w:val="24"/>
        </w:rPr>
        <w:t>Jak spełnić:</w:t>
      </w:r>
    </w:p>
    <w:p w14:paraId="1FD7E09B" w14:textId="6B191247" w:rsidR="00882A9D" w:rsidRPr="00BD62DE" w:rsidRDefault="00E12FC0" w:rsidP="00967DFF">
      <w:pPr>
        <w:spacing w:before="0"/>
        <w:ind w:left="0" w:firstLine="0"/>
        <w:rPr>
          <w:sz w:val="24"/>
          <w:szCs w:val="24"/>
        </w:rPr>
      </w:pPr>
      <w:r w:rsidRPr="00BD62DE">
        <w:rPr>
          <w:sz w:val="24"/>
          <w:szCs w:val="24"/>
        </w:rPr>
        <w:t>Cel każdego łącza może wynikać z samej treści łącza lub z treści tekstu powiązanego z</w:t>
      </w:r>
      <w:r w:rsidR="00554DB3" w:rsidRPr="00BD62DE">
        <w:rPr>
          <w:sz w:val="24"/>
          <w:szCs w:val="24"/>
        </w:rPr>
        <w:t> </w:t>
      </w:r>
      <w:r w:rsidRPr="00BD62DE">
        <w:rPr>
          <w:sz w:val="24"/>
          <w:szCs w:val="24"/>
        </w:rPr>
        <w:t>kontekstem łącza określonym programowo, poza tymi przypadkami, kiedy cel łącza i tak byłby niejasny dla użytkowników.</w:t>
      </w:r>
    </w:p>
    <w:p w14:paraId="51B6C283" w14:textId="0DEA72C7" w:rsidR="003F0232" w:rsidRPr="00BD62DE" w:rsidRDefault="00B67E05" w:rsidP="00967DFF">
      <w:pPr>
        <w:spacing w:before="0"/>
        <w:ind w:left="0" w:firstLine="0"/>
        <w:rPr>
          <w:rFonts w:cstheme="minorHAnsi"/>
          <w:b/>
          <w:bCs/>
          <w:sz w:val="24"/>
          <w:szCs w:val="24"/>
        </w:rPr>
      </w:pPr>
      <w:r>
        <w:rPr>
          <w:rFonts w:cstheme="minorHAnsi"/>
          <w:b/>
          <w:bCs/>
          <w:sz w:val="24"/>
          <w:szCs w:val="24"/>
        </w:rPr>
        <w:t>Kryterium:</w:t>
      </w:r>
      <w:r w:rsidR="00DE7F72" w:rsidRPr="00BD62DE">
        <w:rPr>
          <w:rFonts w:cstheme="minorHAnsi"/>
          <w:b/>
          <w:bCs/>
          <w:sz w:val="24"/>
          <w:szCs w:val="24"/>
        </w:rPr>
        <w:t xml:space="preserve"> </w:t>
      </w:r>
      <w:r w:rsidR="00DE7F72" w:rsidRPr="00BD62DE">
        <w:rPr>
          <w:rFonts w:cstheme="minorHAnsi"/>
          <w:sz w:val="24"/>
          <w:szCs w:val="24"/>
        </w:rPr>
        <w:t>strona internetowa powinn</w:t>
      </w:r>
      <w:r w:rsidR="00821EEF" w:rsidRPr="00BD62DE">
        <w:rPr>
          <w:rFonts w:cstheme="minorHAnsi"/>
          <w:sz w:val="24"/>
          <w:szCs w:val="24"/>
        </w:rPr>
        <w:t>a</w:t>
      </w:r>
      <w:r w:rsidR="00DE7F72" w:rsidRPr="00BD62DE">
        <w:rPr>
          <w:rFonts w:cstheme="minorHAnsi"/>
          <w:sz w:val="24"/>
          <w:szCs w:val="24"/>
        </w:rPr>
        <w:t xml:space="preserve"> spełniać wytyczne WCAG 2.1</w:t>
      </w:r>
      <w:r w:rsidR="00AE257A" w:rsidRPr="00BD62DE">
        <w:rPr>
          <w:rFonts w:cstheme="minorHAnsi"/>
          <w:sz w:val="24"/>
          <w:szCs w:val="24"/>
        </w:rPr>
        <w:t xml:space="preserve"> - </w:t>
      </w:r>
      <w:r w:rsidR="000D56D0" w:rsidRPr="00BD62DE">
        <w:rPr>
          <w:rFonts w:cstheme="minorHAnsi"/>
          <w:sz w:val="24"/>
          <w:szCs w:val="24"/>
        </w:rPr>
        <w:t>k</w:t>
      </w:r>
      <w:r w:rsidR="00AE257A" w:rsidRPr="00BD62DE">
        <w:rPr>
          <w:rFonts w:cstheme="minorHAnsi"/>
          <w:sz w:val="24"/>
          <w:szCs w:val="24"/>
        </w:rPr>
        <w:t xml:space="preserve">ryterium sukcesu </w:t>
      </w:r>
      <w:hyperlink r:id="rId40" w:anchor="wiele-drog" w:history="1">
        <w:r w:rsidR="00AE257A" w:rsidRPr="00EE20FA">
          <w:rPr>
            <w:rStyle w:val="Hyperlink"/>
            <w:rFonts w:cstheme="minorHAnsi"/>
            <w:sz w:val="24"/>
            <w:szCs w:val="24"/>
          </w:rPr>
          <w:t>2.4.5</w:t>
        </w:r>
        <w:r w:rsidR="000D56D0" w:rsidRPr="00EE20FA">
          <w:rPr>
            <w:rStyle w:val="Hyperlink"/>
            <w:rFonts w:cstheme="minorHAnsi"/>
            <w:sz w:val="24"/>
            <w:szCs w:val="24"/>
          </w:rPr>
          <w:t xml:space="preserve"> </w:t>
        </w:r>
        <w:r w:rsidR="00AE257A" w:rsidRPr="00EE20FA">
          <w:rPr>
            <w:rStyle w:val="Hyperlink"/>
            <w:rFonts w:cstheme="minorHAnsi"/>
            <w:sz w:val="24"/>
            <w:szCs w:val="24"/>
          </w:rPr>
          <w:t>Wiele dróg</w:t>
        </w:r>
      </w:hyperlink>
      <w:r w:rsidR="000D56D0" w:rsidRPr="00EE20FA">
        <w:rPr>
          <w:rFonts w:cstheme="minorHAnsi"/>
          <w:sz w:val="24"/>
          <w:szCs w:val="24"/>
        </w:rPr>
        <w:t>.</w:t>
      </w:r>
    </w:p>
    <w:p w14:paraId="590279F3" w14:textId="3D01C972" w:rsidR="00D648A1" w:rsidRPr="00BD62DE" w:rsidRDefault="002F03C9" w:rsidP="00967DFF">
      <w:pPr>
        <w:spacing w:before="0"/>
        <w:rPr>
          <w:b/>
          <w:bCs/>
          <w:sz w:val="24"/>
          <w:szCs w:val="24"/>
        </w:rPr>
      </w:pPr>
      <w:r w:rsidRPr="00BD62DE">
        <w:rPr>
          <w:b/>
          <w:bCs/>
          <w:sz w:val="24"/>
          <w:szCs w:val="24"/>
        </w:rPr>
        <w:t>Jak spełnić:</w:t>
      </w:r>
    </w:p>
    <w:p w14:paraId="02E35225" w14:textId="3BDF2A2D" w:rsidR="00D648A1" w:rsidRPr="00BD62DE" w:rsidRDefault="006B5806" w:rsidP="00967DFF">
      <w:pPr>
        <w:spacing w:before="0"/>
        <w:ind w:left="0" w:firstLine="0"/>
        <w:rPr>
          <w:rFonts w:cstheme="minorHAnsi"/>
          <w:sz w:val="24"/>
          <w:szCs w:val="24"/>
        </w:rPr>
      </w:pPr>
      <w:r w:rsidRPr="00BD62DE">
        <w:rPr>
          <w:rFonts w:cstheme="minorHAnsi"/>
          <w:sz w:val="24"/>
          <w:szCs w:val="24"/>
        </w:rPr>
        <w:t>Istnieje więcej niż jeden sposób umożliwiający zlokalizowanie strony internetowej w</w:t>
      </w:r>
      <w:r w:rsidR="00554DB3" w:rsidRPr="00BD62DE">
        <w:rPr>
          <w:rFonts w:cstheme="minorHAnsi"/>
          <w:sz w:val="24"/>
          <w:szCs w:val="24"/>
        </w:rPr>
        <w:t> </w:t>
      </w:r>
      <w:r w:rsidRPr="00BD62DE">
        <w:rPr>
          <w:rFonts w:cstheme="minorHAnsi"/>
          <w:sz w:val="24"/>
          <w:szCs w:val="24"/>
        </w:rPr>
        <w:t>zestawie stron internetowych, z wyjątkiem sytuacji, kiedy dana strona jest wynikiem jakiejś procedury lub jednym z jej etapów.</w:t>
      </w:r>
    </w:p>
    <w:p w14:paraId="5710273E" w14:textId="5ABAA8AF" w:rsidR="002C4A93" w:rsidRPr="00BD62DE" w:rsidRDefault="00B67E05" w:rsidP="00967DFF">
      <w:pPr>
        <w:spacing w:before="0"/>
        <w:ind w:left="0" w:firstLine="0"/>
        <w:rPr>
          <w:rFonts w:eastAsia="Times New Roman" w:cstheme="minorHAnsi"/>
          <w:sz w:val="24"/>
          <w:szCs w:val="24"/>
          <w:lang w:eastAsia="pl-PL"/>
        </w:rPr>
      </w:pPr>
      <w:r>
        <w:rPr>
          <w:rFonts w:cstheme="minorHAnsi"/>
          <w:b/>
          <w:bCs/>
          <w:sz w:val="24"/>
          <w:szCs w:val="24"/>
        </w:rPr>
        <w:t>Kryterium:</w:t>
      </w:r>
      <w:r w:rsidR="00B42BD3" w:rsidRPr="00BD62DE">
        <w:rPr>
          <w:rFonts w:cstheme="minorHAnsi"/>
          <w:sz w:val="24"/>
          <w:szCs w:val="24"/>
        </w:rPr>
        <w:t xml:space="preserve"> strona internetowa, dokument nieinternetowy </w:t>
      </w:r>
      <w:r w:rsidR="00F27D3D" w:rsidRPr="00BD62DE">
        <w:rPr>
          <w:rFonts w:cstheme="minorHAnsi"/>
          <w:sz w:val="24"/>
          <w:szCs w:val="24"/>
        </w:rPr>
        <w:t>spełnia</w:t>
      </w:r>
      <w:r w:rsidR="00B42BD3" w:rsidRPr="00BD62DE">
        <w:rPr>
          <w:rFonts w:cstheme="minorHAnsi"/>
          <w:sz w:val="24"/>
          <w:szCs w:val="24"/>
        </w:rPr>
        <w:t xml:space="preserve"> wytyczne WCAG 2.1 –</w:t>
      </w:r>
      <w:r w:rsidR="00B42BD3" w:rsidRPr="00BD62DE">
        <w:rPr>
          <w:rFonts w:eastAsia="Times New Roman" w:cstheme="minorHAnsi"/>
          <w:sz w:val="24"/>
          <w:szCs w:val="24"/>
          <w:lang w:eastAsia="pl-PL"/>
        </w:rPr>
        <w:t xml:space="preserve"> kryterium sukcesu </w:t>
      </w:r>
      <w:hyperlink r:id="rId41" w:anchor="nag-owki-i-etykiety" w:history="1">
        <w:r w:rsidR="00B42BD3" w:rsidRPr="00EE20FA">
          <w:rPr>
            <w:rStyle w:val="Hyperlink"/>
            <w:rFonts w:eastAsia="Times New Roman" w:cstheme="minorHAnsi"/>
            <w:sz w:val="24"/>
            <w:szCs w:val="24"/>
            <w:lang w:eastAsia="pl-PL"/>
          </w:rPr>
          <w:t>2.4.6</w:t>
        </w:r>
        <w:r w:rsidR="003F2575" w:rsidRPr="00EE20FA">
          <w:rPr>
            <w:rStyle w:val="Hyperlink"/>
            <w:rFonts w:ascii="STVLIV+Cambria" w:hAnsi="STVLIV+Cambria" w:cs="STVLIV+Cambria"/>
            <w:spacing w:val="1"/>
            <w:kern w:val="2"/>
            <w:sz w:val="26"/>
            <w:szCs w:val="22"/>
            <w14:ligatures w14:val="standardContextual"/>
          </w:rPr>
          <w:t xml:space="preserve"> </w:t>
        </w:r>
        <w:r w:rsidR="003F2575" w:rsidRPr="00EE20FA">
          <w:rPr>
            <w:rStyle w:val="Hyperlink"/>
            <w:rFonts w:eastAsia="Times New Roman" w:cstheme="minorHAnsi"/>
            <w:sz w:val="24"/>
            <w:szCs w:val="24"/>
            <w:lang w:eastAsia="pl-PL"/>
          </w:rPr>
          <w:t>Nagłówki i etykiety</w:t>
        </w:r>
      </w:hyperlink>
      <w:r w:rsidR="006973D0" w:rsidRPr="00BD62DE">
        <w:t>.</w:t>
      </w:r>
    </w:p>
    <w:p w14:paraId="26321A15" w14:textId="13818734" w:rsidR="00362EEA" w:rsidRPr="00BD62DE" w:rsidRDefault="002F03C9" w:rsidP="00967DFF">
      <w:pPr>
        <w:spacing w:before="0"/>
        <w:rPr>
          <w:b/>
          <w:bCs/>
          <w:sz w:val="24"/>
          <w:szCs w:val="24"/>
        </w:rPr>
      </w:pPr>
      <w:r w:rsidRPr="00BD62DE">
        <w:rPr>
          <w:b/>
          <w:bCs/>
          <w:sz w:val="24"/>
          <w:szCs w:val="24"/>
        </w:rPr>
        <w:t>Jak spełnić:</w:t>
      </w:r>
    </w:p>
    <w:p w14:paraId="43F1948E" w14:textId="11023D38" w:rsidR="00362EEA" w:rsidRPr="00BD62DE" w:rsidRDefault="00362EEA" w:rsidP="00967DFF">
      <w:pPr>
        <w:spacing w:before="0"/>
        <w:ind w:left="0" w:firstLine="0"/>
        <w:rPr>
          <w:rFonts w:cstheme="minorHAnsi"/>
          <w:sz w:val="24"/>
          <w:szCs w:val="24"/>
        </w:rPr>
      </w:pPr>
      <w:r w:rsidRPr="00BD62DE">
        <w:rPr>
          <w:rFonts w:cstheme="minorHAnsi"/>
          <w:sz w:val="24"/>
          <w:szCs w:val="24"/>
        </w:rPr>
        <w:t>Nagłówki i etykiety opisują temat lub cel treści.</w:t>
      </w:r>
    </w:p>
    <w:p w14:paraId="57E3EB49" w14:textId="2BC154A0" w:rsidR="00C17713" w:rsidRPr="00BD62DE" w:rsidRDefault="00B67E05" w:rsidP="00967DFF">
      <w:pPr>
        <w:spacing w:before="0"/>
        <w:ind w:left="0" w:firstLine="0"/>
        <w:rPr>
          <w:rFonts w:eastAsia="Times New Roman" w:cstheme="minorHAnsi"/>
          <w:sz w:val="24"/>
          <w:szCs w:val="24"/>
          <w:lang w:eastAsia="pl-PL"/>
        </w:rPr>
      </w:pPr>
      <w:r>
        <w:rPr>
          <w:rFonts w:cstheme="minorHAnsi"/>
          <w:b/>
          <w:bCs/>
          <w:sz w:val="24"/>
          <w:szCs w:val="24"/>
        </w:rPr>
        <w:t>Kryterium:</w:t>
      </w:r>
      <w:r w:rsidR="00C17713" w:rsidRPr="00BD62DE">
        <w:rPr>
          <w:rFonts w:cstheme="minorHAnsi"/>
          <w:sz w:val="24"/>
          <w:szCs w:val="24"/>
        </w:rPr>
        <w:t xml:space="preserve"> strona internetowa, dokument nieinternetowy </w:t>
      </w:r>
      <w:r w:rsidR="00F27D3D" w:rsidRPr="00BD62DE">
        <w:rPr>
          <w:rFonts w:cstheme="minorHAnsi"/>
          <w:sz w:val="24"/>
          <w:szCs w:val="24"/>
        </w:rPr>
        <w:t>spełnia</w:t>
      </w:r>
      <w:r w:rsidR="00C17713" w:rsidRPr="00BD62DE">
        <w:rPr>
          <w:rFonts w:cstheme="minorHAnsi"/>
          <w:sz w:val="24"/>
          <w:szCs w:val="24"/>
        </w:rPr>
        <w:t xml:space="preserve"> wytyczne WCAG 2.1 –</w:t>
      </w:r>
      <w:r w:rsidR="00C17713" w:rsidRPr="00BD62DE">
        <w:rPr>
          <w:rFonts w:eastAsia="Times New Roman" w:cstheme="minorHAnsi"/>
          <w:sz w:val="24"/>
          <w:szCs w:val="24"/>
          <w:lang w:eastAsia="pl-PL"/>
        </w:rPr>
        <w:t xml:space="preserve"> kryterium sukcesu </w:t>
      </w:r>
      <w:hyperlink r:id="rId42" w:anchor="widoczny-fokus" w:history="1">
        <w:r w:rsidR="00C17713" w:rsidRPr="00EE20FA">
          <w:rPr>
            <w:rStyle w:val="Hyperlink"/>
            <w:rFonts w:eastAsia="Times New Roman" w:cstheme="minorHAnsi"/>
            <w:sz w:val="24"/>
            <w:szCs w:val="24"/>
            <w:lang w:eastAsia="pl-PL"/>
          </w:rPr>
          <w:t>2.4.7</w:t>
        </w:r>
        <w:r w:rsidR="00A23815" w:rsidRPr="00EE20FA">
          <w:rPr>
            <w:rStyle w:val="Hyperlink"/>
            <w:rFonts w:eastAsia="Times New Roman" w:cstheme="minorHAnsi"/>
            <w:sz w:val="24"/>
            <w:szCs w:val="24"/>
            <w:lang w:eastAsia="pl-PL"/>
          </w:rPr>
          <w:t xml:space="preserve"> Widoczny fokus</w:t>
        </w:r>
      </w:hyperlink>
      <w:r w:rsidR="006973D0" w:rsidRPr="00BD62DE">
        <w:t>.</w:t>
      </w:r>
    </w:p>
    <w:p w14:paraId="0B3E9B2C" w14:textId="29AC89A5" w:rsidR="009475BA" w:rsidRPr="00BD62DE" w:rsidRDefault="002F03C9" w:rsidP="00967DFF">
      <w:pPr>
        <w:spacing w:before="0"/>
        <w:rPr>
          <w:b/>
          <w:bCs/>
          <w:sz w:val="24"/>
          <w:szCs w:val="24"/>
        </w:rPr>
      </w:pPr>
      <w:r w:rsidRPr="00BD62DE">
        <w:rPr>
          <w:b/>
          <w:bCs/>
          <w:sz w:val="24"/>
          <w:szCs w:val="24"/>
        </w:rPr>
        <w:t>Jak spełnić:</w:t>
      </w:r>
    </w:p>
    <w:p w14:paraId="7F97A3C6" w14:textId="7B61C7E7" w:rsidR="009475BA" w:rsidRPr="00BD62DE" w:rsidRDefault="004967C9" w:rsidP="00967DFF">
      <w:pPr>
        <w:spacing w:before="0"/>
        <w:ind w:left="0" w:firstLine="0"/>
        <w:rPr>
          <w:rFonts w:cstheme="minorHAnsi"/>
          <w:sz w:val="24"/>
          <w:szCs w:val="24"/>
        </w:rPr>
      </w:pPr>
      <w:r w:rsidRPr="00BD62DE">
        <w:rPr>
          <w:rFonts w:cstheme="minorHAnsi"/>
          <w:sz w:val="24"/>
          <w:szCs w:val="24"/>
        </w:rPr>
        <w:t>Każdy interfejs posiadający możliwość obsługi przy pomocy klawiatury ma tryb obsługi, w</w:t>
      </w:r>
      <w:r w:rsidR="00554DB3" w:rsidRPr="00BD62DE">
        <w:rPr>
          <w:rFonts w:cstheme="minorHAnsi"/>
          <w:sz w:val="24"/>
          <w:szCs w:val="24"/>
        </w:rPr>
        <w:t> </w:t>
      </w:r>
      <w:r w:rsidRPr="00BD62DE">
        <w:rPr>
          <w:rFonts w:cstheme="minorHAnsi"/>
          <w:sz w:val="24"/>
          <w:szCs w:val="24"/>
        </w:rPr>
        <w:t>którym fokus klawiatury jest stale widoczny.</w:t>
      </w:r>
    </w:p>
    <w:p w14:paraId="08CD4D17" w14:textId="73A8F136" w:rsidR="002F2570" w:rsidRPr="00BD62DE" w:rsidRDefault="00304E7B" w:rsidP="00EB06ED">
      <w:pPr>
        <w:pStyle w:val="Heading5"/>
      </w:pPr>
      <w:r w:rsidRPr="00BD62DE">
        <w:t>Metody obsługi</w:t>
      </w:r>
    </w:p>
    <w:p w14:paraId="3A3D112A" w14:textId="2CC55DAB" w:rsidR="001D00C2" w:rsidRPr="00BD62DE" w:rsidRDefault="00B67E05" w:rsidP="0065059F">
      <w:pPr>
        <w:spacing w:before="0"/>
        <w:ind w:left="0" w:firstLine="0"/>
        <w:rPr>
          <w:rFonts w:cstheme="minorHAnsi"/>
          <w:b/>
          <w:bCs/>
          <w:sz w:val="24"/>
          <w:szCs w:val="24"/>
        </w:rPr>
      </w:pPr>
      <w:r>
        <w:rPr>
          <w:rFonts w:cstheme="minorHAnsi"/>
          <w:b/>
          <w:bCs/>
          <w:sz w:val="24"/>
          <w:szCs w:val="24"/>
        </w:rPr>
        <w:t>Kryterium:</w:t>
      </w:r>
      <w:r w:rsidR="00387DA5" w:rsidRPr="00BD62DE">
        <w:rPr>
          <w:rFonts w:cstheme="minorHAnsi"/>
          <w:b/>
          <w:bCs/>
          <w:sz w:val="24"/>
          <w:szCs w:val="24"/>
        </w:rPr>
        <w:t xml:space="preserve"> </w:t>
      </w:r>
      <w:r w:rsidR="00387DA5" w:rsidRPr="00BD62DE">
        <w:rPr>
          <w:rFonts w:cstheme="minorHAnsi"/>
          <w:sz w:val="24"/>
          <w:szCs w:val="24"/>
        </w:rPr>
        <w:t xml:space="preserve">strona internetowa, dokument nieinternetowy </w:t>
      </w:r>
      <w:r w:rsidR="00F27D3D" w:rsidRPr="00BD62DE">
        <w:rPr>
          <w:rFonts w:cstheme="minorHAnsi"/>
          <w:sz w:val="24"/>
          <w:szCs w:val="24"/>
        </w:rPr>
        <w:t>spełnia</w:t>
      </w:r>
      <w:r w:rsidR="00387DA5" w:rsidRPr="00BD62DE">
        <w:rPr>
          <w:rFonts w:cstheme="minorHAnsi"/>
          <w:sz w:val="24"/>
          <w:szCs w:val="24"/>
        </w:rPr>
        <w:t xml:space="preserve"> wytyczne WCAG 2.1</w:t>
      </w:r>
      <w:r w:rsidR="00E862BF" w:rsidRPr="00BD62DE">
        <w:rPr>
          <w:rFonts w:cstheme="minorHAnsi"/>
          <w:sz w:val="24"/>
          <w:szCs w:val="24"/>
        </w:rPr>
        <w:t xml:space="preserve"> -</w:t>
      </w:r>
      <w:r w:rsidR="006231B9" w:rsidRPr="00BD62DE">
        <w:rPr>
          <w:rFonts w:cstheme="minorHAnsi"/>
          <w:sz w:val="24"/>
          <w:szCs w:val="24"/>
        </w:rPr>
        <w:t xml:space="preserve"> </w:t>
      </w:r>
      <w:r w:rsidR="000D56D0" w:rsidRPr="00BD62DE">
        <w:rPr>
          <w:rFonts w:cstheme="minorHAnsi"/>
          <w:sz w:val="24"/>
          <w:szCs w:val="24"/>
        </w:rPr>
        <w:t>k</w:t>
      </w:r>
      <w:r w:rsidR="006231B9" w:rsidRPr="00BD62DE">
        <w:rPr>
          <w:rFonts w:cstheme="minorHAnsi"/>
          <w:sz w:val="24"/>
          <w:szCs w:val="24"/>
        </w:rPr>
        <w:t xml:space="preserve">ryterium </w:t>
      </w:r>
      <w:r w:rsidR="001D00C2" w:rsidRPr="00BD62DE">
        <w:rPr>
          <w:rFonts w:cstheme="minorHAnsi"/>
          <w:sz w:val="24"/>
          <w:szCs w:val="24"/>
        </w:rPr>
        <w:t xml:space="preserve">sukcesu </w:t>
      </w:r>
      <w:hyperlink r:id="rId43" w:anchor="gesty-dotykowe" w:history="1">
        <w:r w:rsidR="001D00C2" w:rsidRPr="00EE20FA">
          <w:rPr>
            <w:rStyle w:val="Hyperlink"/>
            <w:rFonts w:cstheme="minorHAnsi"/>
            <w:sz w:val="24"/>
            <w:szCs w:val="24"/>
          </w:rPr>
          <w:t>2.5.1 Gesty dotykowe</w:t>
        </w:r>
      </w:hyperlink>
      <w:r w:rsidR="000D56D0" w:rsidRPr="00EE20FA">
        <w:rPr>
          <w:rFonts w:cstheme="minorHAnsi"/>
          <w:sz w:val="24"/>
          <w:szCs w:val="24"/>
        </w:rPr>
        <w:t>.</w:t>
      </w:r>
    </w:p>
    <w:p w14:paraId="7F189AEF" w14:textId="5AF25154" w:rsidR="003B36B7" w:rsidRPr="00BD62DE" w:rsidRDefault="002F03C9" w:rsidP="0065059F">
      <w:pPr>
        <w:spacing w:before="0"/>
        <w:rPr>
          <w:b/>
          <w:bCs/>
          <w:sz w:val="24"/>
          <w:szCs w:val="24"/>
        </w:rPr>
      </w:pPr>
      <w:r w:rsidRPr="00BD62DE">
        <w:rPr>
          <w:b/>
          <w:bCs/>
          <w:sz w:val="24"/>
          <w:szCs w:val="24"/>
        </w:rPr>
        <w:t>Jak spełnić:</w:t>
      </w:r>
    </w:p>
    <w:p w14:paraId="5FBD6AFE" w14:textId="713ED4AA" w:rsidR="00CC71AE" w:rsidRPr="00BD62DE" w:rsidRDefault="00CC71AE" w:rsidP="0065059F">
      <w:pPr>
        <w:spacing w:before="0"/>
        <w:ind w:left="0" w:firstLine="0"/>
        <w:rPr>
          <w:rFonts w:cstheme="minorHAnsi"/>
          <w:sz w:val="24"/>
          <w:szCs w:val="24"/>
        </w:rPr>
      </w:pPr>
      <w:r w:rsidRPr="00BD62DE">
        <w:rPr>
          <w:rFonts w:cstheme="minorHAnsi"/>
          <w:sz w:val="24"/>
          <w:szCs w:val="24"/>
        </w:rPr>
        <w:t>Wszystkie funkcjonalności wykorzystujące do obsługi gesty wielopunktowe lub oparte na</w:t>
      </w:r>
      <w:r w:rsidR="00554DB3" w:rsidRPr="00BD62DE">
        <w:rPr>
          <w:rFonts w:cstheme="minorHAnsi"/>
          <w:sz w:val="24"/>
          <w:szCs w:val="24"/>
        </w:rPr>
        <w:t> </w:t>
      </w:r>
      <w:r w:rsidRPr="00BD62DE">
        <w:rPr>
          <w:rFonts w:cstheme="minorHAnsi"/>
          <w:sz w:val="24"/>
          <w:szCs w:val="24"/>
        </w:rPr>
        <w:t>ścieżkach mogą być obsługiwane za pomocą dotyku jednopunktowego bez gestu opartego na ścieżce, chyba że istotny jest gest wielopunktowy lub oparty na ścieżce.</w:t>
      </w:r>
    </w:p>
    <w:p w14:paraId="6A67274E" w14:textId="6B5F4474" w:rsidR="001A5155" w:rsidRPr="00BD62DE" w:rsidRDefault="00B67E05" w:rsidP="0065059F">
      <w:pPr>
        <w:spacing w:before="0"/>
        <w:ind w:left="0" w:firstLine="0"/>
        <w:rPr>
          <w:rFonts w:cstheme="minorHAnsi"/>
          <w:b/>
          <w:bCs/>
          <w:sz w:val="24"/>
          <w:szCs w:val="24"/>
        </w:rPr>
      </w:pPr>
      <w:r>
        <w:rPr>
          <w:rFonts w:cstheme="minorHAnsi"/>
          <w:b/>
          <w:bCs/>
          <w:sz w:val="24"/>
          <w:szCs w:val="24"/>
        </w:rPr>
        <w:t>Kryterium:</w:t>
      </w:r>
      <w:r w:rsidR="000F2B04" w:rsidRPr="00BD62DE">
        <w:rPr>
          <w:rFonts w:cstheme="minorHAnsi"/>
          <w:b/>
          <w:bCs/>
          <w:sz w:val="24"/>
          <w:szCs w:val="24"/>
        </w:rPr>
        <w:t xml:space="preserve"> </w:t>
      </w:r>
      <w:r w:rsidR="000F2B04" w:rsidRPr="00BD62DE">
        <w:rPr>
          <w:rFonts w:cstheme="minorHAnsi"/>
          <w:sz w:val="24"/>
          <w:szCs w:val="24"/>
        </w:rPr>
        <w:t xml:space="preserve">strona internetowa, dokument nieinternetowy </w:t>
      </w:r>
      <w:r w:rsidR="00F27D3D" w:rsidRPr="00BD62DE">
        <w:rPr>
          <w:rFonts w:cstheme="minorHAnsi"/>
          <w:sz w:val="24"/>
          <w:szCs w:val="24"/>
        </w:rPr>
        <w:t>spełnia</w:t>
      </w:r>
      <w:r w:rsidR="000F2B04" w:rsidRPr="00BD62DE">
        <w:rPr>
          <w:rFonts w:cstheme="minorHAnsi"/>
          <w:sz w:val="24"/>
          <w:szCs w:val="24"/>
        </w:rPr>
        <w:t xml:space="preserve"> wytyczne WCAG 2.1 - </w:t>
      </w:r>
      <w:r w:rsidR="000D56D0" w:rsidRPr="00BD62DE">
        <w:rPr>
          <w:rFonts w:cstheme="minorHAnsi"/>
          <w:sz w:val="24"/>
          <w:szCs w:val="24"/>
        </w:rPr>
        <w:t>k</w:t>
      </w:r>
      <w:r w:rsidR="001A5155" w:rsidRPr="00BD62DE">
        <w:rPr>
          <w:rFonts w:cstheme="minorHAnsi"/>
          <w:sz w:val="24"/>
          <w:szCs w:val="24"/>
        </w:rPr>
        <w:t xml:space="preserve">ryterium sukcesu </w:t>
      </w:r>
      <w:hyperlink r:id="rId44" w:anchor="rezygnacja-ze-wskazania" w:history="1">
        <w:r w:rsidR="001A5155" w:rsidRPr="00EE20FA">
          <w:rPr>
            <w:rStyle w:val="Hyperlink"/>
            <w:rFonts w:cstheme="minorHAnsi"/>
            <w:sz w:val="24"/>
            <w:szCs w:val="24"/>
          </w:rPr>
          <w:t>2.5.2 Rezygnacja ze wskazania</w:t>
        </w:r>
      </w:hyperlink>
      <w:r w:rsidR="006973D0" w:rsidRPr="00BD62DE">
        <w:t>.</w:t>
      </w:r>
    </w:p>
    <w:p w14:paraId="6E46EEC7" w14:textId="799BDFFB" w:rsidR="000A36B0" w:rsidRPr="00BD62DE" w:rsidRDefault="002F03C9" w:rsidP="0065059F">
      <w:pPr>
        <w:spacing w:before="0"/>
        <w:rPr>
          <w:b/>
          <w:bCs/>
          <w:sz w:val="24"/>
          <w:szCs w:val="24"/>
        </w:rPr>
      </w:pPr>
      <w:r w:rsidRPr="00BD62DE">
        <w:rPr>
          <w:b/>
          <w:bCs/>
          <w:sz w:val="24"/>
          <w:szCs w:val="24"/>
        </w:rPr>
        <w:t>Jak spełnić:</w:t>
      </w:r>
    </w:p>
    <w:p w14:paraId="73D4B314" w14:textId="389E4937" w:rsidR="003C6A01" w:rsidRPr="00BD62DE" w:rsidRDefault="003C6A01" w:rsidP="00B72E00">
      <w:pPr>
        <w:spacing w:before="0"/>
        <w:ind w:left="0" w:firstLine="0"/>
        <w:contextualSpacing/>
        <w:rPr>
          <w:rFonts w:cstheme="minorHAnsi"/>
          <w:sz w:val="24"/>
          <w:szCs w:val="24"/>
        </w:rPr>
      </w:pPr>
      <w:r w:rsidRPr="00BD62DE">
        <w:rPr>
          <w:rFonts w:cstheme="minorHAnsi"/>
          <w:sz w:val="24"/>
          <w:szCs w:val="24"/>
        </w:rPr>
        <w:t>W przypadku funkcjonalności, które są wywoływane za pomocą dotyku jednopunktowego, co najmniej jedno z poniższych twierdzeń jest prawdziwe:</w:t>
      </w:r>
    </w:p>
    <w:p w14:paraId="41E6EB6B" w14:textId="27490DAC" w:rsidR="003C6A01" w:rsidRPr="00BD62DE" w:rsidRDefault="003C6A01" w:rsidP="003269FE">
      <w:pPr>
        <w:numPr>
          <w:ilvl w:val="0"/>
          <w:numId w:val="46"/>
        </w:numPr>
        <w:tabs>
          <w:tab w:val="clear" w:pos="720"/>
          <w:tab w:val="num" w:pos="426"/>
        </w:tabs>
        <w:spacing w:before="0"/>
        <w:ind w:left="425" w:hanging="425"/>
        <w:contextualSpacing/>
        <w:rPr>
          <w:rFonts w:cstheme="minorHAnsi"/>
          <w:sz w:val="24"/>
          <w:szCs w:val="24"/>
        </w:rPr>
      </w:pPr>
      <w:r w:rsidRPr="00BD62DE">
        <w:rPr>
          <w:rFonts w:cstheme="minorHAnsi"/>
          <w:b/>
          <w:bCs/>
          <w:sz w:val="24"/>
          <w:szCs w:val="24"/>
        </w:rPr>
        <w:t>Brak zdarzenia:</w:t>
      </w:r>
      <w:r w:rsidRPr="00BD62DE">
        <w:rPr>
          <w:rFonts w:cstheme="minorHAnsi"/>
          <w:sz w:val="24"/>
          <w:szCs w:val="24"/>
        </w:rPr>
        <w:t xml:space="preserve"> Naciskanie nie wywołuje jakiejkolwiek części zdarzenia;</w:t>
      </w:r>
    </w:p>
    <w:p w14:paraId="52E24A1A" w14:textId="582FC8B5" w:rsidR="003C6A01" w:rsidRPr="00BD62DE" w:rsidRDefault="003C6A01" w:rsidP="003269FE">
      <w:pPr>
        <w:numPr>
          <w:ilvl w:val="0"/>
          <w:numId w:val="46"/>
        </w:numPr>
        <w:tabs>
          <w:tab w:val="clear" w:pos="720"/>
          <w:tab w:val="num" w:pos="426"/>
        </w:tabs>
        <w:spacing w:before="0"/>
        <w:ind w:left="425" w:hanging="425"/>
        <w:contextualSpacing/>
        <w:rPr>
          <w:rFonts w:cstheme="minorHAnsi"/>
          <w:sz w:val="24"/>
          <w:szCs w:val="24"/>
        </w:rPr>
      </w:pPr>
      <w:r w:rsidRPr="00BD62DE">
        <w:rPr>
          <w:rFonts w:cstheme="minorHAnsi"/>
          <w:b/>
          <w:bCs/>
          <w:sz w:val="24"/>
          <w:szCs w:val="24"/>
        </w:rPr>
        <w:t xml:space="preserve">Przerwanie lub cofnięcie: </w:t>
      </w:r>
      <w:r w:rsidRPr="00BD62DE">
        <w:rPr>
          <w:rFonts w:cstheme="minorHAnsi"/>
          <w:sz w:val="24"/>
          <w:szCs w:val="24"/>
        </w:rPr>
        <w:t>Zdarzenie jest zależne od zwolnienia nacisku i istnieje mechanizm, którym można je przerwać lub cofnąć po zwolnieniu nacisku;</w:t>
      </w:r>
    </w:p>
    <w:p w14:paraId="4E41A64E" w14:textId="46918889" w:rsidR="003C6A01" w:rsidRPr="00BD62DE" w:rsidRDefault="003C6A01" w:rsidP="003269FE">
      <w:pPr>
        <w:numPr>
          <w:ilvl w:val="0"/>
          <w:numId w:val="46"/>
        </w:numPr>
        <w:tabs>
          <w:tab w:val="clear" w:pos="720"/>
          <w:tab w:val="num" w:pos="426"/>
        </w:tabs>
        <w:spacing w:before="0"/>
        <w:ind w:left="425" w:hanging="425"/>
        <w:contextualSpacing/>
        <w:rPr>
          <w:rFonts w:cstheme="minorHAnsi"/>
          <w:sz w:val="24"/>
          <w:szCs w:val="24"/>
        </w:rPr>
      </w:pPr>
      <w:r w:rsidRPr="00BD62DE">
        <w:rPr>
          <w:rFonts w:cstheme="minorHAnsi"/>
          <w:b/>
          <w:bCs/>
          <w:sz w:val="24"/>
          <w:szCs w:val="24"/>
        </w:rPr>
        <w:t xml:space="preserve">Odwrócenie zdarzenia: </w:t>
      </w:r>
      <w:r w:rsidRPr="00BD62DE">
        <w:rPr>
          <w:rFonts w:cstheme="minorHAnsi"/>
          <w:sz w:val="24"/>
          <w:szCs w:val="24"/>
        </w:rPr>
        <w:t>Zwolnienie nacisku cofa wywołane zdarzenie i przywraca stan sprzed zdarzenia;</w:t>
      </w:r>
    </w:p>
    <w:p w14:paraId="43736F89" w14:textId="6E271A6D" w:rsidR="00B80452" w:rsidRPr="00BD62DE" w:rsidRDefault="003C6A01" w:rsidP="003269FE">
      <w:pPr>
        <w:numPr>
          <w:ilvl w:val="0"/>
          <w:numId w:val="46"/>
        </w:numPr>
        <w:tabs>
          <w:tab w:val="clear" w:pos="720"/>
          <w:tab w:val="num" w:pos="426"/>
        </w:tabs>
        <w:spacing w:before="0"/>
        <w:ind w:left="425" w:hanging="425"/>
        <w:rPr>
          <w:rFonts w:cstheme="minorHAnsi"/>
          <w:sz w:val="24"/>
          <w:szCs w:val="24"/>
        </w:rPr>
      </w:pPr>
      <w:r w:rsidRPr="00BD62DE">
        <w:rPr>
          <w:rFonts w:cstheme="minorHAnsi"/>
          <w:b/>
          <w:bCs/>
          <w:sz w:val="24"/>
          <w:szCs w:val="24"/>
        </w:rPr>
        <w:t>Istotne:</w:t>
      </w:r>
      <w:r w:rsidRPr="00BD62DE">
        <w:rPr>
          <w:rFonts w:cstheme="minorHAnsi"/>
          <w:sz w:val="24"/>
          <w:szCs w:val="24"/>
        </w:rPr>
        <w:t xml:space="preserve"> Wciśnięcie jest niezbędne do wywołania zdarzenia.</w:t>
      </w:r>
    </w:p>
    <w:p w14:paraId="0F2BE2AC" w14:textId="55514F7E" w:rsidR="003C6A01" w:rsidRPr="00BD62DE" w:rsidRDefault="00B67E05" w:rsidP="0065059F">
      <w:pPr>
        <w:spacing w:before="0"/>
        <w:ind w:left="0" w:firstLine="0"/>
        <w:rPr>
          <w:rFonts w:cstheme="minorHAnsi"/>
          <w:sz w:val="24"/>
          <w:szCs w:val="24"/>
        </w:rPr>
      </w:pPr>
      <w:r>
        <w:rPr>
          <w:rFonts w:cstheme="minorHAnsi"/>
          <w:b/>
          <w:bCs/>
          <w:sz w:val="24"/>
          <w:szCs w:val="24"/>
        </w:rPr>
        <w:t>Kryterium:</w:t>
      </w:r>
      <w:r w:rsidR="00487BCD" w:rsidRPr="00BD62DE">
        <w:rPr>
          <w:rFonts w:cstheme="minorHAnsi"/>
          <w:b/>
          <w:bCs/>
          <w:sz w:val="24"/>
          <w:szCs w:val="24"/>
        </w:rPr>
        <w:t xml:space="preserve"> </w:t>
      </w:r>
      <w:r w:rsidR="00487BCD" w:rsidRPr="00BD62DE">
        <w:rPr>
          <w:rFonts w:cstheme="minorHAnsi"/>
          <w:sz w:val="24"/>
          <w:szCs w:val="24"/>
        </w:rPr>
        <w:t xml:space="preserve">strona internetowa, dokument nieinternetowy </w:t>
      </w:r>
      <w:r w:rsidR="00F27D3D" w:rsidRPr="00BD62DE">
        <w:rPr>
          <w:rFonts w:cstheme="minorHAnsi"/>
          <w:sz w:val="24"/>
          <w:szCs w:val="24"/>
        </w:rPr>
        <w:t>spełnia</w:t>
      </w:r>
      <w:r w:rsidR="00487BCD" w:rsidRPr="00BD62DE">
        <w:rPr>
          <w:rFonts w:cstheme="minorHAnsi"/>
          <w:sz w:val="24"/>
          <w:szCs w:val="24"/>
        </w:rPr>
        <w:t xml:space="preserve"> wytyczne WCAG 2.1 -</w:t>
      </w:r>
      <w:r w:rsidR="00355B7C" w:rsidRPr="00BD62DE">
        <w:t xml:space="preserve"> </w:t>
      </w:r>
      <w:r w:rsidR="000D56D0" w:rsidRPr="00BD62DE">
        <w:rPr>
          <w:rFonts w:cstheme="minorHAnsi"/>
          <w:sz w:val="24"/>
          <w:szCs w:val="24"/>
        </w:rPr>
        <w:t>k</w:t>
      </w:r>
      <w:r w:rsidR="00355B7C" w:rsidRPr="00BD62DE">
        <w:rPr>
          <w:rFonts w:cstheme="minorHAnsi"/>
          <w:sz w:val="24"/>
          <w:szCs w:val="24"/>
        </w:rPr>
        <w:t xml:space="preserve">ryterium sukcesu </w:t>
      </w:r>
      <w:hyperlink r:id="rId45" w:anchor="etykieta-w-nazwie" w:history="1">
        <w:r w:rsidR="00355B7C" w:rsidRPr="00EE20FA">
          <w:rPr>
            <w:rStyle w:val="Hyperlink"/>
            <w:rFonts w:cstheme="minorHAnsi"/>
            <w:sz w:val="24"/>
            <w:szCs w:val="24"/>
          </w:rPr>
          <w:t>2.5.3 Etykieta w nazwie</w:t>
        </w:r>
      </w:hyperlink>
      <w:r w:rsidR="006973D0" w:rsidRPr="00BD62DE">
        <w:t>.</w:t>
      </w:r>
    </w:p>
    <w:p w14:paraId="4D1EB105" w14:textId="716FB516" w:rsidR="00A317EA" w:rsidRPr="00BD62DE" w:rsidRDefault="002F03C9" w:rsidP="0065059F">
      <w:pPr>
        <w:spacing w:before="0"/>
        <w:rPr>
          <w:b/>
          <w:bCs/>
          <w:sz w:val="24"/>
          <w:szCs w:val="24"/>
        </w:rPr>
      </w:pPr>
      <w:r w:rsidRPr="00BD62DE">
        <w:rPr>
          <w:b/>
          <w:bCs/>
          <w:sz w:val="24"/>
          <w:szCs w:val="24"/>
        </w:rPr>
        <w:t>Jak spełnić:</w:t>
      </w:r>
    </w:p>
    <w:p w14:paraId="6437108C" w14:textId="386F73A5" w:rsidR="00B800CE" w:rsidRPr="00BD62DE" w:rsidRDefault="00D619B1" w:rsidP="0065059F">
      <w:pPr>
        <w:spacing w:before="0"/>
        <w:ind w:left="0" w:firstLine="0"/>
        <w:rPr>
          <w:b/>
          <w:bCs/>
          <w:sz w:val="24"/>
          <w:szCs w:val="24"/>
        </w:rPr>
      </w:pPr>
      <w:r w:rsidRPr="00BD62DE">
        <w:rPr>
          <w:rFonts w:cstheme="minorHAnsi"/>
          <w:sz w:val="24"/>
          <w:szCs w:val="24"/>
        </w:rPr>
        <w:t>W przypadku komponentów interfejsu użytkownika z etykietami zawierającymi tekst lub obrazy tekstu, nazwa zawiera tekst, który jest prezentowany wizualnie.</w:t>
      </w:r>
    </w:p>
    <w:p w14:paraId="56FC5DEE" w14:textId="222C9C79" w:rsidR="005A6AD9" w:rsidRPr="00BD62DE" w:rsidRDefault="00B67E05" w:rsidP="0065059F">
      <w:pPr>
        <w:spacing w:before="0"/>
        <w:ind w:left="0" w:firstLine="0"/>
        <w:rPr>
          <w:rFonts w:cstheme="minorHAnsi"/>
          <w:sz w:val="24"/>
          <w:szCs w:val="24"/>
        </w:rPr>
      </w:pPr>
      <w:r>
        <w:rPr>
          <w:rFonts w:cstheme="minorHAnsi"/>
          <w:b/>
          <w:bCs/>
          <w:sz w:val="24"/>
          <w:szCs w:val="24"/>
        </w:rPr>
        <w:t>Kryterium:</w:t>
      </w:r>
      <w:r w:rsidR="003C555C" w:rsidRPr="00BD62DE">
        <w:rPr>
          <w:rFonts w:cstheme="minorHAnsi"/>
          <w:b/>
          <w:bCs/>
          <w:sz w:val="24"/>
          <w:szCs w:val="24"/>
        </w:rPr>
        <w:t xml:space="preserve"> </w:t>
      </w:r>
      <w:r w:rsidR="003C555C" w:rsidRPr="00BD62DE">
        <w:rPr>
          <w:rFonts w:cstheme="minorHAnsi"/>
          <w:sz w:val="24"/>
          <w:szCs w:val="24"/>
        </w:rPr>
        <w:t xml:space="preserve">strona internetowa, dokument nieinternetowy </w:t>
      </w:r>
      <w:r w:rsidR="00F27D3D" w:rsidRPr="00BD62DE">
        <w:rPr>
          <w:rFonts w:cstheme="minorHAnsi"/>
          <w:sz w:val="24"/>
          <w:szCs w:val="24"/>
        </w:rPr>
        <w:t>spełnia</w:t>
      </w:r>
      <w:r w:rsidR="003C555C" w:rsidRPr="00BD62DE">
        <w:rPr>
          <w:rFonts w:cstheme="minorHAnsi"/>
          <w:sz w:val="24"/>
          <w:szCs w:val="24"/>
        </w:rPr>
        <w:t xml:space="preserve"> wytyczne WCAG 2.1 -</w:t>
      </w:r>
      <w:r w:rsidR="00741A7C" w:rsidRPr="00BD62DE">
        <w:t xml:space="preserve"> </w:t>
      </w:r>
      <w:r w:rsidR="000D56D0" w:rsidRPr="00BD62DE">
        <w:rPr>
          <w:rFonts w:cstheme="minorHAnsi"/>
          <w:sz w:val="24"/>
          <w:szCs w:val="24"/>
        </w:rPr>
        <w:t>k</w:t>
      </w:r>
      <w:r w:rsidR="00741A7C" w:rsidRPr="00BD62DE">
        <w:rPr>
          <w:rFonts w:cstheme="minorHAnsi"/>
          <w:sz w:val="24"/>
          <w:szCs w:val="24"/>
        </w:rPr>
        <w:t xml:space="preserve">ryterium sukcesu </w:t>
      </w:r>
      <w:hyperlink r:id="rId46" w:anchor="aktywowanie-ruchem" w:history="1">
        <w:r w:rsidR="00741A7C" w:rsidRPr="00EE20FA">
          <w:rPr>
            <w:rStyle w:val="Hyperlink"/>
            <w:rFonts w:cstheme="minorHAnsi"/>
            <w:sz w:val="24"/>
            <w:szCs w:val="24"/>
          </w:rPr>
          <w:t>2.5.4 Aktywowanie ruchem</w:t>
        </w:r>
      </w:hyperlink>
      <w:r w:rsidR="006973D0" w:rsidRPr="00BD62DE">
        <w:t>.</w:t>
      </w:r>
    </w:p>
    <w:p w14:paraId="49366513" w14:textId="6DE91C91" w:rsidR="00643CB5" w:rsidRPr="00BD62DE" w:rsidRDefault="002F03C9" w:rsidP="0065059F">
      <w:pPr>
        <w:spacing w:before="0"/>
        <w:rPr>
          <w:b/>
          <w:bCs/>
          <w:sz w:val="24"/>
          <w:szCs w:val="24"/>
        </w:rPr>
      </w:pPr>
      <w:r w:rsidRPr="00BD62DE">
        <w:rPr>
          <w:b/>
          <w:bCs/>
          <w:sz w:val="24"/>
          <w:szCs w:val="24"/>
        </w:rPr>
        <w:t>Jak spełnić:</w:t>
      </w:r>
    </w:p>
    <w:p w14:paraId="57FA30F8" w14:textId="2EC6878E" w:rsidR="00643CB5" w:rsidRPr="00BD62DE" w:rsidRDefault="00691E05" w:rsidP="005A2643">
      <w:pPr>
        <w:spacing w:before="0"/>
        <w:ind w:left="0" w:firstLine="0"/>
        <w:rPr>
          <w:rFonts w:cstheme="minorHAnsi"/>
          <w:sz w:val="24"/>
          <w:szCs w:val="24"/>
        </w:rPr>
      </w:pPr>
      <w:r w:rsidRPr="00BD62DE">
        <w:rPr>
          <w:rFonts w:cstheme="minorHAnsi"/>
          <w:sz w:val="24"/>
          <w:szCs w:val="24"/>
        </w:rPr>
        <w:t xml:space="preserve">Funkcjonalność, którą można obsługiwać za pomocą ruchu urządzenia lub ruchu użytkownika, można również obsługiwać za pomocą komponentów interfejsu użytkownika, a reagowanie na ruch można wyłączyć, aby zapobiec przypadkowemu uruchomieniu, z wyjątkiem sytuacji, </w:t>
      </w:r>
      <w:r w:rsidR="009115C5" w:rsidRPr="00BD62DE">
        <w:rPr>
          <w:rFonts w:cstheme="minorHAnsi"/>
          <w:sz w:val="24"/>
          <w:szCs w:val="24"/>
        </w:rPr>
        <w:t>opisanych we WCAG</w:t>
      </w:r>
      <w:r w:rsidR="0058134B">
        <w:rPr>
          <w:rFonts w:cstheme="minorHAnsi"/>
          <w:sz w:val="24"/>
          <w:szCs w:val="24"/>
        </w:rPr>
        <w:t xml:space="preserve"> 2.1</w:t>
      </w:r>
      <w:r w:rsidR="00F83F9F" w:rsidRPr="00BD62DE">
        <w:rPr>
          <w:rFonts w:cstheme="minorHAnsi"/>
          <w:sz w:val="24"/>
          <w:szCs w:val="24"/>
        </w:rPr>
        <w:t>.</w:t>
      </w:r>
    </w:p>
    <w:p w14:paraId="701C681D" w14:textId="040B230F" w:rsidR="004B3CB1" w:rsidRPr="00BD62DE" w:rsidRDefault="004B3CB1" w:rsidP="00967DFF">
      <w:pPr>
        <w:pStyle w:val="Heading4"/>
      </w:pPr>
      <w:bookmarkStart w:id="47" w:name="_Toc187652146"/>
      <w:bookmarkStart w:id="48" w:name="_Toc188336592"/>
      <w:r w:rsidRPr="00BD62DE">
        <w:t>Zrozumiałość</w:t>
      </w:r>
      <w:bookmarkEnd w:id="47"/>
      <w:bookmarkEnd w:id="48"/>
    </w:p>
    <w:p w14:paraId="6932E6F8" w14:textId="157A0EB1" w:rsidR="00A10720" w:rsidRPr="00BD62DE" w:rsidRDefault="00A10720" w:rsidP="00EB06ED">
      <w:pPr>
        <w:pStyle w:val="Heading5"/>
      </w:pPr>
      <w:r w:rsidRPr="00BD62DE">
        <w:t>Możliwość odczytania</w:t>
      </w:r>
    </w:p>
    <w:p w14:paraId="10BF60E2" w14:textId="35F83942" w:rsidR="001C6ABF" w:rsidRPr="00BD62DE" w:rsidRDefault="00B67E05" w:rsidP="00967DFF">
      <w:pPr>
        <w:spacing w:before="0"/>
        <w:ind w:left="0" w:firstLine="0"/>
        <w:rPr>
          <w:rFonts w:ascii="Noto Sans" w:eastAsia="Times New Roman" w:hAnsi="Noto Sans" w:cs="Noto Sans"/>
          <w:sz w:val="24"/>
          <w:szCs w:val="24"/>
          <w:lang w:eastAsia="pl-PL"/>
        </w:rPr>
      </w:pPr>
      <w:r>
        <w:rPr>
          <w:b/>
          <w:bCs/>
          <w:sz w:val="24"/>
          <w:szCs w:val="24"/>
        </w:rPr>
        <w:t>Kryterium:</w:t>
      </w:r>
      <w:r w:rsidR="001C6ABF" w:rsidRPr="00BD62DE">
        <w:rPr>
          <w:sz w:val="24"/>
          <w:szCs w:val="24"/>
        </w:rPr>
        <w:t xml:space="preserve"> strona internetowa, dokument nieinternetowy </w:t>
      </w:r>
      <w:r w:rsidR="00F27D3D" w:rsidRPr="00BD62DE">
        <w:rPr>
          <w:sz w:val="24"/>
          <w:szCs w:val="24"/>
        </w:rPr>
        <w:t>spełnia</w:t>
      </w:r>
      <w:r w:rsidR="001C6ABF" w:rsidRPr="00BD62DE">
        <w:rPr>
          <w:sz w:val="24"/>
          <w:szCs w:val="24"/>
        </w:rPr>
        <w:t xml:space="preserve"> wytyczne WCAG</w:t>
      </w:r>
      <w:r w:rsidR="00136FFE" w:rsidRPr="00BD62DE">
        <w:rPr>
          <w:sz w:val="24"/>
          <w:szCs w:val="24"/>
        </w:rPr>
        <w:t xml:space="preserve"> 2.1 -</w:t>
      </w:r>
      <w:r w:rsidR="006F3288" w:rsidRPr="00BD62DE">
        <w:rPr>
          <w:sz w:val="24"/>
          <w:szCs w:val="24"/>
        </w:rPr>
        <w:t xml:space="preserve"> </w:t>
      </w:r>
      <w:r w:rsidR="000D56D0" w:rsidRPr="00BD62DE">
        <w:rPr>
          <w:sz w:val="24"/>
          <w:szCs w:val="24"/>
        </w:rPr>
        <w:t>k</w:t>
      </w:r>
      <w:r w:rsidR="006F3288" w:rsidRPr="00BD62DE">
        <w:rPr>
          <w:sz w:val="24"/>
          <w:szCs w:val="24"/>
        </w:rPr>
        <w:t>ryterium</w:t>
      </w:r>
      <w:r w:rsidR="001C6ABF" w:rsidRPr="00BD62DE">
        <w:rPr>
          <w:sz w:val="24"/>
          <w:szCs w:val="24"/>
        </w:rPr>
        <w:t xml:space="preserve"> </w:t>
      </w:r>
      <w:r w:rsidR="009C555D" w:rsidRPr="00BD62DE">
        <w:rPr>
          <w:sz w:val="24"/>
          <w:szCs w:val="24"/>
        </w:rPr>
        <w:t xml:space="preserve">sukcesu </w:t>
      </w:r>
      <w:hyperlink r:id="rId47" w:anchor="jezyk-strony" w:history="1">
        <w:r w:rsidR="001C6ABF" w:rsidRPr="00EE20FA">
          <w:rPr>
            <w:rStyle w:val="Hyperlink"/>
            <w:sz w:val="24"/>
            <w:szCs w:val="24"/>
          </w:rPr>
          <w:t>3.1.1 Język strony</w:t>
        </w:r>
      </w:hyperlink>
      <w:r w:rsidR="006973D0" w:rsidRPr="00BD62DE">
        <w:t>.</w:t>
      </w:r>
    </w:p>
    <w:p w14:paraId="18F482AA" w14:textId="653858CB" w:rsidR="001C6ABF" w:rsidRPr="00BD62DE" w:rsidRDefault="002F03C9" w:rsidP="003D02BC">
      <w:pPr>
        <w:keepNext/>
        <w:spacing w:before="0"/>
        <w:rPr>
          <w:b/>
          <w:bCs/>
          <w:sz w:val="24"/>
          <w:szCs w:val="24"/>
        </w:rPr>
      </w:pPr>
      <w:r w:rsidRPr="00BD62DE">
        <w:rPr>
          <w:b/>
          <w:bCs/>
          <w:sz w:val="24"/>
          <w:szCs w:val="24"/>
        </w:rPr>
        <w:t>Jak spełnić:</w:t>
      </w:r>
    </w:p>
    <w:p w14:paraId="34738BBA" w14:textId="4C243E49" w:rsidR="001C6ABF" w:rsidRPr="00BD62DE" w:rsidRDefault="006427DC" w:rsidP="00967DFF">
      <w:pPr>
        <w:spacing w:before="0"/>
        <w:ind w:left="0" w:firstLine="0"/>
        <w:rPr>
          <w:sz w:val="24"/>
          <w:szCs w:val="24"/>
        </w:rPr>
      </w:pPr>
      <w:r w:rsidRPr="00BD62DE">
        <w:rPr>
          <w:sz w:val="24"/>
          <w:szCs w:val="24"/>
        </w:rPr>
        <w:t>Domyślny język naturalny każdej strony internetowej</w:t>
      </w:r>
      <w:r w:rsidR="00467483" w:rsidRPr="00BD62DE">
        <w:rPr>
          <w:sz w:val="24"/>
          <w:szCs w:val="24"/>
        </w:rPr>
        <w:t>, dokumentu nieinternetowego,</w:t>
      </w:r>
      <w:r w:rsidRPr="00BD62DE">
        <w:rPr>
          <w:sz w:val="24"/>
          <w:szCs w:val="24"/>
        </w:rPr>
        <w:t xml:space="preserve"> może zostać odczytany przez program komputerowy.</w:t>
      </w:r>
    </w:p>
    <w:p w14:paraId="3A22EE19" w14:textId="79AD8228" w:rsidR="00872ABD" w:rsidRPr="00BD62DE" w:rsidRDefault="00B67E05" w:rsidP="00967DFF">
      <w:pPr>
        <w:spacing w:before="0"/>
        <w:ind w:left="0" w:firstLine="0"/>
        <w:rPr>
          <w:rFonts w:ascii="Noto Sans" w:eastAsia="Times New Roman" w:hAnsi="Noto Sans" w:cs="Noto Sans"/>
          <w:sz w:val="24"/>
          <w:szCs w:val="24"/>
          <w:lang w:eastAsia="pl-PL"/>
        </w:rPr>
      </w:pPr>
      <w:r>
        <w:rPr>
          <w:b/>
          <w:bCs/>
          <w:sz w:val="24"/>
          <w:szCs w:val="24"/>
        </w:rPr>
        <w:t>Kryterium:</w:t>
      </w:r>
      <w:r w:rsidR="00872ABD" w:rsidRPr="00BD62DE">
        <w:rPr>
          <w:sz w:val="24"/>
          <w:szCs w:val="24"/>
        </w:rPr>
        <w:t xml:space="preserve"> strona internetowa, dokument nieinternetowy </w:t>
      </w:r>
      <w:r w:rsidR="00F27D3D" w:rsidRPr="00BD62DE">
        <w:rPr>
          <w:sz w:val="24"/>
          <w:szCs w:val="24"/>
        </w:rPr>
        <w:t>spełnia</w:t>
      </w:r>
      <w:r w:rsidR="00872ABD" w:rsidRPr="00BD62DE">
        <w:rPr>
          <w:sz w:val="24"/>
          <w:szCs w:val="24"/>
        </w:rPr>
        <w:t xml:space="preserve"> wytyczne WCAG 2.1 </w:t>
      </w:r>
      <w:r w:rsidR="00683A4E" w:rsidRPr="00BD62DE">
        <w:rPr>
          <w:sz w:val="24"/>
          <w:szCs w:val="24"/>
        </w:rPr>
        <w:t>–</w:t>
      </w:r>
      <w:r w:rsidR="00872ABD" w:rsidRPr="00BD62DE">
        <w:rPr>
          <w:sz w:val="24"/>
          <w:szCs w:val="24"/>
        </w:rPr>
        <w:t xml:space="preserve"> </w:t>
      </w:r>
      <w:r w:rsidR="000D56D0" w:rsidRPr="00BD62DE">
        <w:rPr>
          <w:sz w:val="24"/>
          <w:szCs w:val="24"/>
        </w:rPr>
        <w:t>k</w:t>
      </w:r>
      <w:r w:rsidR="00683A4E" w:rsidRPr="00BD62DE">
        <w:rPr>
          <w:sz w:val="24"/>
          <w:szCs w:val="24"/>
        </w:rPr>
        <w:t xml:space="preserve">ryterium sukcesu </w:t>
      </w:r>
      <w:hyperlink r:id="rId48" w:anchor="jezyk-czesci" w:history="1">
        <w:r w:rsidR="00832847" w:rsidRPr="00EE20FA">
          <w:rPr>
            <w:rStyle w:val="Hyperlink"/>
            <w:sz w:val="24"/>
            <w:szCs w:val="24"/>
          </w:rPr>
          <w:t>3.1.2 Język części</w:t>
        </w:r>
      </w:hyperlink>
      <w:r w:rsidR="00832847" w:rsidRPr="00EE20FA">
        <w:rPr>
          <w:sz w:val="24"/>
          <w:szCs w:val="24"/>
        </w:rPr>
        <w:t>.</w:t>
      </w:r>
    </w:p>
    <w:p w14:paraId="6915033B" w14:textId="25D1D5AB" w:rsidR="00872ABD" w:rsidRPr="00BD62DE" w:rsidRDefault="002F03C9" w:rsidP="00967DFF">
      <w:pPr>
        <w:spacing w:before="0"/>
        <w:rPr>
          <w:b/>
          <w:bCs/>
          <w:sz w:val="24"/>
          <w:szCs w:val="24"/>
        </w:rPr>
      </w:pPr>
      <w:r w:rsidRPr="00BD62DE">
        <w:rPr>
          <w:b/>
          <w:bCs/>
          <w:sz w:val="24"/>
          <w:szCs w:val="24"/>
        </w:rPr>
        <w:t>Jak spełnić:</w:t>
      </w:r>
    </w:p>
    <w:p w14:paraId="6629D994" w14:textId="12715F64" w:rsidR="00872ABD" w:rsidRPr="00BD62DE" w:rsidRDefault="00832847" w:rsidP="00967DFF">
      <w:pPr>
        <w:spacing w:before="0"/>
        <w:ind w:left="0" w:firstLine="0"/>
        <w:rPr>
          <w:sz w:val="24"/>
          <w:szCs w:val="24"/>
        </w:rPr>
      </w:pPr>
      <w:r w:rsidRPr="00BD62DE">
        <w:rPr>
          <w:sz w:val="24"/>
          <w:szCs w:val="24"/>
        </w:rPr>
        <w:t>Język naturalny każdej części lub frazy zawartej w treści może zostać odczytany przez program komputerowy, z wyjątkiem nazw własnych, wyrażeń technicznych, słów w</w:t>
      </w:r>
      <w:r w:rsidR="009F6158" w:rsidRPr="00BD62DE">
        <w:rPr>
          <w:sz w:val="24"/>
          <w:szCs w:val="24"/>
        </w:rPr>
        <w:t> </w:t>
      </w:r>
      <w:r w:rsidRPr="00BD62DE">
        <w:rPr>
          <w:sz w:val="24"/>
          <w:szCs w:val="24"/>
        </w:rPr>
        <w:t>nieokreślonym języku oraz słów i fraz, które stanowią część żargonu w bezpośrednio otaczającym je tekście</w:t>
      </w:r>
      <w:r w:rsidR="00872ABD" w:rsidRPr="00BD62DE">
        <w:rPr>
          <w:sz w:val="24"/>
          <w:szCs w:val="24"/>
        </w:rPr>
        <w:t>.</w:t>
      </w:r>
    </w:p>
    <w:p w14:paraId="4B0D878B" w14:textId="0F51767E" w:rsidR="00CF36EF" w:rsidRPr="00BD62DE" w:rsidRDefault="00CF36EF" w:rsidP="00EB06ED">
      <w:pPr>
        <w:pStyle w:val="Heading5"/>
      </w:pPr>
      <w:r w:rsidRPr="00BD62DE">
        <w:t>Przewidywalność</w:t>
      </w:r>
    </w:p>
    <w:p w14:paraId="1C86DA99" w14:textId="635CF197" w:rsidR="00C90E53" w:rsidRPr="00BD62DE" w:rsidRDefault="00B67E05" w:rsidP="00967DFF">
      <w:pPr>
        <w:spacing w:before="0"/>
        <w:ind w:left="0" w:firstLine="0"/>
        <w:rPr>
          <w:sz w:val="24"/>
          <w:szCs w:val="24"/>
        </w:rPr>
      </w:pPr>
      <w:r>
        <w:rPr>
          <w:b/>
          <w:bCs/>
          <w:sz w:val="24"/>
          <w:szCs w:val="24"/>
        </w:rPr>
        <w:t>Kryterium:</w:t>
      </w:r>
      <w:r w:rsidR="00C90E53" w:rsidRPr="00BD62DE">
        <w:rPr>
          <w:sz w:val="24"/>
          <w:szCs w:val="24"/>
        </w:rPr>
        <w:t xml:space="preserve"> strona internetowa, dokument nieinternetowy </w:t>
      </w:r>
      <w:r w:rsidR="00F27D3D" w:rsidRPr="00BD62DE">
        <w:rPr>
          <w:sz w:val="24"/>
          <w:szCs w:val="24"/>
        </w:rPr>
        <w:t>spełnia</w:t>
      </w:r>
      <w:r w:rsidR="00C90E53" w:rsidRPr="00BD62DE">
        <w:rPr>
          <w:sz w:val="24"/>
          <w:szCs w:val="24"/>
        </w:rPr>
        <w:t xml:space="preserve"> wytyczne WCAG 2.1 </w:t>
      </w:r>
      <w:r w:rsidR="003114ED" w:rsidRPr="00BD62DE">
        <w:rPr>
          <w:sz w:val="24"/>
          <w:szCs w:val="24"/>
        </w:rPr>
        <w:t>–</w:t>
      </w:r>
      <w:r w:rsidR="00C90E53" w:rsidRPr="00BD62DE">
        <w:rPr>
          <w:sz w:val="24"/>
          <w:szCs w:val="24"/>
        </w:rPr>
        <w:t xml:space="preserve"> </w:t>
      </w:r>
      <w:r w:rsidR="000D56D0" w:rsidRPr="00BD62DE">
        <w:rPr>
          <w:sz w:val="24"/>
          <w:szCs w:val="24"/>
        </w:rPr>
        <w:t>k</w:t>
      </w:r>
      <w:r w:rsidR="003114ED" w:rsidRPr="00BD62DE">
        <w:rPr>
          <w:sz w:val="24"/>
          <w:szCs w:val="24"/>
        </w:rPr>
        <w:t xml:space="preserve">ryterium sukcesu </w:t>
      </w:r>
      <w:hyperlink r:id="rId49" w:anchor="po-otrzymaniu-fokusu" w:history="1">
        <w:r w:rsidR="00C90E53" w:rsidRPr="00EE20FA">
          <w:rPr>
            <w:rStyle w:val="Hyperlink"/>
            <w:sz w:val="24"/>
            <w:szCs w:val="24"/>
          </w:rPr>
          <w:t>3.2.1</w:t>
        </w:r>
        <w:r w:rsidR="00224AE3" w:rsidRPr="00EE20FA">
          <w:rPr>
            <w:rStyle w:val="Hyperlink"/>
            <w:sz w:val="24"/>
            <w:szCs w:val="24"/>
          </w:rPr>
          <w:t xml:space="preserve"> </w:t>
        </w:r>
        <w:r w:rsidR="00C90E53" w:rsidRPr="00EE20FA">
          <w:rPr>
            <w:rStyle w:val="Hyperlink"/>
            <w:sz w:val="24"/>
            <w:szCs w:val="24"/>
          </w:rPr>
          <w:t>Po otrzymaniu fokusu</w:t>
        </w:r>
      </w:hyperlink>
      <w:r w:rsidR="00C90E53" w:rsidRPr="00EE20FA">
        <w:rPr>
          <w:sz w:val="24"/>
          <w:szCs w:val="24"/>
        </w:rPr>
        <w:t>.</w:t>
      </w:r>
    </w:p>
    <w:p w14:paraId="7C7CD7ED" w14:textId="30CA7317" w:rsidR="00C90E53" w:rsidRPr="00BD62DE" w:rsidRDefault="002F03C9" w:rsidP="00967DFF">
      <w:pPr>
        <w:spacing w:before="0"/>
        <w:rPr>
          <w:b/>
          <w:bCs/>
          <w:sz w:val="24"/>
          <w:szCs w:val="24"/>
        </w:rPr>
      </w:pPr>
      <w:r w:rsidRPr="00BD62DE">
        <w:rPr>
          <w:b/>
          <w:bCs/>
          <w:sz w:val="24"/>
          <w:szCs w:val="24"/>
        </w:rPr>
        <w:t>Jak spełnić:</w:t>
      </w:r>
    </w:p>
    <w:p w14:paraId="4643A777" w14:textId="35F3D590" w:rsidR="00872ABD" w:rsidRPr="00BD62DE" w:rsidRDefault="002A42CB" w:rsidP="00967DFF">
      <w:pPr>
        <w:spacing w:before="0"/>
        <w:ind w:left="0" w:firstLine="0"/>
        <w:rPr>
          <w:sz w:val="24"/>
          <w:szCs w:val="24"/>
        </w:rPr>
      </w:pPr>
      <w:r w:rsidRPr="002A42CB">
        <w:rPr>
          <w:sz w:val="24"/>
          <w:szCs w:val="24"/>
        </w:rPr>
        <w:t>Należy zapewnić, by przeniesienie fokusa na dowolny element interfejsu użytkownika nie zmieniało treści w sposób mogący wprowadzać użytkownika w błąd lub dezorientację.</w:t>
      </w:r>
    </w:p>
    <w:p w14:paraId="638BA037" w14:textId="2F740227" w:rsidR="00C6508F" w:rsidRPr="00BD62DE" w:rsidRDefault="00B67E05" w:rsidP="00967DFF">
      <w:pPr>
        <w:pStyle w:val="ListParagraph"/>
        <w:spacing w:before="0"/>
        <w:ind w:left="0" w:firstLine="0"/>
        <w:rPr>
          <w:sz w:val="24"/>
          <w:szCs w:val="24"/>
        </w:rPr>
      </w:pPr>
      <w:r>
        <w:rPr>
          <w:b/>
          <w:bCs/>
          <w:sz w:val="24"/>
          <w:szCs w:val="24"/>
        </w:rPr>
        <w:t>Kryterium:</w:t>
      </w:r>
      <w:r w:rsidR="00C6508F" w:rsidRPr="00BD62DE">
        <w:rPr>
          <w:sz w:val="24"/>
          <w:szCs w:val="24"/>
        </w:rPr>
        <w:t xml:space="preserve"> strona internetowa, dokument nieinternetowy </w:t>
      </w:r>
      <w:r w:rsidR="00F27D3D" w:rsidRPr="00BD62DE">
        <w:rPr>
          <w:sz w:val="24"/>
          <w:szCs w:val="24"/>
        </w:rPr>
        <w:t>spełnia</w:t>
      </w:r>
      <w:r w:rsidR="00C6508F" w:rsidRPr="00BD62DE">
        <w:rPr>
          <w:sz w:val="24"/>
          <w:szCs w:val="24"/>
        </w:rPr>
        <w:t xml:space="preserve"> wytyczne WCAG 2.1 </w:t>
      </w:r>
      <w:r w:rsidR="00105B75" w:rsidRPr="00BD62DE">
        <w:rPr>
          <w:sz w:val="24"/>
          <w:szCs w:val="24"/>
        </w:rPr>
        <w:t>–</w:t>
      </w:r>
      <w:r w:rsidR="00C6508F" w:rsidRPr="00BD62DE">
        <w:rPr>
          <w:sz w:val="24"/>
          <w:szCs w:val="24"/>
        </w:rPr>
        <w:t xml:space="preserve"> </w:t>
      </w:r>
      <w:r w:rsidR="000D56D0" w:rsidRPr="00BD62DE">
        <w:rPr>
          <w:sz w:val="24"/>
          <w:szCs w:val="24"/>
        </w:rPr>
        <w:t>k</w:t>
      </w:r>
      <w:r w:rsidR="00105B75" w:rsidRPr="00BD62DE">
        <w:rPr>
          <w:sz w:val="24"/>
          <w:szCs w:val="24"/>
        </w:rPr>
        <w:t xml:space="preserve">ryterium sukcesu </w:t>
      </w:r>
      <w:hyperlink r:id="rId50" w:anchor="podczas-wprowadzania-danych" w:history="1">
        <w:r w:rsidR="00C6508F" w:rsidRPr="00EE20FA">
          <w:rPr>
            <w:rStyle w:val="Hyperlink"/>
            <w:sz w:val="24"/>
            <w:szCs w:val="24"/>
          </w:rPr>
          <w:t>3.2.2</w:t>
        </w:r>
        <w:r w:rsidR="00105B75" w:rsidRPr="00EE20FA">
          <w:rPr>
            <w:rStyle w:val="Hyperlink"/>
            <w:sz w:val="24"/>
            <w:szCs w:val="24"/>
          </w:rPr>
          <w:t xml:space="preserve"> </w:t>
        </w:r>
        <w:r w:rsidR="00C6508F" w:rsidRPr="00EE20FA">
          <w:rPr>
            <w:rStyle w:val="Hyperlink"/>
            <w:sz w:val="24"/>
            <w:szCs w:val="24"/>
          </w:rPr>
          <w:t>Po</w:t>
        </w:r>
        <w:r w:rsidR="00CB77D6" w:rsidRPr="00EE20FA">
          <w:rPr>
            <w:rStyle w:val="Hyperlink"/>
            <w:sz w:val="24"/>
            <w:szCs w:val="24"/>
          </w:rPr>
          <w:t>dczas wprowadzania danych</w:t>
        </w:r>
      </w:hyperlink>
      <w:r w:rsidR="00C6508F" w:rsidRPr="00EE20FA">
        <w:rPr>
          <w:sz w:val="24"/>
          <w:szCs w:val="24"/>
        </w:rPr>
        <w:t>.</w:t>
      </w:r>
    </w:p>
    <w:p w14:paraId="7E8E4215" w14:textId="6B9F53CD" w:rsidR="00C6508F" w:rsidRPr="00BD62DE" w:rsidRDefault="002F03C9" w:rsidP="00967DFF">
      <w:pPr>
        <w:spacing w:before="0"/>
        <w:rPr>
          <w:b/>
          <w:bCs/>
          <w:sz w:val="24"/>
          <w:szCs w:val="24"/>
        </w:rPr>
      </w:pPr>
      <w:r w:rsidRPr="00BD62DE">
        <w:rPr>
          <w:b/>
          <w:bCs/>
          <w:sz w:val="24"/>
          <w:szCs w:val="24"/>
        </w:rPr>
        <w:t>Jak spełnić:</w:t>
      </w:r>
    </w:p>
    <w:p w14:paraId="7DAE71D9" w14:textId="0C1FFF75" w:rsidR="009309B0" w:rsidRPr="00BD62DE" w:rsidRDefault="00BD13F1" w:rsidP="00967DFF">
      <w:pPr>
        <w:spacing w:before="0"/>
        <w:ind w:left="0" w:firstLine="0"/>
        <w:rPr>
          <w:sz w:val="24"/>
          <w:szCs w:val="24"/>
        </w:rPr>
      </w:pPr>
      <w:r w:rsidRPr="00BD62DE">
        <w:rPr>
          <w:sz w:val="24"/>
          <w:szCs w:val="24"/>
        </w:rPr>
        <w:t>Zmiana ustawień jakiegokolwiek komponentu interfejsu użytkownika nie powoduje automatycznej zmiany kontekstu, chyba, że użytkownik został poinformowany o takim działaniu, zanim zaczął korzystać z komponentu.</w:t>
      </w:r>
    </w:p>
    <w:p w14:paraId="4E7FB3FA" w14:textId="199D3F63" w:rsidR="00BD13F1" w:rsidRPr="00BD62DE" w:rsidRDefault="00B67E05" w:rsidP="00967DFF">
      <w:pPr>
        <w:pStyle w:val="ListParagraph"/>
        <w:spacing w:before="0"/>
        <w:ind w:left="0" w:firstLine="0"/>
        <w:rPr>
          <w:sz w:val="24"/>
          <w:szCs w:val="24"/>
        </w:rPr>
      </w:pPr>
      <w:r>
        <w:rPr>
          <w:b/>
          <w:bCs/>
          <w:sz w:val="24"/>
          <w:szCs w:val="24"/>
        </w:rPr>
        <w:t>Kryterium:</w:t>
      </w:r>
      <w:r w:rsidR="00BD13F1" w:rsidRPr="00BD62DE">
        <w:rPr>
          <w:sz w:val="24"/>
          <w:szCs w:val="24"/>
        </w:rPr>
        <w:t xml:space="preserve"> strona internetowa,</w:t>
      </w:r>
      <w:r w:rsidR="00F30FC3" w:rsidRPr="00BD62DE">
        <w:rPr>
          <w:sz w:val="24"/>
          <w:szCs w:val="24"/>
        </w:rPr>
        <w:t xml:space="preserve"> </w:t>
      </w:r>
      <w:r w:rsidR="00BD13F1" w:rsidRPr="00BD62DE">
        <w:rPr>
          <w:sz w:val="24"/>
          <w:szCs w:val="24"/>
        </w:rPr>
        <w:t>powinn</w:t>
      </w:r>
      <w:r w:rsidR="00F30FC3" w:rsidRPr="00BD62DE">
        <w:rPr>
          <w:sz w:val="24"/>
          <w:szCs w:val="24"/>
        </w:rPr>
        <w:t>a</w:t>
      </w:r>
      <w:r w:rsidR="00BD13F1" w:rsidRPr="00BD62DE">
        <w:rPr>
          <w:sz w:val="24"/>
          <w:szCs w:val="24"/>
        </w:rPr>
        <w:t xml:space="preserve"> spełniać wytyczne WCAG 2.1 </w:t>
      </w:r>
      <w:r w:rsidR="00105B75" w:rsidRPr="00BD62DE">
        <w:rPr>
          <w:sz w:val="24"/>
          <w:szCs w:val="24"/>
        </w:rPr>
        <w:t>–</w:t>
      </w:r>
      <w:r w:rsidR="00BD13F1" w:rsidRPr="00BD62DE">
        <w:rPr>
          <w:sz w:val="24"/>
          <w:szCs w:val="24"/>
        </w:rPr>
        <w:t xml:space="preserve"> </w:t>
      </w:r>
      <w:r w:rsidR="000D56D0" w:rsidRPr="00BD62DE">
        <w:rPr>
          <w:sz w:val="24"/>
          <w:szCs w:val="24"/>
        </w:rPr>
        <w:t>k</w:t>
      </w:r>
      <w:r w:rsidR="00105B75" w:rsidRPr="00BD62DE">
        <w:rPr>
          <w:sz w:val="24"/>
          <w:szCs w:val="24"/>
        </w:rPr>
        <w:t xml:space="preserve">ryterium sukcesu </w:t>
      </w:r>
      <w:hyperlink r:id="rId51" w:anchor="spojna-nawigacja" w:history="1">
        <w:r w:rsidR="0092688B" w:rsidRPr="000A4CBB">
          <w:rPr>
            <w:rStyle w:val="Hyperlink"/>
            <w:sz w:val="24"/>
            <w:szCs w:val="24"/>
          </w:rPr>
          <w:t>3.2.3 Spójna nawigacja</w:t>
        </w:r>
      </w:hyperlink>
      <w:r w:rsidR="0092688B" w:rsidRPr="000A4CBB">
        <w:t>.</w:t>
      </w:r>
    </w:p>
    <w:p w14:paraId="142869A5" w14:textId="05027E3C" w:rsidR="00BD13F1" w:rsidRPr="00BD62DE" w:rsidRDefault="002F03C9" w:rsidP="00967DFF">
      <w:pPr>
        <w:spacing w:before="0"/>
        <w:ind w:left="0" w:firstLine="0"/>
        <w:rPr>
          <w:b/>
          <w:bCs/>
          <w:sz w:val="24"/>
          <w:szCs w:val="24"/>
        </w:rPr>
      </w:pPr>
      <w:r w:rsidRPr="00BD62DE">
        <w:rPr>
          <w:b/>
          <w:bCs/>
          <w:sz w:val="24"/>
          <w:szCs w:val="24"/>
        </w:rPr>
        <w:t>Jak spełnić:</w:t>
      </w:r>
    </w:p>
    <w:p w14:paraId="74576FE2" w14:textId="22654CE2" w:rsidR="00BD13F1" w:rsidRPr="00BD62DE" w:rsidRDefault="00245DA3" w:rsidP="00967DFF">
      <w:pPr>
        <w:spacing w:before="0"/>
        <w:ind w:left="0" w:firstLine="0"/>
        <w:rPr>
          <w:sz w:val="24"/>
          <w:szCs w:val="24"/>
        </w:rPr>
      </w:pPr>
      <w:r w:rsidRPr="00BD62DE">
        <w:rPr>
          <w:sz w:val="24"/>
          <w:szCs w:val="24"/>
        </w:rPr>
        <w:t>Mechanizmy nawigacji, które powtarzają się na wielu stronach internetowych w ramach jednego zestawu stron internetowych, występują w tej samej względnej kolejności za</w:t>
      </w:r>
      <w:r w:rsidR="009F6158" w:rsidRPr="00BD62DE">
        <w:rPr>
          <w:sz w:val="24"/>
          <w:szCs w:val="24"/>
        </w:rPr>
        <w:t> </w:t>
      </w:r>
      <w:r w:rsidRPr="00BD62DE">
        <w:rPr>
          <w:sz w:val="24"/>
          <w:szCs w:val="24"/>
        </w:rPr>
        <w:t>każdym razem, gdy są powtarzane, chyba że zmiana jest inicjowana przez użytkownika.</w:t>
      </w:r>
    </w:p>
    <w:p w14:paraId="3933336B" w14:textId="43844DA6" w:rsidR="006459EF" w:rsidRPr="00BD62DE" w:rsidRDefault="00B67E05" w:rsidP="00967DFF">
      <w:pPr>
        <w:spacing w:before="0"/>
        <w:ind w:left="0" w:firstLine="0"/>
        <w:rPr>
          <w:sz w:val="24"/>
          <w:szCs w:val="24"/>
        </w:rPr>
      </w:pPr>
      <w:r>
        <w:rPr>
          <w:b/>
          <w:bCs/>
          <w:sz w:val="24"/>
          <w:szCs w:val="24"/>
        </w:rPr>
        <w:t>Kryterium:</w:t>
      </w:r>
      <w:r w:rsidR="006459EF" w:rsidRPr="00BD62DE">
        <w:rPr>
          <w:sz w:val="24"/>
          <w:szCs w:val="24"/>
        </w:rPr>
        <w:t xml:space="preserve"> strona internetowa, powinn</w:t>
      </w:r>
      <w:r w:rsidR="004E7106" w:rsidRPr="00BD62DE">
        <w:rPr>
          <w:sz w:val="24"/>
          <w:szCs w:val="24"/>
        </w:rPr>
        <w:t>a</w:t>
      </w:r>
      <w:r w:rsidR="006459EF" w:rsidRPr="00BD62DE">
        <w:rPr>
          <w:sz w:val="24"/>
          <w:szCs w:val="24"/>
        </w:rPr>
        <w:t xml:space="preserve"> spełniać wytyczne WCAG 2.1 </w:t>
      </w:r>
      <w:r w:rsidR="00105B75" w:rsidRPr="00BD62DE">
        <w:rPr>
          <w:sz w:val="24"/>
          <w:szCs w:val="24"/>
        </w:rPr>
        <w:t>–</w:t>
      </w:r>
      <w:r w:rsidR="006459EF" w:rsidRPr="00BD62DE">
        <w:rPr>
          <w:sz w:val="24"/>
          <w:szCs w:val="24"/>
        </w:rPr>
        <w:t xml:space="preserve"> </w:t>
      </w:r>
      <w:r w:rsidR="000D56D0" w:rsidRPr="00BD62DE">
        <w:rPr>
          <w:sz w:val="24"/>
          <w:szCs w:val="24"/>
        </w:rPr>
        <w:t>k</w:t>
      </w:r>
      <w:r w:rsidR="00105B75" w:rsidRPr="00BD62DE">
        <w:rPr>
          <w:sz w:val="24"/>
          <w:szCs w:val="24"/>
        </w:rPr>
        <w:t xml:space="preserve">ryterium sukcesu </w:t>
      </w:r>
      <w:hyperlink r:id="rId52" w:anchor="spojna-identyfikacja" w:history="1">
        <w:r w:rsidR="00EC0FED" w:rsidRPr="000A4CBB">
          <w:rPr>
            <w:rStyle w:val="Hyperlink"/>
            <w:sz w:val="24"/>
            <w:szCs w:val="24"/>
          </w:rPr>
          <w:t>3.2.4 Spójna identyfikacja</w:t>
        </w:r>
      </w:hyperlink>
      <w:r w:rsidR="006459EF" w:rsidRPr="000A4CBB">
        <w:rPr>
          <w:sz w:val="24"/>
          <w:szCs w:val="24"/>
        </w:rPr>
        <w:t>.</w:t>
      </w:r>
    </w:p>
    <w:p w14:paraId="7C485CF8" w14:textId="74645124" w:rsidR="006459EF" w:rsidRPr="00BD62DE" w:rsidRDefault="002F03C9" w:rsidP="00C01ECA">
      <w:pPr>
        <w:keepNext/>
        <w:spacing w:before="0"/>
        <w:ind w:left="0" w:firstLine="0"/>
        <w:rPr>
          <w:b/>
          <w:bCs/>
          <w:sz w:val="24"/>
          <w:szCs w:val="24"/>
        </w:rPr>
      </w:pPr>
      <w:r w:rsidRPr="00BD62DE">
        <w:rPr>
          <w:b/>
          <w:bCs/>
          <w:sz w:val="24"/>
          <w:szCs w:val="24"/>
        </w:rPr>
        <w:t>Jak spełnić:</w:t>
      </w:r>
    </w:p>
    <w:p w14:paraId="2093997B" w14:textId="1093C477" w:rsidR="008D7053" w:rsidRPr="00BD62DE" w:rsidRDefault="00ED06B9" w:rsidP="00967DFF">
      <w:pPr>
        <w:spacing w:before="0"/>
        <w:ind w:left="0" w:firstLine="0"/>
        <w:rPr>
          <w:sz w:val="24"/>
          <w:szCs w:val="24"/>
        </w:rPr>
      </w:pPr>
      <w:r w:rsidRPr="00BD62DE">
        <w:rPr>
          <w:sz w:val="24"/>
          <w:szCs w:val="24"/>
        </w:rPr>
        <w:t>Komponenty, które mają tę samą funkcjonalność w ramach jednego zestawu stron internetowych, są w taki sam sposób zidentyfikowane.</w:t>
      </w:r>
    </w:p>
    <w:p w14:paraId="5EAF4316" w14:textId="273F8C57" w:rsidR="00292EC1" w:rsidRPr="00BD62DE" w:rsidRDefault="008D7053" w:rsidP="00EB06ED">
      <w:pPr>
        <w:pStyle w:val="Heading5"/>
      </w:pPr>
      <w:r w:rsidRPr="00BD62DE">
        <w:t>Pomoc przy wprowadzaniu informacji</w:t>
      </w:r>
    </w:p>
    <w:p w14:paraId="7C6A5A04" w14:textId="3375AB9E" w:rsidR="00292EC1" w:rsidRPr="00BD62DE" w:rsidRDefault="00B67E05" w:rsidP="0065059F">
      <w:pPr>
        <w:spacing w:before="0"/>
        <w:ind w:left="0" w:firstLine="0"/>
        <w:rPr>
          <w:sz w:val="24"/>
          <w:szCs w:val="24"/>
        </w:rPr>
      </w:pPr>
      <w:r>
        <w:rPr>
          <w:b/>
          <w:bCs/>
          <w:sz w:val="24"/>
          <w:szCs w:val="24"/>
        </w:rPr>
        <w:t>Kryterium:</w:t>
      </w:r>
      <w:r w:rsidR="00292EC1" w:rsidRPr="00BD62DE">
        <w:rPr>
          <w:sz w:val="24"/>
          <w:szCs w:val="24"/>
        </w:rPr>
        <w:t xml:space="preserve"> strona internetowa, </w:t>
      </w:r>
      <w:r w:rsidR="00565E59" w:rsidRPr="00BD62DE">
        <w:rPr>
          <w:sz w:val="24"/>
          <w:szCs w:val="24"/>
        </w:rPr>
        <w:t>dokument nieinternetowy</w:t>
      </w:r>
      <w:r w:rsidR="00153E2C" w:rsidRPr="00BD62DE">
        <w:rPr>
          <w:sz w:val="24"/>
          <w:szCs w:val="24"/>
        </w:rPr>
        <w:t xml:space="preserve"> </w:t>
      </w:r>
      <w:r w:rsidR="00F27D3D" w:rsidRPr="00BD62DE">
        <w:rPr>
          <w:sz w:val="24"/>
          <w:szCs w:val="24"/>
        </w:rPr>
        <w:t>spełnia</w:t>
      </w:r>
      <w:r w:rsidR="00292EC1" w:rsidRPr="00BD62DE">
        <w:rPr>
          <w:sz w:val="24"/>
          <w:szCs w:val="24"/>
        </w:rPr>
        <w:t xml:space="preserve"> wytyczne WCAG 2.1 </w:t>
      </w:r>
      <w:r w:rsidR="00105B75" w:rsidRPr="00BD62DE">
        <w:rPr>
          <w:sz w:val="24"/>
          <w:szCs w:val="24"/>
        </w:rPr>
        <w:t>–</w:t>
      </w:r>
      <w:r w:rsidR="00292EC1" w:rsidRPr="00BD62DE">
        <w:rPr>
          <w:sz w:val="24"/>
          <w:szCs w:val="24"/>
        </w:rPr>
        <w:t xml:space="preserve"> </w:t>
      </w:r>
      <w:r w:rsidR="000D56D0" w:rsidRPr="00BD62DE">
        <w:rPr>
          <w:sz w:val="24"/>
          <w:szCs w:val="24"/>
        </w:rPr>
        <w:t>k</w:t>
      </w:r>
      <w:r w:rsidR="00105B75" w:rsidRPr="00BD62DE">
        <w:rPr>
          <w:sz w:val="24"/>
          <w:szCs w:val="24"/>
        </w:rPr>
        <w:t xml:space="preserve">ryterium sukcesu </w:t>
      </w:r>
      <w:hyperlink r:id="rId53" w:anchor="identyfikacja-b-edu" w:history="1">
        <w:r w:rsidR="00594B49" w:rsidRPr="000A4CBB">
          <w:rPr>
            <w:rStyle w:val="Hyperlink"/>
            <w:sz w:val="24"/>
            <w:szCs w:val="24"/>
          </w:rPr>
          <w:t>3.3.1</w:t>
        </w:r>
        <w:r w:rsidR="007B6539" w:rsidRPr="000A4CBB">
          <w:rPr>
            <w:rStyle w:val="Hyperlink"/>
            <w:sz w:val="24"/>
            <w:szCs w:val="24"/>
          </w:rPr>
          <w:t xml:space="preserve"> Identyfikacja błędu</w:t>
        </w:r>
      </w:hyperlink>
      <w:r w:rsidR="007B6539" w:rsidRPr="000A4CBB">
        <w:rPr>
          <w:sz w:val="24"/>
          <w:szCs w:val="24"/>
        </w:rPr>
        <w:t>.</w:t>
      </w:r>
    </w:p>
    <w:p w14:paraId="170C546D" w14:textId="090DB741" w:rsidR="00292EC1" w:rsidRPr="00BD62DE" w:rsidRDefault="002F03C9" w:rsidP="0065059F">
      <w:pPr>
        <w:spacing w:before="0"/>
        <w:rPr>
          <w:b/>
          <w:bCs/>
          <w:sz w:val="24"/>
          <w:szCs w:val="24"/>
        </w:rPr>
      </w:pPr>
      <w:r w:rsidRPr="00BD62DE">
        <w:rPr>
          <w:b/>
          <w:bCs/>
          <w:sz w:val="24"/>
          <w:szCs w:val="24"/>
        </w:rPr>
        <w:t>Jak spełnić:</w:t>
      </w:r>
    </w:p>
    <w:p w14:paraId="577C9318" w14:textId="7FAD0837" w:rsidR="00292EC1" w:rsidRPr="00BD62DE" w:rsidRDefault="00286DEE" w:rsidP="0065059F">
      <w:pPr>
        <w:spacing w:before="0"/>
        <w:ind w:left="0" w:firstLine="0"/>
        <w:rPr>
          <w:sz w:val="24"/>
          <w:szCs w:val="24"/>
        </w:rPr>
      </w:pPr>
      <w:r w:rsidRPr="00BD62DE">
        <w:rPr>
          <w:sz w:val="24"/>
          <w:szCs w:val="24"/>
        </w:rPr>
        <w:t>Jeśli automatycznie zostanie wykryty błąd wprowadzania danych, system wskazuje błędny element, a użytkownik otrzymuje opis błędu w postaci tekstu</w:t>
      </w:r>
      <w:r w:rsidR="00022762">
        <w:rPr>
          <w:sz w:val="24"/>
          <w:szCs w:val="24"/>
        </w:rPr>
        <w:t xml:space="preserve"> np. w formie podświetlenia na czerwono oraz komunikatu</w:t>
      </w:r>
      <w:r w:rsidR="00246DD8">
        <w:rPr>
          <w:sz w:val="24"/>
          <w:szCs w:val="24"/>
        </w:rPr>
        <w:t xml:space="preserve"> tekstowego</w:t>
      </w:r>
      <w:r w:rsidR="00022762">
        <w:rPr>
          <w:sz w:val="24"/>
          <w:szCs w:val="24"/>
        </w:rPr>
        <w:t>.</w:t>
      </w:r>
    </w:p>
    <w:p w14:paraId="3189B15B" w14:textId="3A897790" w:rsidR="00F20067" w:rsidRPr="00BD62DE" w:rsidRDefault="00B67E05" w:rsidP="0065059F">
      <w:pPr>
        <w:spacing w:before="0"/>
        <w:ind w:left="0" w:firstLine="0"/>
        <w:rPr>
          <w:sz w:val="24"/>
          <w:szCs w:val="24"/>
        </w:rPr>
      </w:pPr>
      <w:r>
        <w:rPr>
          <w:b/>
          <w:bCs/>
          <w:sz w:val="24"/>
          <w:szCs w:val="24"/>
        </w:rPr>
        <w:t>Kryterium:</w:t>
      </w:r>
      <w:r w:rsidR="00F20067" w:rsidRPr="00BD62DE">
        <w:rPr>
          <w:sz w:val="24"/>
          <w:szCs w:val="24"/>
        </w:rPr>
        <w:t xml:space="preserve"> strona internetowa, </w:t>
      </w:r>
      <w:r w:rsidR="00565E59" w:rsidRPr="00BD62DE">
        <w:rPr>
          <w:sz w:val="24"/>
          <w:szCs w:val="24"/>
        </w:rPr>
        <w:t>dokument nieinternetowy</w:t>
      </w:r>
      <w:r w:rsidR="00F20067" w:rsidRPr="00BD62DE">
        <w:rPr>
          <w:sz w:val="24"/>
          <w:szCs w:val="24"/>
        </w:rPr>
        <w:t xml:space="preserve"> </w:t>
      </w:r>
      <w:r w:rsidR="00F27D3D" w:rsidRPr="00BD62DE">
        <w:rPr>
          <w:sz w:val="24"/>
          <w:szCs w:val="24"/>
        </w:rPr>
        <w:t>spełnia</w:t>
      </w:r>
      <w:r w:rsidR="00F20067" w:rsidRPr="00BD62DE">
        <w:rPr>
          <w:sz w:val="24"/>
          <w:szCs w:val="24"/>
        </w:rPr>
        <w:t xml:space="preserve"> wytyczne WCAG 2.1 </w:t>
      </w:r>
      <w:r w:rsidR="00C37035" w:rsidRPr="00BD62DE">
        <w:rPr>
          <w:sz w:val="24"/>
          <w:szCs w:val="24"/>
        </w:rPr>
        <w:t>–</w:t>
      </w:r>
      <w:r w:rsidR="00F20067" w:rsidRPr="00BD62DE">
        <w:rPr>
          <w:sz w:val="24"/>
          <w:szCs w:val="24"/>
        </w:rPr>
        <w:t xml:space="preserve"> </w:t>
      </w:r>
      <w:r w:rsidR="000D56D0" w:rsidRPr="00BD62DE">
        <w:rPr>
          <w:sz w:val="24"/>
          <w:szCs w:val="24"/>
        </w:rPr>
        <w:t>k</w:t>
      </w:r>
      <w:r w:rsidR="00C37035" w:rsidRPr="00BD62DE">
        <w:rPr>
          <w:sz w:val="24"/>
          <w:szCs w:val="24"/>
        </w:rPr>
        <w:t xml:space="preserve">ryterium sukcesu </w:t>
      </w:r>
      <w:hyperlink r:id="rId54" w:anchor="etykiety-lub-instrukcje" w:history="1">
        <w:r w:rsidR="00F20067" w:rsidRPr="000A4CBB">
          <w:rPr>
            <w:rStyle w:val="Hyperlink"/>
            <w:sz w:val="24"/>
            <w:szCs w:val="24"/>
          </w:rPr>
          <w:t>3.3.2 Etykiety lub instrukcje</w:t>
        </w:r>
      </w:hyperlink>
      <w:r w:rsidR="00F20067" w:rsidRPr="000A4CBB">
        <w:rPr>
          <w:sz w:val="24"/>
          <w:szCs w:val="24"/>
        </w:rPr>
        <w:t>.</w:t>
      </w:r>
    </w:p>
    <w:p w14:paraId="0A65AF87" w14:textId="0D780D8A" w:rsidR="00F20067" w:rsidRPr="00BD62DE" w:rsidRDefault="002F03C9" w:rsidP="0065059F">
      <w:pPr>
        <w:spacing w:before="0"/>
        <w:ind w:left="0" w:firstLine="0"/>
        <w:rPr>
          <w:b/>
          <w:bCs/>
          <w:sz w:val="24"/>
          <w:szCs w:val="24"/>
        </w:rPr>
      </w:pPr>
      <w:r w:rsidRPr="00BD62DE">
        <w:rPr>
          <w:b/>
          <w:bCs/>
          <w:sz w:val="24"/>
          <w:szCs w:val="24"/>
        </w:rPr>
        <w:t>Jak spełnić:</w:t>
      </w:r>
    </w:p>
    <w:p w14:paraId="2015041D" w14:textId="3FD9DE4A" w:rsidR="000518FA" w:rsidRPr="00BD62DE" w:rsidRDefault="000518FA" w:rsidP="0065059F">
      <w:pPr>
        <w:spacing w:before="0"/>
        <w:ind w:left="0" w:firstLine="0"/>
        <w:rPr>
          <w:sz w:val="24"/>
          <w:szCs w:val="24"/>
        </w:rPr>
      </w:pPr>
      <w:r w:rsidRPr="00BD62DE">
        <w:rPr>
          <w:sz w:val="24"/>
          <w:szCs w:val="24"/>
        </w:rPr>
        <w:t>Gdy w treści wymagane jest wprowadzenie danych przez użytkownika, zapewnione są etykiety lub instrukcje.</w:t>
      </w:r>
    </w:p>
    <w:p w14:paraId="50464A19" w14:textId="4E72D1AF" w:rsidR="00864557" w:rsidRPr="00BD62DE" w:rsidRDefault="00B67E05" w:rsidP="0065059F">
      <w:pPr>
        <w:spacing w:before="0"/>
        <w:ind w:left="0" w:firstLine="0"/>
        <w:rPr>
          <w:sz w:val="24"/>
          <w:szCs w:val="24"/>
        </w:rPr>
      </w:pPr>
      <w:r>
        <w:rPr>
          <w:b/>
          <w:bCs/>
          <w:sz w:val="24"/>
          <w:szCs w:val="24"/>
        </w:rPr>
        <w:t>Kryterium:</w:t>
      </w:r>
      <w:r w:rsidR="00864557" w:rsidRPr="00BD62DE">
        <w:rPr>
          <w:sz w:val="24"/>
          <w:szCs w:val="24"/>
        </w:rPr>
        <w:t xml:space="preserve"> strona internetowa, </w:t>
      </w:r>
      <w:r w:rsidR="00565E59" w:rsidRPr="00BD62DE">
        <w:rPr>
          <w:sz w:val="24"/>
          <w:szCs w:val="24"/>
        </w:rPr>
        <w:t>dokument nieinternetowy</w:t>
      </w:r>
      <w:r w:rsidR="00864557" w:rsidRPr="00BD62DE">
        <w:rPr>
          <w:sz w:val="24"/>
          <w:szCs w:val="24"/>
        </w:rPr>
        <w:t xml:space="preserve"> </w:t>
      </w:r>
      <w:r w:rsidR="00F27D3D" w:rsidRPr="00BD62DE">
        <w:rPr>
          <w:sz w:val="24"/>
          <w:szCs w:val="24"/>
        </w:rPr>
        <w:t>spełnia</w:t>
      </w:r>
      <w:r w:rsidR="00864557" w:rsidRPr="00BD62DE">
        <w:rPr>
          <w:sz w:val="24"/>
          <w:szCs w:val="24"/>
        </w:rPr>
        <w:t xml:space="preserve"> wytyczne WCAG 2.1 </w:t>
      </w:r>
      <w:r w:rsidR="00C37035" w:rsidRPr="00BD62DE">
        <w:rPr>
          <w:sz w:val="24"/>
          <w:szCs w:val="24"/>
        </w:rPr>
        <w:t>–</w:t>
      </w:r>
      <w:r w:rsidR="00864557" w:rsidRPr="00BD62DE">
        <w:rPr>
          <w:sz w:val="24"/>
          <w:szCs w:val="24"/>
        </w:rPr>
        <w:t xml:space="preserve"> </w:t>
      </w:r>
      <w:r w:rsidR="000D56D0" w:rsidRPr="00BD62DE">
        <w:rPr>
          <w:sz w:val="24"/>
          <w:szCs w:val="24"/>
        </w:rPr>
        <w:t>k</w:t>
      </w:r>
      <w:r w:rsidR="00C37035" w:rsidRPr="00BD62DE">
        <w:rPr>
          <w:sz w:val="24"/>
          <w:szCs w:val="24"/>
        </w:rPr>
        <w:t xml:space="preserve">ryterium sukcesu </w:t>
      </w:r>
      <w:hyperlink r:id="rId55" w:anchor="sugestie-korekty-b-edow" w:history="1">
        <w:r w:rsidR="00864557" w:rsidRPr="000A4CBB">
          <w:rPr>
            <w:rStyle w:val="Hyperlink"/>
            <w:sz w:val="24"/>
            <w:szCs w:val="24"/>
          </w:rPr>
          <w:t>3.3.3</w:t>
        </w:r>
        <w:r w:rsidR="000D6620" w:rsidRPr="000A4CBB">
          <w:rPr>
            <w:rStyle w:val="Hyperlink"/>
            <w:sz w:val="24"/>
            <w:szCs w:val="24"/>
          </w:rPr>
          <w:t xml:space="preserve"> Sugestie korekty błędów</w:t>
        </w:r>
      </w:hyperlink>
      <w:r w:rsidR="00864557" w:rsidRPr="000A4CBB">
        <w:rPr>
          <w:sz w:val="24"/>
          <w:szCs w:val="24"/>
        </w:rPr>
        <w:t>.</w:t>
      </w:r>
    </w:p>
    <w:p w14:paraId="33957813" w14:textId="50637CEA" w:rsidR="00864557" w:rsidRPr="00BD62DE" w:rsidRDefault="002F03C9" w:rsidP="0065059F">
      <w:pPr>
        <w:spacing w:before="0"/>
        <w:ind w:left="0" w:firstLine="0"/>
        <w:rPr>
          <w:b/>
          <w:bCs/>
          <w:sz w:val="24"/>
          <w:szCs w:val="24"/>
        </w:rPr>
      </w:pPr>
      <w:r w:rsidRPr="00BD62DE">
        <w:rPr>
          <w:b/>
          <w:bCs/>
          <w:sz w:val="24"/>
          <w:szCs w:val="24"/>
        </w:rPr>
        <w:t>Jak spełnić:</w:t>
      </w:r>
    </w:p>
    <w:p w14:paraId="5EF9F74D" w14:textId="77777777" w:rsidR="00EC6FDB" w:rsidRPr="00BD62DE" w:rsidRDefault="001F479B" w:rsidP="0065059F">
      <w:pPr>
        <w:spacing w:before="0"/>
        <w:ind w:left="0" w:firstLine="0"/>
        <w:rPr>
          <w:sz w:val="24"/>
          <w:szCs w:val="24"/>
        </w:rPr>
      </w:pPr>
      <w:r w:rsidRPr="00BD62DE">
        <w:rPr>
          <w:sz w:val="24"/>
          <w:szCs w:val="24"/>
        </w:rPr>
        <w:t>Jeśli automatycznie zostanie wykryty błąd wprowadzania danych i znane są sugestie korekty, wtedy użytkownik otrzymuje takie sugestie, chyba, że zagrażałoby to bezpieczeństwu treści lub zmieniło jej cel</w:t>
      </w:r>
      <w:r w:rsidR="00864557" w:rsidRPr="00BD62DE">
        <w:rPr>
          <w:sz w:val="24"/>
          <w:szCs w:val="24"/>
        </w:rPr>
        <w:t>.</w:t>
      </w:r>
    </w:p>
    <w:p w14:paraId="52D30F39" w14:textId="12991CE7" w:rsidR="00EC6FDB" w:rsidRPr="00BD62DE" w:rsidRDefault="00B67E05" w:rsidP="0065059F">
      <w:pPr>
        <w:pStyle w:val="ListParagraph"/>
        <w:spacing w:before="0"/>
        <w:ind w:left="0" w:firstLine="0"/>
        <w:rPr>
          <w:sz w:val="24"/>
          <w:szCs w:val="24"/>
        </w:rPr>
      </w:pPr>
      <w:bookmarkStart w:id="49" w:name="_Hlk187649921"/>
      <w:r>
        <w:rPr>
          <w:b/>
          <w:bCs/>
          <w:sz w:val="24"/>
          <w:szCs w:val="24"/>
        </w:rPr>
        <w:t>Kryterium:</w:t>
      </w:r>
      <w:r w:rsidR="00EC6FDB" w:rsidRPr="00BD62DE">
        <w:rPr>
          <w:sz w:val="24"/>
          <w:szCs w:val="24"/>
        </w:rPr>
        <w:t xml:space="preserve"> strona internetowa, </w:t>
      </w:r>
      <w:r w:rsidR="00565E59" w:rsidRPr="00BD62DE">
        <w:rPr>
          <w:sz w:val="24"/>
          <w:szCs w:val="24"/>
        </w:rPr>
        <w:t>dokument nieinternetowy</w:t>
      </w:r>
      <w:r w:rsidR="00EC6FDB" w:rsidRPr="00BD62DE">
        <w:rPr>
          <w:sz w:val="24"/>
          <w:szCs w:val="24"/>
        </w:rPr>
        <w:t xml:space="preserve"> </w:t>
      </w:r>
      <w:r w:rsidR="00F27D3D" w:rsidRPr="00BD62DE">
        <w:rPr>
          <w:sz w:val="24"/>
          <w:szCs w:val="24"/>
        </w:rPr>
        <w:t>spełnia</w:t>
      </w:r>
      <w:r w:rsidR="00EC6FDB" w:rsidRPr="00BD62DE">
        <w:rPr>
          <w:sz w:val="24"/>
          <w:szCs w:val="24"/>
        </w:rPr>
        <w:t xml:space="preserve"> wytyczne WCAG 2.1 </w:t>
      </w:r>
      <w:r w:rsidR="00C37035" w:rsidRPr="00BD62DE">
        <w:rPr>
          <w:sz w:val="24"/>
          <w:szCs w:val="24"/>
        </w:rPr>
        <w:t>–</w:t>
      </w:r>
      <w:r w:rsidR="00EC6FDB" w:rsidRPr="00BD62DE">
        <w:rPr>
          <w:sz w:val="24"/>
          <w:szCs w:val="24"/>
        </w:rPr>
        <w:t xml:space="preserve"> </w:t>
      </w:r>
      <w:r w:rsidR="000D56D0" w:rsidRPr="00BD62DE">
        <w:rPr>
          <w:sz w:val="24"/>
          <w:szCs w:val="24"/>
        </w:rPr>
        <w:t>k</w:t>
      </w:r>
      <w:r w:rsidR="00C37035" w:rsidRPr="00BD62DE">
        <w:rPr>
          <w:sz w:val="24"/>
          <w:szCs w:val="24"/>
        </w:rPr>
        <w:t xml:space="preserve">ryterium sukcesu </w:t>
      </w:r>
      <w:hyperlink r:id="rId56" w:anchor="zapobieganie-b-edom-prawnym-finansowym-w-danych" w:history="1">
        <w:r w:rsidR="00167CDD" w:rsidRPr="000A4CBB">
          <w:rPr>
            <w:rStyle w:val="Hyperlink"/>
            <w:sz w:val="24"/>
            <w:szCs w:val="24"/>
          </w:rPr>
          <w:t>3.3.</w:t>
        </w:r>
        <w:r w:rsidR="00E32CF3" w:rsidRPr="000A4CBB">
          <w:rPr>
            <w:rStyle w:val="Hyperlink"/>
            <w:sz w:val="24"/>
            <w:szCs w:val="24"/>
          </w:rPr>
          <w:t>4</w:t>
        </w:r>
        <w:r w:rsidR="00A50EA0" w:rsidRPr="000A4CBB">
          <w:rPr>
            <w:rStyle w:val="Hyperlink"/>
            <w:sz w:val="24"/>
            <w:szCs w:val="24"/>
          </w:rPr>
          <w:t xml:space="preserve"> </w:t>
        </w:r>
        <w:r w:rsidR="00E32CF3" w:rsidRPr="000A4CBB">
          <w:rPr>
            <w:rStyle w:val="Hyperlink"/>
            <w:sz w:val="24"/>
            <w:szCs w:val="24"/>
          </w:rPr>
          <w:t>Zapobieganie błędom (prawnym, finansowym, w danych)</w:t>
        </w:r>
      </w:hyperlink>
      <w:r w:rsidR="00EC6FDB" w:rsidRPr="000A4CBB">
        <w:rPr>
          <w:sz w:val="24"/>
          <w:szCs w:val="24"/>
        </w:rPr>
        <w:t>.</w:t>
      </w:r>
    </w:p>
    <w:p w14:paraId="05FBE08B" w14:textId="2F441A1F" w:rsidR="00EC6FDB" w:rsidRPr="00BD62DE" w:rsidRDefault="002F03C9" w:rsidP="0065059F">
      <w:pPr>
        <w:spacing w:before="0"/>
        <w:ind w:left="0" w:firstLine="0"/>
        <w:rPr>
          <w:b/>
          <w:bCs/>
          <w:sz w:val="24"/>
          <w:szCs w:val="24"/>
        </w:rPr>
      </w:pPr>
      <w:r w:rsidRPr="00BD62DE">
        <w:rPr>
          <w:b/>
          <w:bCs/>
          <w:sz w:val="24"/>
          <w:szCs w:val="24"/>
        </w:rPr>
        <w:t>Jak spełnić:</w:t>
      </w:r>
    </w:p>
    <w:bookmarkEnd w:id="49"/>
    <w:p w14:paraId="1442D312" w14:textId="329FBE11" w:rsidR="00CD6AC3" w:rsidRPr="00BD62DE" w:rsidRDefault="00CD6AC3" w:rsidP="00B72E00">
      <w:pPr>
        <w:spacing w:before="0"/>
        <w:ind w:left="0" w:firstLine="0"/>
        <w:contextualSpacing/>
        <w:rPr>
          <w:sz w:val="24"/>
          <w:szCs w:val="24"/>
        </w:rPr>
      </w:pPr>
      <w:r w:rsidRPr="00BD62DE">
        <w:rPr>
          <w:sz w:val="24"/>
          <w:szCs w:val="24"/>
        </w:rPr>
        <w:t xml:space="preserve">W przypadku stron internetowych, </w:t>
      </w:r>
      <w:r w:rsidR="00CE5378" w:rsidRPr="00BD62DE">
        <w:rPr>
          <w:sz w:val="24"/>
          <w:szCs w:val="24"/>
        </w:rPr>
        <w:t>dokumentów nieinternetowych</w:t>
      </w:r>
      <w:r w:rsidRPr="00BD62DE">
        <w:rPr>
          <w:sz w:val="24"/>
          <w:szCs w:val="24"/>
        </w:rPr>
        <w:t>, które powodują zobowiązania prawne, albo na których użytkownik przeprowadza transakcje finansowe, modyfikuje lub usuwa dane w systemach przechowywania danych, nad którymi ma kontrolę, albo udziela odpowiedzi na testy, co najmniej jedna z poniższych informacji jest prawdziwa:</w:t>
      </w:r>
    </w:p>
    <w:p w14:paraId="62A80A77" w14:textId="67A627CD" w:rsidR="00CD6AC3" w:rsidRPr="00BD62DE" w:rsidRDefault="00CD6AC3" w:rsidP="00011E0B">
      <w:pPr>
        <w:numPr>
          <w:ilvl w:val="0"/>
          <w:numId w:val="18"/>
        </w:numPr>
        <w:tabs>
          <w:tab w:val="clear" w:pos="720"/>
          <w:tab w:val="num" w:pos="426"/>
        </w:tabs>
        <w:spacing w:before="0"/>
        <w:ind w:left="425" w:hanging="425"/>
        <w:contextualSpacing/>
        <w:rPr>
          <w:sz w:val="24"/>
          <w:szCs w:val="24"/>
        </w:rPr>
      </w:pPr>
      <w:r w:rsidRPr="00BD62DE">
        <w:rPr>
          <w:b/>
          <w:bCs/>
          <w:sz w:val="24"/>
          <w:szCs w:val="24"/>
        </w:rPr>
        <w:t>Odwracalność:</w:t>
      </w:r>
      <w:r w:rsidR="00C37035" w:rsidRPr="00BD62DE">
        <w:rPr>
          <w:sz w:val="24"/>
          <w:szCs w:val="24"/>
        </w:rPr>
        <w:t xml:space="preserve"> </w:t>
      </w:r>
      <w:r w:rsidRPr="00BD62DE">
        <w:rPr>
          <w:sz w:val="24"/>
          <w:szCs w:val="24"/>
        </w:rPr>
        <w:t>Wprowadzenie danych jest odwracalne.</w:t>
      </w:r>
    </w:p>
    <w:p w14:paraId="16D86D84" w14:textId="1AF48867" w:rsidR="00EB6D42" w:rsidRPr="00BD62DE" w:rsidRDefault="00CD6AC3" w:rsidP="00011E0B">
      <w:pPr>
        <w:numPr>
          <w:ilvl w:val="0"/>
          <w:numId w:val="18"/>
        </w:numPr>
        <w:tabs>
          <w:tab w:val="clear" w:pos="720"/>
          <w:tab w:val="num" w:pos="426"/>
        </w:tabs>
        <w:spacing w:before="0"/>
        <w:ind w:left="425" w:hanging="425"/>
        <w:contextualSpacing/>
        <w:rPr>
          <w:sz w:val="24"/>
          <w:szCs w:val="24"/>
        </w:rPr>
      </w:pPr>
      <w:r w:rsidRPr="00BD62DE">
        <w:rPr>
          <w:b/>
          <w:bCs/>
          <w:sz w:val="24"/>
          <w:szCs w:val="24"/>
        </w:rPr>
        <w:t>Sprawdzanie:</w:t>
      </w:r>
      <w:r w:rsidR="00C37035" w:rsidRPr="00BD62DE">
        <w:rPr>
          <w:sz w:val="24"/>
          <w:szCs w:val="24"/>
        </w:rPr>
        <w:t xml:space="preserve"> </w:t>
      </w:r>
      <w:r w:rsidRPr="00BD62DE">
        <w:rPr>
          <w:sz w:val="24"/>
          <w:szCs w:val="24"/>
        </w:rPr>
        <w:t>Dane wprowadzone przez użytkownika są sprawdzane pod kątem błędów, a użytkownik ma możliwość wprowadzenia poprawek.</w:t>
      </w:r>
    </w:p>
    <w:p w14:paraId="2837B4DC" w14:textId="0A470943" w:rsidR="004B3CB1" w:rsidRPr="00BD62DE" w:rsidRDefault="00CD6AC3" w:rsidP="00011E0B">
      <w:pPr>
        <w:numPr>
          <w:ilvl w:val="0"/>
          <w:numId w:val="18"/>
        </w:numPr>
        <w:tabs>
          <w:tab w:val="clear" w:pos="720"/>
          <w:tab w:val="num" w:pos="426"/>
        </w:tabs>
        <w:spacing w:before="0"/>
        <w:ind w:left="425" w:hanging="425"/>
        <w:contextualSpacing/>
        <w:rPr>
          <w:sz w:val="24"/>
          <w:szCs w:val="24"/>
        </w:rPr>
      </w:pPr>
      <w:r w:rsidRPr="00BD62DE">
        <w:rPr>
          <w:b/>
          <w:bCs/>
          <w:sz w:val="24"/>
          <w:szCs w:val="24"/>
        </w:rPr>
        <w:t>Potwierdzenie:</w:t>
      </w:r>
      <w:r w:rsidR="00CF38B5" w:rsidRPr="00BD62DE">
        <w:rPr>
          <w:sz w:val="24"/>
          <w:szCs w:val="24"/>
        </w:rPr>
        <w:t xml:space="preserve"> </w:t>
      </w:r>
      <w:r w:rsidRPr="00BD62DE">
        <w:rPr>
          <w:sz w:val="24"/>
          <w:szCs w:val="24"/>
        </w:rPr>
        <w:t>Istnieje mechanizm sprawdzania, potwierdzania oraz korekty informacji przed jej ostatecznym wysłaniem.</w:t>
      </w:r>
    </w:p>
    <w:p w14:paraId="0BC836BC" w14:textId="47138E94" w:rsidR="000F2CEF" w:rsidRPr="00BD62DE" w:rsidRDefault="007F2DE4" w:rsidP="00967DFF">
      <w:pPr>
        <w:pStyle w:val="Heading4"/>
      </w:pPr>
      <w:r w:rsidRPr="00BD62DE">
        <w:t>Kompatybilność</w:t>
      </w:r>
    </w:p>
    <w:p w14:paraId="2F15071C" w14:textId="2F4D4E1D" w:rsidR="00CF5AD4" w:rsidRPr="00BD62DE" w:rsidRDefault="009B46A3" w:rsidP="00EB06ED">
      <w:pPr>
        <w:pStyle w:val="Heading5"/>
      </w:pPr>
      <w:r w:rsidRPr="00BD62DE">
        <w:t>Kompatybilność</w:t>
      </w:r>
    </w:p>
    <w:p w14:paraId="633AE683" w14:textId="08FD4E67" w:rsidR="00CF5AD4" w:rsidRPr="00BD62DE" w:rsidRDefault="00B67E05" w:rsidP="0065059F">
      <w:pPr>
        <w:spacing w:before="0"/>
        <w:ind w:left="0" w:firstLine="0"/>
        <w:rPr>
          <w:sz w:val="24"/>
          <w:szCs w:val="24"/>
        </w:rPr>
      </w:pPr>
      <w:r>
        <w:rPr>
          <w:b/>
          <w:bCs/>
          <w:sz w:val="24"/>
          <w:szCs w:val="24"/>
        </w:rPr>
        <w:t>Kryterium:</w:t>
      </w:r>
      <w:r w:rsidR="00CF5AD4" w:rsidRPr="00BD62DE">
        <w:rPr>
          <w:sz w:val="24"/>
          <w:szCs w:val="24"/>
        </w:rPr>
        <w:t xml:space="preserve"> strona internetowa</w:t>
      </w:r>
      <w:r w:rsidR="00D35A1D" w:rsidRPr="00BD62DE">
        <w:rPr>
          <w:sz w:val="24"/>
          <w:szCs w:val="24"/>
        </w:rPr>
        <w:t>, dokument nieinternetowy</w:t>
      </w:r>
      <w:r w:rsidR="003837C5" w:rsidRPr="00BD62DE">
        <w:rPr>
          <w:sz w:val="24"/>
          <w:szCs w:val="24"/>
        </w:rPr>
        <w:t xml:space="preserve"> </w:t>
      </w:r>
      <w:r w:rsidR="00F27D3D" w:rsidRPr="00BD62DE">
        <w:rPr>
          <w:sz w:val="24"/>
          <w:szCs w:val="24"/>
        </w:rPr>
        <w:t>spełnia</w:t>
      </w:r>
      <w:r w:rsidR="00CF5AD4" w:rsidRPr="00BD62DE">
        <w:rPr>
          <w:sz w:val="24"/>
          <w:szCs w:val="24"/>
        </w:rPr>
        <w:t xml:space="preserve"> wytyczne WCAG 2.1 – </w:t>
      </w:r>
      <w:r w:rsidR="00C37035" w:rsidRPr="00BD62DE">
        <w:rPr>
          <w:sz w:val="24"/>
          <w:szCs w:val="24"/>
        </w:rPr>
        <w:t xml:space="preserve">Kryterium sukcesu </w:t>
      </w:r>
      <w:hyperlink r:id="rId57" w:anchor="poprawnosc-kodu" w:history="1">
        <w:r w:rsidR="00CF5AD4" w:rsidRPr="000A4CBB">
          <w:rPr>
            <w:rStyle w:val="Hyperlink"/>
            <w:sz w:val="24"/>
            <w:szCs w:val="24"/>
          </w:rPr>
          <w:t xml:space="preserve">4.1.1 </w:t>
        </w:r>
        <w:r w:rsidR="00BC4695" w:rsidRPr="000A4CBB">
          <w:rPr>
            <w:rStyle w:val="Hyperlink"/>
            <w:sz w:val="24"/>
            <w:szCs w:val="24"/>
          </w:rPr>
          <w:t>Poprawność kodu</w:t>
        </w:r>
      </w:hyperlink>
      <w:r w:rsidR="00BC4695" w:rsidRPr="000A4CBB">
        <w:rPr>
          <w:sz w:val="24"/>
          <w:szCs w:val="24"/>
        </w:rPr>
        <w:t>.</w:t>
      </w:r>
    </w:p>
    <w:p w14:paraId="65AA19D6" w14:textId="110492F3" w:rsidR="00CF5AD4" w:rsidRPr="00BD62DE" w:rsidRDefault="002F03C9" w:rsidP="003D02BC">
      <w:pPr>
        <w:keepNext/>
        <w:spacing w:before="0"/>
        <w:ind w:left="0" w:firstLine="0"/>
        <w:rPr>
          <w:b/>
          <w:bCs/>
          <w:sz w:val="24"/>
          <w:szCs w:val="24"/>
        </w:rPr>
      </w:pPr>
      <w:r w:rsidRPr="00BD62DE">
        <w:rPr>
          <w:b/>
          <w:bCs/>
          <w:sz w:val="24"/>
          <w:szCs w:val="24"/>
        </w:rPr>
        <w:t>Jak spełnić:</w:t>
      </w:r>
    </w:p>
    <w:p w14:paraId="0B8E97D6" w14:textId="2F2F57C8" w:rsidR="00FD2D9B" w:rsidRPr="00FD2D9B" w:rsidRDefault="00FD2D9B" w:rsidP="00B2532A">
      <w:pPr>
        <w:spacing w:before="0" w:after="0"/>
        <w:ind w:left="0" w:firstLine="0"/>
        <w:rPr>
          <w:sz w:val="24"/>
          <w:szCs w:val="24"/>
        </w:rPr>
      </w:pPr>
      <w:r w:rsidRPr="00FD2D9B">
        <w:rPr>
          <w:sz w:val="24"/>
          <w:szCs w:val="24"/>
        </w:rPr>
        <w:t xml:space="preserve">Każda treść tworzona przy pomocy języka znaczników (CSS, HTML, XHTML, XML, </w:t>
      </w:r>
      <w:r w:rsidRPr="00870B42">
        <w:rPr>
          <w:sz w:val="24"/>
          <w:szCs w:val="24"/>
          <w:lang w:val="en-US"/>
        </w:rPr>
        <w:t>MathML</w:t>
      </w:r>
      <w:r w:rsidRPr="00FD2D9B">
        <w:rPr>
          <w:sz w:val="24"/>
          <w:szCs w:val="24"/>
        </w:rPr>
        <w:t xml:space="preserve">, </w:t>
      </w:r>
      <w:r w:rsidRPr="00870B42">
        <w:rPr>
          <w:sz w:val="24"/>
          <w:szCs w:val="24"/>
          <w:lang w:val="en-US"/>
        </w:rPr>
        <w:t>MusicXML</w:t>
      </w:r>
      <w:r w:rsidRPr="00FD2D9B">
        <w:rPr>
          <w:sz w:val="24"/>
          <w:szCs w:val="24"/>
        </w:rPr>
        <w:t>) musi być poprawna składniowo:</w:t>
      </w:r>
    </w:p>
    <w:p w14:paraId="212E9435" w14:textId="211C4CC2" w:rsidR="00FD2D9B" w:rsidRPr="00FD2D9B" w:rsidRDefault="00FD2D9B" w:rsidP="003269FE">
      <w:pPr>
        <w:pStyle w:val="ListParagraph"/>
        <w:numPr>
          <w:ilvl w:val="0"/>
          <w:numId w:val="99"/>
        </w:numPr>
        <w:spacing w:before="0"/>
        <w:rPr>
          <w:sz w:val="24"/>
          <w:szCs w:val="24"/>
        </w:rPr>
      </w:pPr>
      <w:r w:rsidRPr="00FD2D9B">
        <w:rPr>
          <w:sz w:val="24"/>
          <w:szCs w:val="24"/>
        </w:rPr>
        <w:t xml:space="preserve">posiadać pełne znaczniki początkowe i końcowe, </w:t>
      </w:r>
    </w:p>
    <w:p w14:paraId="619F7F88" w14:textId="1DC15A0B" w:rsidR="00FD2D9B" w:rsidRPr="00FD2D9B" w:rsidRDefault="00FD2D9B" w:rsidP="003269FE">
      <w:pPr>
        <w:pStyle w:val="ListParagraph"/>
        <w:numPr>
          <w:ilvl w:val="0"/>
          <w:numId w:val="99"/>
        </w:numPr>
        <w:spacing w:before="0"/>
        <w:rPr>
          <w:sz w:val="24"/>
          <w:szCs w:val="24"/>
        </w:rPr>
      </w:pPr>
      <w:r w:rsidRPr="00FD2D9B">
        <w:rPr>
          <w:sz w:val="24"/>
          <w:szCs w:val="24"/>
        </w:rPr>
        <w:t xml:space="preserve">wykorzystywać znaczniki i atrybuty zgodnie z ich specyfikacją, </w:t>
      </w:r>
    </w:p>
    <w:p w14:paraId="0EE8118B" w14:textId="2860FABF" w:rsidR="00FD2D9B" w:rsidRPr="00FD2D9B" w:rsidRDefault="00FD2D9B" w:rsidP="003269FE">
      <w:pPr>
        <w:pStyle w:val="ListParagraph"/>
        <w:numPr>
          <w:ilvl w:val="0"/>
          <w:numId w:val="99"/>
        </w:numPr>
        <w:spacing w:before="0"/>
        <w:rPr>
          <w:sz w:val="24"/>
          <w:szCs w:val="24"/>
        </w:rPr>
      </w:pPr>
      <w:r w:rsidRPr="00FD2D9B">
        <w:rPr>
          <w:sz w:val="24"/>
          <w:szCs w:val="24"/>
        </w:rPr>
        <w:t>atrybuty nie mogą być zdublowane</w:t>
      </w:r>
      <w:r>
        <w:rPr>
          <w:sz w:val="24"/>
          <w:szCs w:val="24"/>
        </w:rPr>
        <w:t>,</w:t>
      </w:r>
    </w:p>
    <w:p w14:paraId="27690EED" w14:textId="7126A085" w:rsidR="00FD2D9B" w:rsidRPr="00FD2D9B" w:rsidRDefault="00FD2D9B" w:rsidP="003269FE">
      <w:pPr>
        <w:pStyle w:val="ListParagraph"/>
        <w:numPr>
          <w:ilvl w:val="0"/>
          <w:numId w:val="99"/>
        </w:numPr>
        <w:spacing w:before="0"/>
        <w:rPr>
          <w:sz w:val="24"/>
          <w:szCs w:val="24"/>
        </w:rPr>
      </w:pPr>
      <w:r w:rsidRPr="00FD2D9B">
        <w:rPr>
          <w:sz w:val="24"/>
          <w:szCs w:val="24"/>
        </w:rPr>
        <w:t>każdy element musi mieć unikalne ID</w:t>
      </w:r>
      <w:r>
        <w:rPr>
          <w:sz w:val="24"/>
          <w:szCs w:val="24"/>
        </w:rPr>
        <w:t>.</w:t>
      </w:r>
    </w:p>
    <w:p w14:paraId="0ECF485C" w14:textId="781C3A1F" w:rsidR="00BC4695" w:rsidRPr="00BD62DE" w:rsidRDefault="00FD2D9B" w:rsidP="00FD2D9B">
      <w:pPr>
        <w:spacing w:before="0"/>
        <w:ind w:left="0" w:firstLine="0"/>
        <w:rPr>
          <w:sz w:val="24"/>
          <w:szCs w:val="24"/>
        </w:rPr>
      </w:pPr>
      <w:r w:rsidRPr="00FD2D9B">
        <w:rPr>
          <w:sz w:val="24"/>
          <w:szCs w:val="24"/>
        </w:rPr>
        <w:t>Warunki te nie muszą być spełnione</w:t>
      </w:r>
      <w:r w:rsidR="000E7F41">
        <w:rPr>
          <w:sz w:val="24"/>
          <w:szCs w:val="24"/>
        </w:rPr>
        <w:t>,</w:t>
      </w:r>
      <w:r w:rsidRPr="00FD2D9B">
        <w:rPr>
          <w:sz w:val="24"/>
          <w:szCs w:val="24"/>
        </w:rPr>
        <w:t xml:space="preserve"> jeśli specyfikacja języka na to pozwala. Weryfikację tego wymagania najlepiej przeprowadzić automatycznie za pomocą walidatora. Nowoczesne edytory posiadają m.in. wbudowane wewnętrznie walidatory.</w:t>
      </w:r>
    </w:p>
    <w:p w14:paraId="131CAF4E" w14:textId="66530AB2" w:rsidR="001F2D75" w:rsidRPr="00BD62DE" w:rsidRDefault="00B67E05" w:rsidP="0065059F">
      <w:pPr>
        <w:spacing w:before="0"/>
        <w:ind w:left="0" w:firstLine="0"/>
        <w:rPr>
          <w:sz w:val="24"/>
          <w:szCs w:val="24"/>
        </w:rPr>
      </w:pPr>
      <w:r>
        <w:rPr>
          <w:b/>
          <w:bCs/>
          <w:sz w:val="24"/>
          <w:szCs w:val="24"/>
        </w:rPr>
        <w:t>Kryterium:</w:t>
      </w:r>
      <w:r w:rsidR="001F2D75" w:rsidRPr="00BD62DE">
        <w:rPr>
          <w:sz w:val="24"/>
          <w:szCs w:val="24"/>
        </w:rPr>
        <w:t xml:space="preserve"> strona internetowa</w:t>
      </w:r>
      <w:r w:rsidR="00F52C93" w:rsidRPr="00BD62DE">
        <w:rPr>
          <w:sz w:val="24"/>
          <w:szCs w:val="24"/>
        </w:rPr>
        <w:t>, dokument nieinternetowy</w:t>
      </w:r>
      <w:r w:rsidR="001F2D75" w:rsidRPr="00BD62DE">
        <w:rPr>
          <w:sz w:val="24"/>
          <w:szCs w:val="24"/>
        </w:rPr>
        <w:t xml:space="preserve"> </w:t>
      </w:r>
      <w:r w:rsidR="00F27D3D" w:rsidRPr="00BD62DE">
        <w:rPr>
          <w:sz w:val="24"/>
          <w:szCs w:val="24"/>
        </w:rPr>
        <w:t>spełnia</w:t>
      </w:r>
      <w:r w:rsidR="001F2D75" w:rsidRPr="00BD62DE">
        <w:rPr>
          <w:sz w:val="24"/>
          <w:szCs w:val="24"/>
        </w:rPr>
        <w:t xml:space="preserve"> wytyczne WCAG 2.1 – </w:t>
      </w:r>
      <w:r w:rsidR="00C91160" w:rsidRPr="00BD62DE">
        <w:rPr>
          <w:sz w:val="24"/>
          <w:szCs w:val="24"/>
        </w:rPr>
        <w:t xml:space="preserve">kryterium sukcesu </w:t>
      </w:r>
      <w:hyperlink r:id="rId58" w:anchor="nazwa-rola-wartosc" w:history="1">
        <w:r w:rsidR="00BA04E6" w:rsidRPr="000A4CBB">
          <w:rPr>
            <w:rStyle w:val="Hyperlink"/>
            <w:sz w:val="24"/>
            <w:szCs w:val="24"/>
          </w:rPr>
          <w:t xml:space="preserve">4.1.2 </w:t>
        </w:r>
        <w:r w:rsidR="00454BDE" w:rsidRPr="000A4CBB">
          <w:rPr>
            <w:rStyle w:val="Hyperlink"/>
            <w:sz w:val="24"/>
            <w:szCs w:val="24"/>
          </w:rPr>
          <w:t>Nazwa, rola, wartość</w:t>
        </w:r>
      </w:hyperlink>
      <w:r w:rsidR="00CE4F43" w:rsidRPr="00BD62DE">
        <w:t>.</w:t>
      </w:r>
    </w:p>
    <w:p w14:paraId="4E7DED5F" w14:textId="720039A7" w:rsidR="001F2D75" w:rsidRPr="00BD62DE" w:rsidRDefault="002F03C9" w:rsidP="0065059F">
      <w:pPr>
        <w:spacing w:before="0"/>
        <w:ind w:left="0" w:firstLine="0"/>
        <w:rPr>
          <w:b/>
          <w:bCs/>
          <w:sz w:val="24"/>
          <w:szCs w:val="24"/>
        </w:rPr>
      </w:pPr>
      <w:r w:rsidRPr="00BD62DE">
        <w:rPr>
          <w:b/>
          <w:bCs/>
          <w:sz w:val="24"/>
          <w:szCs w:val="24"/>
        </w:rPr>
        <w:t>Jak spełnić:</w:t>
      </w:r>
    </w:p>
    <w:p w14:paraId="5A6E49F1" w14:textId="3F2DC4DD" w:rsidR="0059347A" w:rsidRPr="00BD62DE" w:rsidRDefault="00CB2F19" w:rsidP="0065059F">
      <w:pPr>
        <w:spacing w:before="0"/>
        <w:ind w:left="0" w:firstLine="0"/>
        <w:rPr>
          <w:sz w:val="24"/>
          <w:szCs w:val="24"/>
        </w:rPr>
      </w:pPr>
      <w:r w:rsidRPr="00BD62DE">
        <w:rPr>
          <w:sz w:val="24"/>
          <w:szCs w:val="24"/>
        </w:rPr>
        <w:t>Dla wszystkich komponentów interfejsu użytkownika (w tym, ale nie tylko, elementów formularzy, łączy oraz komponentów wygenerowanych przez skrypty) nazwa oraz rola mogą być określone programowo; stan, właściwości oraz wartości, które mogą być ustawione przez użytkownika, mogą również być ustawione programowo; powiadomienie o zmianach w tych elementach dostępne jest dla programów użytkownika, w tym technologii wspomagających.</w:t>
      </w:r>
    </w:p>
    <w:p w14:paraId="320DA330" w14:textId="75308949" w:rsidR="00EF4434" w:rsidRPr="00BD62DE" w:rsidRDefault="00B67E05" w:rsidP="0065059F">
      <w:pPr>
        <w:spacing w:before="0"/>
        <w:ind w:left="0" w:firstLine="0"/>
        <w:rPr>
          <w:sz w:val="24"/>
          <w:szCs w:val="24"/>
        </w:rPr>
      </w:pPr>
      <w:r>
        <w:rPr>
          <w:b/>
          <w:bCs/>
          <w:sz w:val="24"/>
          <w:szCs w:val="24"/>
        </w:rPr>
        <w:t>Kryterium:</w:t>
      </w:r>
      <w:r w:rsidR="00EF4434" w:rsidRPr="00BD62DE">
        <w:rPr>
          <w:sz w:val="24"/>
          <w:szCs w:val="24"/>
        </w:rPr>
        <w:t xml:space="preserve"> strona internetowa</w:t>
      </w:r>
      <w:r w:rsidR="003D02BC">
        <w:rPr>
          <w:sz w:val="24"/>
          <w:szCs w:val="24"/>
        </w:rPr>
        <w:t>,</w:t>
      </w:r>
      <w:r w:rsidR="00EF4434" w:rsidRPr="00BD62DE">
        <w:rPr>
          <w:sz w:val="24"/>
          <w:szCs w:val="24"/>
        </w:rPr>
        <w:t xml:space="preserve"> </w:t>
      </w:r>
      <w:r w:rsidR="00EC23AC" w:rsidRPr="00BD62DE">
        <w:rPr>
          <w:sz w:val="24"/>
          <w:szCs w:val="24"/>
        </w:rPr>
        <w:t>dokument nieinternetowy</w:t>
      </w:r>
      <w:r w:rsidR="00EF4434" w:rsidRPr="00BD62DE">
        <w:rPr>
          <w:sz w:val="24"/>
          <w:szCs w:val="24"/>
        </w:rPr>
        <w:t xml:space="preserve"> </w:t>
      </w:r>
      <w:r w:rsidR="00F27D3D" w:rsidRPr="00BD62DE">
        <w:rPr>
          <w:sz w:val="24"/>
          <w:szCs w:val="24"/>
        </w:rPr>
        <w:t>spełnia</w:t>
      </w:r>
      <w:r w:rsidR="00EF4434" w:rsidRPr="00BD62DE">
        <w:rPr>
          <w:sz w:val="24"/>
          <w:szCs w:val="24"/>
        </w:rPr>
        <w:t xml:space="preserve"> wytyczne WCAG 2.1 –</w:t>
      </w:r>
      <w:r w:rsidR="00B91BB7" w:rsidRPr="00BD62DE">
        <w:rPr>
          <w:sz w:val="24"/>
          <w:szCs w:val="24"/>
        </w:rPr>
        <w:t xml:space="preserve">kryterium sukcesu </w:t>
      </w:r>
      <w:hyperlink r:id="rId59" w:anchor="komunikaty-o-stanie" w:history="1">
        <w:r w:rsidR="004E5858" w:rsidRPr="000A4CBB">
          <w:rPr>
            <w:rStyle w:val="Hyperlink"/>
            <w:sz w:val="24"/>
            <w:szCs w:val="24"/>
          </w:rPr>
          <w:t>4.1.3 Komunikaty o stanie</w:t>
        </w:r>
      </w:hyperlink>
      <w:r w:rsidR="00EF4434" w:rsidRPr="00BD62DE">
        <w:rPr>
          <w:sz w:val="24"/>
          <w:szCs w:val="24"/>
        </w:rPr>
        <w:t>.</w:t>
      </w:r>
    </w:p>
    <w:p w14:paraId="503A47E5" w14:textId="4CD1520A" w:rsidR="00EF4434" w:rsidRPr="00BD62DE" w:rsidRDefault="002F03C9" w:rsidP="0065059F">
      <w:pPr>
        <w:spacing w:before="0"/>
        <w:ind w:left="0" w:firstLine="0"/>
        <w:rPr>
          <w:b/>
          <w:bCs/>
          <w:sz w:val="24"/>
          <w:szCs w:val="24"/>
        </w:rPr>
      </w:pPr>
      <w:r w:rsidRPr="00BD62DE">
        <w:rPr>
          <w:b/>
          <w:bCs/>
          <w:sz w:val="24"/>
          <w:szCs w:val="24"/>
        </w:rPr>
        <w:t>Jak spełnić:</w:t>
      </w:r>
    </w:p>
    <w:p w14:paraId="0A4E7A68" w14:textId="6F43A444" w:rsidR="003A2AF4" w:rsidRPr="00BD62DE" w:rsidRDefault="00CB2D72" w:rsidP="006973D0">
      <w:pPr>
        <w:spacing w:before="0"/>
        <w:ind w:left="0" w:firstLine="0"/>
        <w:contextualSpacing/>
        <w:rPr>
          <w:sz w:val="24"/>
          <w:szCs w:val="24"/>
        </w:rPr>
      </w:pPr>
      <w:r w:rsidRPr="00CB2D72">
        <w:rPr>
          <w:sz w:val="24"/>
          <w:szCs w:val="24"/>
        </w:rPr>
        <w:t>W treści wprowadzonej przy użyciu języka znaczników komunikaty o stanie mogą być programowo określane poprzez role lub właściwości, dzięki czemu mogą być prezentowane użytkownikowi za pomocą technologii wspomagających bez uzyskiwania fokusa. Wymóg dotyczy informacji o stanie, które nie powodują zmiany kontekstu. Przykładem takiej informacji jest m.in informacja o zawartości koszyka w sklepie internetowym – każde naciśnięcie przycisku „dodaj do</w:t>
      </w:r>
      <w:r w:rsidR="00767064" w:rsidRPr="00767064">
        <w:t xml:space="preserve"> </w:t>
      </w:r>
      <w:r w:rsidR="00767064" w:rsidRPr="00767064">
        <w:rPr>
          <w:sz w:val="24"/>
          <w:szCs w:val="24"/>
        </w:rPr>
        <w:t>koszyka” zwiększa liczbę elementów w koszyku, ale nie przeładowuje strony.</w:t>
      </w:r>
    </w:p>
    <w:p w14:paraId="3727AA87" w14:textId="77777777" w:rsidR="00776FE8" w:rsidRDefault="003A2AF4">
      <w:pPr>
        <w:rPr>
          <w:sz w:val="24"/>
          <w:szCs w:val="24"/>
        </w:rPr>
      </w:pPr>
      <w:r w:rsidRPr="00BD62DE">
        <w:rPr>
          <w:sz w:val="24"/>
          <w:szCs w:val="24"/>
        </w:rPr>
        <w:br w:type="page"/>
      </w:r>
    </w:p>
    <w:p w14:paraId="3B6C3C98" w14:textId="5B4EE84E" w:rsidR="00776FE8" w:rsidRPr="00AA16E2" w:rsidRDefault="00776FE8" w:rsidP="00376A42">
      <w:pPr>
        <w:pStyle w:val="Heading2"/>
      </w:pPr>
      <w:bookmarkStart w:id="50" w:name="_Toc193965991"/>
      <w:r w:rsidRPr="00AA16E2">
        <w:t>Zrozumiałość</w:t>
      </w:r>
      <w:bookmarkEnd w:id="50"/>
    </w:p>
    <w:p w14:paraId="130B82B2" w14:textId="0007CFE7" w:rsidR="00776FE8" w:rsidRPr="004B7A22" w:rsidRDefault="00776FE8" w:rsidP="00AB0346">
      <w:pPr>
        <w:ind w:left="0" w:firstLine="0"/>
        <w:rPr>
          <w:rFonts w:cstheme="minorHAnsi"/>
          <w:sz w:val="24"/>
          <w:szCs w:val="24"/>
        </w:rPr>
      </w:pPr>
      <w:r w:rsidRPr="004B7A22">
        <w:rPr>
          <w:rFonts w:cstheme="minorHAnsi"/>
          <w:sz w:val="24"/>
          <w:szCs w:val="24"/>
        </w:rPr>
        <w:t>Pojęcie zrozumiałości wprowadzone w</w:t>
      </w:r>
      <w:r w:rsidR="002C41C9">
        <w:rPr>
          <w:rFonts w:cstheme="minorHAnsi"/>
          <w:sz w:val="24"/>
          <w:szCs w:val="24"/>
        </w:rPr>
        <w:t xml:space="preserve"> PAD ma </w:t>
      </w:r>
      <w:r w:rsidRPr="004B7A22">
        <w:rPr>
          <w:rFonts w:cstheme="minorHAnsi"/>
          <w:sz w:val="24"/>
          <w:szCs w:val="24"/>
        </w:rPr>
        <w:t>dwa znaczenia</w:t>
      </w:r>
      <w:r w:rsidR="002C41C9">
        <w:rPr>
          <w:rFonts w:cstheme="minorHAnsi"/>
          <w:sz w:val="24"/>
          <w:szCs w:val="24"/>
        </w:rPr>
        <w:t>.</w:t>
      </w:r>
      <w:r w:rsidR="00AB0346">
        <w:rPr>
          <w:rFonts w:cstheme="minorHAnsi"/>
          <w:sz w:val="24"/>
          <w:szCs w:val="24"/>
        </w:rPr>
        <w:t xml:space="preserve"> </w:t>
      </w:r>
      <w:r w:rsidR="00A32E70">
        <w:rPr>
          <w:rFonts w:cstheme="minorHAnsi"/>
          <w:sz w:val="24"/>
          <w:szCs w:val="24"/>
        </w:rPr>
        <w:t>P</w:t>
      </w:r>
      <w:r w:rsidRPr="00A32E70">
        <w:rPr>
          <w:rFonts w:cstheme="minorHAnsi"/>
          <w:sz w:val="24"/>
          <w:szCs w:val="24"/>
        </w:rPr>
        <w:t xml:space="preserve">ierwsze </w:t>
      </w:r>
      <w:r w:rsidR="00A32E70">
        <w:rPr>
          <w:rFonts w:cstheme="minorHAnsi"/>
          <w:sz w:val="24"/>
          <w:szCs w:val="24"/>
        </w:rPr>
        <w:t xml:space="preserve">znaczenie </w:t>
      </w:r>
      <w:r w:rsidRPr="00A32E70">
        <w:rPr>
          <w:rFonts w:cstheme="minorHAnsi"/>
          <w:sz w:val="24"/>
          <w:szCs w:val="24"/>
        </w:rPr>
        <w:t xml:space="preserve">odnosi </w:t>
      </w:r>
      <w:r w:rsidR="004A33B4" w:rsidRPr="00A32E70">
        <w:rPr>
          <w:rFonts w:cstheme="minorHAnsi"/>
          <w:sz w:val="24"/>
          <w:szCs w:val="24"/>
        </w:rPr>
        <w:t>się do jednej z czterech zasad dostępności cyfrowej</w:t>
      </w:r>
      <w:r w:rsidR="00A42BE8">
        <w:rPr>
          <w:rFonts w:cstheme="minorHAnsi"/>
          <w:sz w:val="24"/>
          <w:szCs w:val="24"/>
        </w:rPr>
        <w:t xml:space="preserve">, </w:t>
      </w:r>
      <w:r w:rsidR="004A33B4" w:rsidRPr="00A32E70">
        <w:rPr>
          <w:rFonts w:cstheme="minorHAnsi"/>
          <w:sz w:val="24"/>
          <w:szCs w:val="24"/>
        </w:rPr>
        <w:t xml:space="preserve">obok postrzegalności, funkcjonalności i </w:t>
      </w:r>
      <w:r w:rsidR="00A42BE8">
        <w:rPr>
          <w:rFonts w:cstheme="minorHAnsi"/>
          <w:sz w:val="24"/>
          <w:szCs w:val="24"/>
        </w:rPr>
        <w:t>kompatybilności</w:t>
      </w:r>
      <w:r w:rsidR="004A33B4" w:rsidRPr="00A32E70">
        <w:rPr>
          <w:rFonts w:cstheme="minorHAnsi"/>
          <w:sz w:val="24"/>
          <w:szCs w:val="24"/>
        </w:rPr>
        <w:t>.</w:t>
      </w:r>
      <w:r w:rsidR="00D52909">
        <w:rPr>
          <w:rFonts w:cstheme="minorHAnsi"/>
          <w:sz w:val="24"/>
          <w:szCs w:val="24"/>
        </w:rPr>
        <w:t xml:space="preserve"> </w:t>
      </w:r>
      <w:r w:rsidR="004A33B4" w:rsidRPr="004A33B4">
        <w:rPr>
          <w:rFonts w:cstheme="minorHAnsi"/>
          <w:sz w:val="24"/>
          <w:szCs w:val="24"/>
        </w:rPr>
        <w:t>Oznacza, że informacje i obsługa interfejsu użytkownika muszą być łatwe do zrozumienia.</w:t>
      </w:r>
    </w:p>
    <w:p w14:paraId="3BA1A96D" w14:textId="1E0CD892" w:rsidR="00776FE8" w:rsidRPr="004B7A22" w:rsidRDefault="004872D4" w:rsidP="00A662BB">
      <w:pPr>
        <w:spacing w:before="0"/>
        <w:ind w:left="0" w:firstLine="0"/>
        <w:rPr>
          <w:rFonts w:cstheme="minorHAnsi"/>
          <w:sz w:val="24"/>
          <w:szCs w:val="24"/>
        </w:rPr>
      </w:pPr>
      <w:r>
        <w:rPr>
          <w:rFonts w:cstheme="minorHAnsi"/>
          <w:sz w:val="24"/>
          <w:szCs w:val="24"/>
        </w:rPr>
        <w:t xml:space="preserve">Drugie znaczenie dotyczy </w:t>
      </w:r>
      <w:r w:rsidR="00951819" w:rsidRPr="004872D4">
        <w:rPr>
          <w:rFonts w:cstheme="minorHAnsi"/>
          <w:sz w:val="24"/>
          <w:szCs w:val="24"/>
        </w:rPr>
        <w:t>cechy usługi lub produktu oraz towarzyszących informacji, zarówno w</w:t>
      </w:r>
      <w:r w:rsidR="00A662BB">
        <w:rPr>
          <w:rFonts w:cstheme="minorHAnsi"/>
          <w:sz w:val="24"/>
          <w:szCs w:val="24"/>
        </w:rPr>
        <w:t xml:space="preserve"> przestrzeni cyfrowej oraz poza nią. </w:t>
      </w:r>
      <w:r w:rsidR="00951819" w:rsidRPr="00951819">
        <w:rPr>
          <w:rFonts w:cstheme="minorHAnsi"/>
          <w:sz w:val="24"/>
          <w:szCs w:val="24"/>
        </w:rPr>
        <w:t>Oznacza, że informacje o produkcie lub usłudze muszą być przekazywane w sposób umożliwiający użytkownikowi zrozumienie, na czym polega oferowany produkt lub usługa i jak funkcjonuje.</w:t>
      </w:r>
    </w:p>
    <w:p w14:paraId="79E76B34" w14:textId="7570677B" w:rsidR="00317DE6" w:rsidRDefault="009E2ED3" w:rsidP="002C41C9">
      <w:pPr>
        <w:ind w:left="0" w:firstLine="0"/>
        <w:rPr>
          <w:rFonts w:cstheme="minorHAnsi"/>
          <w:sz w:val="24"/>
          <w:szCs w:val="24"/>
        </w:rPr>
      </w:pPr>
      <w:r w:rsidRPr="009E2ED3">
        <w:rPr>
          <w:rFonts w:cstheme="minorHAnsi"/>
          <w:sz w:val="24"/>
          <w:szCs w:val="24"/>
        </w:rPr>
        <w:t>Zrozumiałość zależy od odbiorców, do których kierujemy komunikację, ich poziomu wiedzy, kontekstu i formy komunikatu.</w:t>
      </w:r>
    </w:p>
    <w:p w14:paraId="16E14962" w14:textId="28E525C9" w:rsidR="009E2ED3" w:rsidRDefault="009E2ED3" w:rsidP="002C41C9">
      <w:pPr>
        <w:ind w:left="0" w:firstLine="0"/>
        <w:rPr>
          <w:rFonts w:cstheme="minorHAnsi"/>
          <w:sz w:val="24"/>
          <w:szCs w:val="24"/>
        </w:rPr>
      </w:pPr>
      <w:r w:rsidRPr="009E2ED3">
        <w:rPr>
          <w:rFonts w:cstheme="minorHAnsi"/>
          <w:sz w:val="24"/>
          <w:szCs w:val="24"/>
        </w:rPr>
        <w:t>Ważne jest, aby komunikacja była dostosowana do grupy odbiorców. Na przykład, jeśli komunikujemy się z dużą grupą (np. na stronie internetowej), warto założyć, że są wśród nich osoby o różnym poziomie wiedzy i kompetencji. Dlatego informacje powinny być wyczerpujące i zrozumiałe.</w:t>
      </w:r>
    </w:p>
    <w:p w14:paraId="6EB59D7D" w14:textId="08B4637C" w:rsidR="00037EA2" w:rsidRDefault="00037EA2" w:rsidP="002C41C9">
      <w:pPr>
        <w:ind w:left="0" w:firstLine="0"/>
        <w:rPr>
          <w:rFonts w:cstheme="minorHAnsi"/>
          <w:sz w:val="24"/>
          <w:szCs w:val="24"/>
        </w:rPr>
      </w:pPr>
      <w:r w:rsidRPr="00037EA2">
        <w:rPr>
          <w:rFonts w:cstheme="minorHAnsi"/>
          <w:sz w:val="24"/>
          <w:szCs w:val="24"/>
        </w:rPr>
        <w:t xml:space="preserve">Nie wszystkie trudne </w:t>
      </w:r>
      <w:r w:rsidR="00DF4F64">
        <w:rPr>
          <w:rFonts w:cstheme="minorHAnsi"/>
          <w:sz w:val="24"/>
          <w:szCs w:val="24"/>
        </w:rPr>
        <w:t>słowa</w:t>
      </w:r>
      <w:r w:rsidR="002D204E">
        <w:rPr>
          <w:rFonts w:cstheme="minorHAnsi"/>
          <w:sz w:val="24"/>
          <w:szCs w:val="24"/>
        </w:rPr>
        <w:t xml:space="preserve"> lub zwroty</w:t>
      </w:r>
      <w:r w:rsidRPr="00037EA2">
        <w:rPr>
          <w:rFonts w:cstheme="minorHAnsi"/>
          <w:sz w:val="24"/>
          <w:szCs w:val="24"/>
        </w:rPr>
        <w:t xml:space="preserve"> można przedstawić w prostszej formie. Istnieją specjalistyczne </w:t>
      </w:r>
      <w:r w:rsidR="002D204E">
        <w:rPr>
          <w:rFonts w:cstheme="minorHAnsi"/>
          <w:sz w:val="24"/>
          <w:szCs w:val="24"/>
        </w:rPr>
        <w:t>pojęcia</w:t>
      </w:r>
      <w:r w:rsidRPr="00037EA2">
        <w:rPr>
          <w:rFonts w:cstheme="minorHAnsi"/>
          <w:sz w:val="24"/>
          <w:szCs w:val="24"/>
        </w:rPr>
        <w:t xml:space="preserve">, które są regulowane przez prawo (np. kredyty hipoteczne, produkty inwestycyjne). Ich zrozumiałość zależy od przepisów, które nie zawsze są tworzone z myślą o prostym języku. Jeśli przepisy wymagają używania specjalistycznych </w:t>
      </w:r>
      <w:r w:rsidR="00997B23">
        <w:rPr>
          <w:rFonts w:cstheme="minorHAnsi"/>
          <w:sz w:val="24"/>
          <w:szCs w:val="24"/>
        </w:rPr>
        <w:t>pojęć</w:t>
      </w:r>
      <w:r w:rsidRPr="00037EA2">
        <w:rPr>
          <w:rFonts w:cstheme="minorHAnsi"/>
          <w:sz w:val="24"/>
          <w:szCs w:val="24"/>
        </w:rPr>
        <w:t>, należy je stosować w dokumentacji</w:t>
      </w:r>
      <w:r w:rsidR="00651046">
        <w:rPr>
          <w:rFonts w:cstheme="minorHAnsi"/>
          <w:sz w:val="24"/>
          <w:szCs w:val="24"/>
        </w:rPr>
        <w:t xml:space="preserve">, </w:t>
      </w:r>
      <w:r w:rsidRPr="00037EA2">
        <w:rPr>
          <w:rFonts w:cstheme="minorHAnsi"/>
          <w:sz w:val="24"/>
          <w:szCs w:val="24"/>
        </w:rPr>
        <w:t>a jeśli to możliwe, wyjaśnić ich znaczenie.</w:t>
      </w:r>
    </w:p>
    <w:p w14:paraId="3977D259" w14:textId="3F5EF083" w:rsidR="00A17AC2" w:rsidRDefault="008D2558" w:rsidP="002C41C9">
      <w:pPr>
        <w:ind w:left="0" w:firstLine="0"/>
        <w:rPr>
          <w:rFonts w:cstheme="minorHAnsi"/>
          <w:sz w:val="24"/>
          <w:szCs w:val="24"/>
        </w:rPr>
      </w:pPr>
      <w:r>
        <w:rPr>
          <w:rFonts w:cstheme="minorHAnsi"/>
          <w:sz w:val="24"/>
          <w:szCs w:val="24"/>
        </w:rPr>
        <w:t xml:space="preserve">Podmioty gospodarcze </w:t>
      </w:r>
      <w:r w:rsidR="00AA49D5">
        <w:rPr>
          <w:rFonts w:cstheme="minorHAnsi"/>
          <w:sz w:val="24"/>
          <w:szCs w:val="24"/>
        </w:rPr>
        <w:t xml:space="preserve">mają obowiązek </w:t>
      </w:r>
      <w:r w:rsidR="00A17AC2" w:rsidRPr="00A17AC2">
        <w:rPr>
          <w:rFonts w:cstheme="minorHAnsi"/>
          <w:sz w:val="24"/>
          <w:szCs w:val="24"/>
        </w:rPr>
        <w:t>zapewnić zrozumiałość informacji, niezależnie od tego, czy są one przekazywane papierowo czy elektronicznie. Dotyczy to zarówno etykiet i</w:t>
      </w:r>
      <w:r w:rsidR="00561B39">
        <w:rPr>
          <w:rFonts w:cstheme="minorHAnsi"/>
          <w:sz w:val="24"/>
          <w:szCs w:val="24"/>
        </w:rPr>
        <w:t> </w:t>
      </w:r>
      <w:r w:rsidR="00A17AC2" w:rsidRPr="00A17AC2">
        <w:rPr>
          <w:rFonts w:cstheme="minorHAnsi"/>
          <w:sz w:val="24"/>
          <w:szCs w:val="24"/>
        </w:rPr>
        <w:t xml:space="preserve">instrukcji produktów, jak i dokumentacji usług, </w:t>
      </w:r>
      <w:r w:rsidR="00561B39">
        <w:rPr>
          <w:rFonts w:cstheme="minorHAnsi"/>
          <w:sz w:val="24"/>
          <w:szCs w:val="24"/>
        </w:rPr>
        <w:t>na przykład umów, regulaminów</w:t>
      </w:r>
      <w:r w:rsidR="00A17AC2" w:rsidRPr="00A17AC2">
        <w:rPr>
          <w:rFonts w:cstheme="minorHAnsi"/>
          <w:sz w:val="24"/>
          <w:szCs w:val="24"/>
        </w:rPr>
        <w:t xml:space="preserve"> i</w:t>
      </w:r>
      <w:r w:rsidR="002303A6">
        <w:rPr>
          <w:rFonts w:cstheme="minorHAnsi"/>
          <w:sz w:val="24"/>
          <w:szCs w:val="24"/>
        </w:rPr>
        <w:t> </w:t>
      </w:r>
      <w:r w:rsidR="00A17AC2" w:rsidRPr="00A17AC2">
        <w:rPr>
          <w:rFonts w:cstheme="minorHAnsi"/>
          <w:sz w:val="24"/>
          <w:szCs w:val="24"/>
        </w:rPr>
        <w:t>procedur.</w:t>
      </w:r>
    </w:p>
    <w:p w14:paraId="09C81E92" w14:textId="383DAF67" w:rsidR="00C14978" w:rsidRDefault="000E0547" w:rsidP="002C41C9">
      <w:pPr>
        <w:ind w:left="0" w:firstLine="0"/>
        <w:rPr>
          <w:rFonts w:cstheme="minorHAnsi"/>
          <w:sz w:val="24"/>
          <w:szCs w:val="24"/>
        </w:rPr>
      </w:pPr>
      <w:r>
        <w:rPr>
          <w:rFonts w:cstheme="minorHAnsi"/>
          <w:sz w:val="24"/>
          <w:szCs w:val="24"/>
        </w:rPr>
        <w:t>PAD</w:t>
      </w:r>
      <w:r w:rsidR="00776FE8" w:rsidRPr="004B7A22">
        <w:rPr>
          <w:rFonts w:cstheme="minorHAnsi"/>
          <w:sz w:val="24"/>
          <w:szCs w:val="24"/>
        </w:rPr>
        <w:t xml:space="preserve"> nie wprowadza szczegółowego standardu zrozumiałości. Pomocne mogą być tutaj wypracowane przez ośrodki naukowe, administrację publiczną i biznes standardy prostego języka.</w:t>
      </w:r>
    </w:p>
    <w:p w14:paraId="52F3415D" w14:textId="2CD254C8" w:rsidR="00776FE8" w:rsidRPr="004B7A22" w:rsidRDefault="00776FE8" w:rsidP="00E03B4B">
      <w:pPr>
        <w:spacing w:after="0"/>
        <w:ind w:left="0" w:firstLine="0"/>
        <w:rPr>
          <w:rFonts w:cstheme="minorHAnsi"/>
          <w:sz w:val="24"/>
          <w:szCs w:val="24"/>
        </w:rPr>
      </w:pPr>
      <w:r w:rsidRPr="004B7A22">
        <w:rPr>
          <w:rFonts w:cstheme="minorHAnsi"/>
          <w:sz w:val="24"/>
          <w:szCs w:val="24"/>
        </w:rPr>
        <w:t>Zalecamy między innymi</w:t>
      </w:r>
      <w:r w:rsidR="00FD7A54">
        <w:rPr>
          <w:rFonts w:cstheme="minorHAnsi"/>
          <w:sz w:val="24"/>
          <w:szCs w:val="24"/>
        </w:rPr>
        <w:t>:</w:t>
      </w:r>
    </w:p>
    <w:p w14:paraId="3384E2D2" w14:textId="55A5636A" w:rsidR="00227A6F" w:rsidRPr="00227A6F" w:rsidRDefault="00E24A16" w:rsidP="00E03B4B">
      <w:pPr>
        <w:numPr>
          <w:ilvl w:val="0"/>
          <w:numId w:val="104"/>
        </w:numPr>
        <w:tabs>
          <w:tab w:val="clear" w:pos="720"/>
          <w:tab w:val="num" w:pos="360"/>
        </w:tabs>
        <w:spacing w:before="0" w:after="0"/>
        <w:ind w:left="425" w:hanging="425"/>
        <w:rPr>
          <w:rFonts w:cstheme="minorHAnsi"/>
          <w:sz w:val="24"/>
          <w:szCs w:val="24"/>
        </w:rPr>
      </w:pPr>
      <w:r>
        <w:rPr>
          <w:rFonts w:cstheme="minorHAnsi"/>
          <w:sz w:val="24"/>
          <w:szCs w:val="24"/>
        </w:rPr>
        <w:t>d</w:t>
      </w:r>
      <w:r w:rsidR="00227A6F" w:rsidRPr="00227A6F">
        <w:rPr>
          <w:rFonts w:cstheme="minorHAnsi"/>
          <w:sz w:val="24"/>
          <w:szCs w:val="24"/>
        </w:rPr>
        <w:t>opas</w:t>
      </w:r>
      <w:r w:rsidR="006C20C7">
        <w:rPr>
          <w:rFonts w:cstheme="minorHAnsi"/>
          <w:sz w:val="24"/>
          <w:szCs w:val="24"/>
        </w:rPr>
        <w:t>owywa</w:t>
      </w:r>
      <w:r w:rsidR="00FD7A54">
        <w:rPr>
          <w:rFonts w:cstheme="minorHAnsi"/>
          <w:sz w:val="24"/>
          <w:szCs w:val="24"/>
        </w:rPr>
        <w:t>ć</w:t>
      </w:r>
      <w:r w:rsidR="00227A6F" w:rsidRPr="00227A6F">
        <w:rPr>
          <w:rFonts w:cstheme="minorHAnsi"/>
          <w:sz w:val="24"/>
          <w:szCs w:val="24"/>
        </w:rPr>
        <w:t xml:space="preserve"> komunikacj</w:t>
      </w:r>
      <w:r w:rsidR="00FD7A54">
        <w:rPr>
          <w:rFonts w:cstheme="minorHAnsi"/>
          <w:sz w:val="24"/>
          <w:szCs w:val="24"/>
        </w:rPr>
        <w:t>ę</w:t>
      </w:r>
      <w:r w:rsidR="00227A6F" w:rsidRPr="00227A6F">
        <w:rPr>
          <w:rFonts w:cstheme="minorHAnsi"/>
          <w:sz w:val="24"/>
          <w:szCs w:val="24"/>
        </w:rPr>
        <w:t xml:space="preserve"> do odbiorcy, aby łatwo zrozumiał informacje</w:t>
      </w:r>
      <w:r w:rsidR="00C14978">
        <w:rPr>
          <w:rFonts w:cstheme="minorHAnsi"/>
          <w:sz w:val="24"/>
          <w:szCs w:val="24"/>
        </w:rPr>
        <w:t>;</w:t>
      </w:r>
    </w:p>
    <w:p w14:paraId="0BFE5414" w14:textId="5610AE9D" w:rsidR="00227A6F" w:rsidRPr="00227A6F" w:rsidRDefault="006C20C7" w:rsidP="00E03B4B">
      <w:pPr>
        <w:numPr>
          <w:ilvl w:val="0"/>
          <w:numId w:val="104"/>
        </w:numPr>
        <w:tabs>
          <w:tab w:val="clear" w:pos="720"/>
          <w:tab w:val="num" w:pos="360"/>
        </w:tabs>
        <w:spacing w:before="0" w:after="0"/>
        <w:ind w:left="425" w:hanging="425"/>
        <w:rPr>
          <w:rFonts w:cstheme="minorHAnsi"/>
          <w:sz w:val="24"/>
          <w:szCs w:val="24"/>
        </w:rPr>
      </w:pPr>
      <w:r>
        <w:rPr>
          <w:rFonts w:cstheme="minorHAnsi"/>
          <w:sz w:val="24"/>
          <w:szCs w:val="24"/>
        </w:rPr>
        <w:t>u</w:t>
      </w:r>
      <w:r w:rsidR="00227A6F" w:rsidRPr="00227A6F">
        <w:rPr>
          <w:rFonts w:cstheme="minorHAnsi"/>
          <w:sz w:val="24"/>
          <w:szCs w:val="24"/>
        </w:rPr>
        <w:t>nika</w:t>
      </w:r>
      <w:r w:rsidR="0051247F">
        <w:rPr>
          <w:rFonts w:cstheme="minorHAnsi"/>
          <w:sz w:val="24"/>
          <w:szCs w:val="24"/>
        </w:rPr>
        <w:t>ć</w:t>
      </w:r>
      <w:r w:rsidR="00227A6F" w:rsidRPr="00227A6F">
        <w:rPr>
          <w:rFonts w:cstheme="minorHAnsi"/>
          <w:sz w:val="24"/>
          <w:szCs w:val="24"/>
        </w:rPr>
        <w:t xml:space="preserve"> długich zdań</w:t>
      </w:r>
      <w:r w:rsidR="00E24A16">
        <w:rPr>
          <w:rFonts w:cstheme="minorHAnsi"/>
          <w:sz w:val="24"/>
          <w:szCs w:val="24"/>
        </w:rPr>
        <w:t>, d</w:t>
      </w:r>
      <w:r w:rsidR="00227A6F" w:rsidRPr="00227A6F">
        <w:rPr>
          <w:rFonts w:cstheme="minorHAnsi"/>
          <w:sz w:val="24"/>
          <w:szCs w:val="24"/>
        </w:rPr>
        <w:t>zie</w:t>
      </w:r>
      <w:r w:rsidR="0051247F">
        <w:rPr>
          <w:rFonts w:cstheme="minorHAnsi"/>
          <w:sz w:val="24"/>
          <w:szCs w:val="24"/>
        </w:rPr>
        <w:t xml:space="preserve">lić </w:t>
      </w:r>
      <w:r w:rsidR="00227A6F" w:rsidRPr="00227A6F">
        <w:rPr>
          <w:rFonts w:cstheme="minorHAnsi"/>
          <w:sz w:val="24"/>
          <w:szCs w:val="24"/>
        </w:rPr>
        <w:t>je na krótsze</w:t>
      </w:r>
      <w:r w:rsidR="00C14978">
        <w:rPr>
          <w:rFonts w:cstheme="minorHAnsi"/>
          <w:sz w:val="24"/>
          <w:szCs w:val="24"/>
        </w:rPr>
        <w:t>;</w:t>
      </w:r>
    </w:p>
    <w:p w14:paraId="36EC492D" w14:textId="3E0F6F34" w:rsidR="00227A6F" w:rsidRPr="00227A6F" w:rsidRDefault="006C20C7" w:rsidP="00E03B4B">
      <w:pPr>
        <w:numPr>
          <w:ilvl w:val="0"/>
          <w:numId w:val="104"/>
        </w:numPr>
        <w:tabs>
          <w:tab w:val="clear" w:pos="720"/>
          <w:tab w:val="num" w:pos="360"/>
        </w:tabs>
        <w:spacing w:before="0" w:after="0"/>
        <w:ind w:left="425" w:hanging="425"/>
        <w:rPr>
          <w:rFonts w:cstheme="minorHAnsi"/>
          <w:sz w:val="24"/>
          <w:szCs w:val="24"/>
        </w:rPr>
      </w:pPr>
      <w:r>
        <w:rPr>
          <w:rFonts w:cstheme="minorHAnsi"/>
          <w:sz w:val="24"/>
          <w:szCs w:val="24"/>
        </w:rPr>
        <w:t>u</w:t>
      </w:r>
      <w:r w:rsidR="00227A6F" w:rsidRPr="00227A6F">
        <w:rPr>
          <w:rFonts w:cstheme="minorHAnsi"/>
          <w:sz w:val="24"/>
          <w:szCs w:val="24"/>
        </w:rPr>
        <w:t>nika</w:t>
      </w:r>
      <w:r w:rsidR="0051247F">
        <w:rPr>
          <w:rFonts w:cstheme="minorHAnsi"/>
          <w:sz w:val="24"/>
          <w:szCs w:val="24"/>
        </w:rPr>
        <w:t>ć</w:t>
      </w:r>
      <w:r w:rsidR="00227A6F" w:rsidRPr="00227A6F">
        <w:rPr>
          <w:rFonts w:cstheme="minorHAnsi"/>
          <w:sz w:val="24"/>
          <w:szCs w:val="24"/>
        </w:rPr>
        <w:t xml:space="preserve"> skrótów</w:t>
      </w:r>
      <w:r w:rsidR="0051247F">
        <w:rPr>
          <w:rFonts w:cstheme="minorHAnsi"/>
          <w:sz w:val="24"/>
          <w:szCs w:val="24"/>
        </w:rPr>
        <w:t xml:space="preserve"> i skrótowców</w:t>
      </w:r>
      <w:r>
        <w:rPr>
          <w:rFonts w:cstheme="minorHAnsi"/>
          <w:sz w:val="24"/>
          <w:szCs w:val="24"/>
        </w:rPr>
        <w:t>, a j</w:t>
      </w:r>
      <w:r w:rsidR="00227A6F" w:rsidRPr="00227A6F">
        <w:rPr>
          <w:rFonts w:cstheme="minorHAnsi"/>
          <w:sz w:val="24"/>
          <w:szCs w:val="24"/>
        </w:rPr>
        <w:t xml:space="preserve">eśli </w:t>
      </w:r>
      <w:r w:rsidR="00FE065F">
        <w:rPr>
          <w:rFonts w:cstheme="minorHAnsi"/>
          <w:sz w:val="24"/>
          <w:szCs w:val="24"/>
        </w:rPr>
        <w:t xml:space="preserve">trzeba </w:t>
      </w:r>
      <w:r w:rsidR="00227A6F" w:rsidRPr="00227A6F">
        <w:rPr>
          <w:rFonts w:cstheme="minorHAnsi"/>
          <w:sz w:val="24"/>
          <w:szCs w:val="24"/>
        </w:rPr>
        <w:t xml:space="preserve">ich użyć, </w:t>
      </w:r>
      <w:r w:rsidR="00FE065F">
        <w:rPr>
          <w:rFonts w:cstheme="minorHAnsi"/>
          <w:sz w:val="24"/>
          <w:szCs w:val="24"/>
        </w:rPr>
        <w:t>wyjaśnić je</w:t>
      </w:r>
      <w:r w:rsidR="00C14978">
        <w:rPr>
          <w:rFonts w:cstheme="minorHAnsi"/>
          <w:sz w:val="24"/>
          <w:szCs w:val="24"/>
        </w:rPr>
        <w:t>;</w:t>
      </w:r>
    </w:p>
    <w:p w14:paraId="21C008E2" w14:textId="24E766F7" w:rsidR="00227A6F" w:rsidRPr="00227A6F" w:rsidRDefault="006C20C7" w:rsidP="00E03B4B">
      <w:pPr>
        <w:numPr>
          <w:ilvl w:val="0"/>
          <w:numId w:val="104"/>
        </w:numPr>
        <w:tabs>
          <w:tab w:val="clear" w:pos="720"/>
          <w:tab w:val="num" w:pos="360"/>
          <w:tab w:val="num" w:pos="426"/>
        </w:tabs>
        <w:spacing w:before="0" w:after="0"/>
        <w:ind w:left="425" w:hanging="425"/>
        <w:rPr>
          <w:rFonts w:cstheme="minorHAnsi"/>
          <w:sz w:val="24"/>
          <w:szCs w:val="24"/>
        </w:rPr>
      </w:pPr>
      <w:r>
        <w:rPr>
          <w:rFonts w:cstheme="minorHAnsi"/>
          <w:sz w:val="24"/>
          <w:szCs w:val="24"/>
        </w:rPr>
        <w:t>u</w:t>
      </w:r>
      <w:r w:rsidR="00227A6F" w:rsidRPr="00227A6F">
        <w:rPr>
          <w:rFonts w:cstheme="minorHAnsi"/>
          <w:sz w:val="24"/>
          <w:szCs w:val="24"/>
        </w:rPr>
        <w:t>żyw</w:t>
      </w:r>
      <w:r w:rsidR="00C14978">
        <w:rPr>
          <w:rFonts w:cstheme="minorHAnsi"/>
          <w:sz w:val="24"/>
          <w:szCs w:val="24"/>
        </w:rPr>
        <w:t>a</w:t>
      </w:r>
      <w:r w:rsidR="00FE065F">
        <w:rPr>
          <w:rFonts w:cstheme="minorHAnsi"/>
          <w:sz w:val="24"/>
          <w:szCs w:val="24"/>
        </w:rPr>
        <w:t>ć</w:t>
      </w:r>
      <w:r w:rsidR="00227A6F" w:rsidRPr="00227A6F">
        <w:rPr>
          <w:rFonts w:cstheme="minorHAnsi"/>
          <w:sz w:val="24"/>
          <w:szCs w:val="24"/>
        </w:rPr>
        <w:t xml:space="preserve"> prostych słów</w:t>
      </w:r>
      <w:r w:rsidR="00136FC5">
        <w:rPr>
          <w:rFonts w:cstheme="minorHAnsi"/>
          <w:sz w:val="24"/>
          <w:szCs w:val="24"/>
        </w:rPr>
        <w:t>,</w:t>
      </w:r>
      <w:r w:rsidR="00EA4879">
        <w:rPr>
          <w:rFonts w:cstheme="minorHAnsi"/>
          <w:sz w:val="24"/>
          <w:szCs w:val="24"/>
        </w:rPr>
        <w:t xml:space="preserve"> a jeśli trzeba użyć technicznych pojęć, wyjaśnić je</w:t>
      </w:r>
      <w:r w:rsidR="00C14978">
        <w:rPr>
          <w:rFonts w:cstheme="minorHAnsi"/>
          <w:sz w:val="24"/>
          <w:szCs w:val="24"/>
        </w:rPr>
        <w:t>;</w:t>
      </w:r>
    </w:p>
    <w:p w14:paraId="5F218F28" w14:textId="06C3B12C" w:rsidR="00227A6F" w:rsidRPr="00227A6F" w:rsidRDefault="00C14978" w:rsidP="00E03B4B">
      <w:pPr>
        <w:numPr>
          <w:ilvl w:val="0"/>
          <w:numId w:val="104"/>
        </w:numPr>
        <w:tabs>
          <w:tab w:val="clear" w:pos="720"/>
          <w:tab w:val="num" w:pos="360"/>
          <w:tab w:val="num" w:pos="426"/>
        </w:tabs>
        <w:spacing w:before="0" w:after="0"/>
        <w:ind w:left="425" w:hanging="425"/>
        <w:rPr>
          <w:rFonts w:cstheme="minorHAnsi"/>
          <w:sz w:val="24"/>
          <w:szCs w:val="24"/>
        </w:rPr>
      </w:pPr>
      <w:r>
        <w:rPr>
          <w:rFonts w:cstheme="minorHAnsi"/>
          <w:sz w:val="24"/>
          <w:szCs w:val="24"/>
        </w:rPr>
        <w:t>s</w:t>
      </w:r>
      <w:r w:rsidR="005E320F" w:rsidRPr="00DF6D36">
        <w:rPr>
          <w:rFonts w:cstheme="minorHAnsi"/>
          <w:sz w:val="24"/>
          <w:szCs w:val="24"/>
        </w:rPr>
        <w:t>tos</w:t>
      </w:r>
      <w:r>
        <w:rPr>
          <w:rFonts w:cstheme="minorHAnsi"/>
          <w:sz w:val="24"/>
          <w:szCs w:val="24"/>
        </w:rPr>
        <w:t>owa</w:t>
      </w:r>
      <w:r w:rsidR="00EA4879">
        <w:rPr>
          <w:rFonts w:cstheme="minorHAnsi"/>
          <w:sz w:val="24"/>
          <w:szCs w:val="24"/>
        </w:rPr>
        <w:t>ć</w:t>
      </w:r>
      <w:r w:rsidR="005E320F" w:rsidRPr="00DF6D36">
        <w:rPr>
          <w:rFonts w:cstheme="minorHAnsi"/>
          <w:sz w:val="24"/>
          <w:szCs w:val="24"/>
        </w:rPr>
        <w:t xml:space="preserve"> naturaln</w:t>
      </w:r>
      <w:r w:rsidR="00EA4879">
        <w:rPr>
          <w:rFonts w:cstheme="minorHAnsi"/>
          <w:sz w:val="24"/>
          <w:szCs w:val="24"/>
        </w:rPr>
        <w:t>ą</w:t>
      </w:r>
      <w:r w:rsidR="005E320F" w:rsidRPr="00DF6D36">
        <w:rPr>
          <w:rFonts w:cstheme="minorHAnsi"/>
          <w:sz w:val="24"/>
          <w:szCs w:val="24"/>
        </w:rPr>
        <w:t xml:space="preserve"> składn</w:t>
      </w:r>
      <w:r w:rsidR="00EA4879">
        <w:rPr>
          <w:rFonts w:cstheme="minorHAnsi"/>
          <w:sz w:val="24"/>
          <w:szCs w:val="24"/>
        </w:rPr>
        <w:t>ię</w:t>
      </w:r>
      <w:r w:rsidR="00DF6D36" w:rsidRPr="00DF6D36">
        <w:rPr>
          <w:rFonts w:cstheme="minorHAnsi"/>
          <w:sz w:val="24"/>
          <w:szCs w:val="24"/>
        </w:rPr>
        <w:t>.</w:t>
      </w:r>
      <w:r w:rsidR="00227A6F" w:rsidRPr="00227A6F">
        <w:rPr>
          <w:rFonts w:cstheme="minorHAnsi"/>
          <w:sz w:val="24"/>
          <w:szCs w:val="24"/>
        </w:rPr>
        <w:t xml:space="preserve"> </w:t>
      </w:r>
      <w:r w:rsidR="00DF6D36">
        <w:rPr>
          <w:rFonts w:cstheme="minorHAnsi"/>
          <w:sz w:val="24"/>
          <w:szCs w:val="24"/>
        </w:rPr>
        <w:t>Z</w:t>
      </w:r>
      <w:r w:rsidR="00227A6F" w:rsidRPr="00227A6F">
        <w:rPr>
          <w:rFonts w:cstheme="minorHAnsi"/>
          <w:sz w:val="24"/>
          <w:szCs w:val="24"/>
        </w:rPr>
        <w:t>dania powinny jasno wskazywać, kto mówi do kogo</w:t>
      </w:r>
      <w:r>
        <w:rPr>
          <w:rFonts w:cstheme="minorHAnsi"/>
          <w:sz w:val="24"/>
          <w:szCs w:val="24"/>
        </w:rPr>
        <w:t>;</w:t>
      </w:r>
    </w:p>
    <w:p w14:paraId="257DCF32" w14:textId="6FDF4458" w:rsidR="00227A6F" w:rsidRPr="00227A6F" w:rsidRDefault="00C14978" w:rsidP="00E03B4B">
      <w:pPr>
        <w:numPr>
          <w:ilvl w:val="0"/>
          <w:numId w:val="104"/>
        </w:numPr>
        <w:tabs>
          <w:tab w:val="clear" w:pos="720"/>
          <w:tab w:val="num" w:pos="360"/>
          <w:tab w:val="num" w:pos="426"/>
        </w:tabs>
        <w:spacing w:before="0" w:after="0"/>
        <w:ind w:left="425" w:hanging="425"/>
        <w:rPr>
          <w:rFonts w:cstheme="minorHAnsi"/>
          <w:sz w:val="24"/>
          <w:szCs w:val="24"/>
        </w:rPr>
      </w:pPr>
      <w:r>
        <w:rPr>
          <w:rFonts w:cstheme="minorHAnsi"/>
          <w:sz w:val="24"/>
          <w:szCs w:val="24"/>
        </w:rPr>
        <w:t>s</w:t>
      </w:r>
      <w:r w:rsidR="00227A6F" w:rsidRPr="00DF6D36">
        <w:rPr>
          <w:rFonts w:cstheme="minorHAnsi"/>
          <w:sz w:val="24"/>
          <w:szCs w:val="24"/>
        </w:rPr>
        <w:t>tos</w:t>
      </w:r>
      <w:r>
        <w:rPr>
          <w:rFonts w:cstheme="minorHAnsi"/>
          <w:sz w:val="24"/>
          <w:szCs w:val="24"/>
        </w:rPr>
        <w:t>owa</w:t>
      </w:r>
      <w:r w:rsidR="00F95B51">
        <w:rPr>
          <w:rFonts w:cstheme="minorHAnsi"/>
          <w:sz w:val="24"/>
          <w:szCs w:val="24"/>
        </w:rPr>
        <w:t>ć</w:t>
      </w:r>
      <w:r w:rsidR="00227A6F" w:rsidRPr="00DF6D36">
        <w:rPr>
          <w:rFonts w:cstheme="minorHAnsi"/>
          <w:sz w:val="24"/>
          <w:szCs w:val="24"/>
        </w:rPr>
        <w:t xml:space="preserve"> p</w:t>
      </w:r>
      <w:r w:rsidR="00227A6F" w:rsidRPr="00227A6F">
        <w:rPr>
          <w:rFonts w:cstheme="minorHAnsi"/>
          <w:sz w:val="24"/>
          <w:szCs w:val="24"/>
        </w:rPr>
        <w:t xml:space="preserve">oprawne formy gramatyczne: </w:t>
      </w:r>
      <w:r w:rsidR="00E24A16">
        <w:rPr>
          <w:rFonts w:cstheme="minorHAnsi"/>
          <w:sz w:val="24"/>
          <w:szCs w:val="24"/>
        </w:rPr>
        <w:t>u</w:t>
      </w:r>
      <w:r w:rsidR="00227A6F" w:rsidRPr="00227A6F">
        <w:rPr>
          <w:rFonts w:cstheme="minorHAnsi"/>
          <w:sz w:val="24"/>
          <w:szCs w:val="24"/>
        </w:rPr>
        <w:t>żywa</w:t>
      </w:r>
      <w:r w:rsidR="00F95B51">
        <w:rPr>
          <w:rFonts w:cstheme="minorHAnsi"/>
          <w:sz w:val="24"/>
          <w:szCs w:val="24"/>
        </w:rPr>
        <w:t>ć</w:t>
      </w:r>
      <w:r w:rsidR="00227A6F" w:rsidRPr="00227A6F">
        <w:rPr>
          <w:rFonts w:cstheme="minorHAnsi"/>
          <w:sz w:val="24"/>
          <w:szCs w:val="24"/>
        </w:rPr>
        <w:t xml:space="preserve"> osobowych form czasowników</w:t>
      </w:r>
      <w:r>
        <w:rPr>
          <w:rFonts w:cstheme="minorHAnsi"/>
          <w:sz w:val="24"/>
          <w:szCs w:val="24"/>
        </w:rPr>
        <w:t>;</w:t>
      </w:r>
    </w:p>
    <w:p w14:paraId="66826696" w14:textId="6BC30CA8" w:rsidR="00227A6F" w:rsidRPr="00227A6F" w:rsidRDefault="00C14978" w:rsidP="00E03B4B">
      <w:pPr>
        <w:numPr>
          <w:ilvl w:val="0"/>
          <w:numId w:val="104"/>
        </w:numPr>
        <w:tabs>
          <w:tab w:val="clear" w:pos="720"/>
          <w:tab w:val="num" w:pos="360"/>
          <w:tab w:val="num" w:pos="426"/>
        </w:tabs>
        <w:spacing w:before="0" w:after="0"/>
        <w:ind w:left="425" w:hanging="425"/>
        <w:rPr>
          <w:rFonts w:cstheme="minorHAnsi"/>
          <w:sz w:val="24"/>
          <w:szCs w:val="24"/>
        </w:rPr>
      </w:pPr>
      <w:r>
        <w:rPr>
          <w:rFonts w:cstheme="minorHAnsi"/>
          <w:sz w:val="24"/>
          <w:szCs w:val="24"/>
        </w:rPr>
        <w:t>s</w:t>
      </w:r>
      <w:r w:rsidRPr="00227A6F">
        <w:rPr>
          <w:rFonts w:cstheme="minorHAnsi"/>
          <w:sz w:val="24"/>
          <w:szCs w:val="24"/>
        </w:rPr>
        <w:t>toso</w:t>
      </w:r>
      <w:r>
        <w:rPr>
          <w:rFonts w:cstheme="minorHAnsi"/>
          <w:sz w:val="24"/>
          <w:szCs w:val="24"/>
        </w:rPr>
        <w:t>wa</w:t>
      </w:r>
      <w:r w:rsidR="00A813CD">
        <w:rPr>
          <w:rFonts w:cstheme="minorHAnsi"/>
          <w:sz w:val="24"/>
          <w:szCs w:val="24"/>
        </w:rPr>
        <w:t>ć</w:t>
      </w:r>
      <w:r w:rsidR="00227A6F" w:rsidRPr="00227A6F">
        <w:rPr>
          <w:rFonts w:cstheme="minorHAnsi"/>
          <w:sz w:val="24"/>
          <w:szCs w:val="24"/>
        </w:rPr>
        <w:t xml:space="preserve"> punktor</w:t>
      </w:r>
      <w:r w:rsidR="00A813CD">
        <w:rPr>
          <w:rFonts w:cstheme="minorHAnsi"/>
          <w:sz w:val="24"/>
          <w:szCs w:val="24"/>
        </w:rPr>
        <w:t>y</w:t>
      </w:r>
      <w:r w:rsidR="00227A6F" w:rsidRPr="00227A6F">
        <w:rPr>
          <w:rFonts w:cstheme="minorHAnsi"/>
          <w:sz w:val="24"/>
          <w:szCs w:val="24"/>
        </w:rPr>
        <w:t>, pogrubie</w:t>
      </w:r>
      <w:r w:rsidR="00A813CD">
        <w:rPr>
          <w:rFonts w:cstheme="minorHAnsi"/>
          <w:sz w:val="24"/>
          <w:szCs w:val="24"/>
        </w:rPr>
        <w:t>nia</w:t>
      </w:r>
      <w:r w:rsidR="00227A6F" w:rsidRPr="00227A6F">
        <w:rPr>
          <w:rFonts w:cstheme="minorHAnsi"/>
          <w:sz w:val="24"/>
          <w:szCs w:val="24"/>
        </w:rPr>
        <w:t>, podkreśle</w:t>
      </w:r>
      <w:r w:rsidR="00A813CD">
        <w:rPr>
          <w:rFonts w:cstheme="minorHAnsi"/>
          <w:sz w:val="24"/>
          <w:szCs w:val="24"/>
        </w:rPr>
        <w:t>nia</w:t>
      </w:r>
      <w:r w:rsidR="00227A6F" w:rsidRPr="00227A6F">
        <w:rPr>
          <w:rFonts w:cstheme="minorHAnsi"/>
          <w:sz w:val="24"/>
          <w:szCs w:val="24"/>
        </w:rPr>
        <w:t xml:space="preserve"> i dziel</w:t>
      </w:r>
      <w:r w:rsidR="00A813CD">
        <w:rPr>
          <w:rFonts w:cstheme="minorHAnsi"/>
          <w:sz w:val="24"/>
          <w:szCs w:val="24"/>
        </w:rPr>
        <w:t>ić</w:t>
      </w:r>
      <w:r w:rsidR="00227A6F" w:rsidRPr="00227A6F">
        <w:rPr>
          <w:rFonts w:cstheme="minorHAnsi"/>
          <w:sz w:val="24"/>
          <w:szCs w:val="24"/>
        </w:rPr>
        <w:t xml:space="preserve"> teks</w:t>
      </w:r>
      <w:r w:rsidR="00A813CD">
        <w:rPr>
          <w:rFonts w:cstheme="minorHAnsi"/>
          <w:sz w:val="24"/>
          <w:szCs w:val="24"/>
        </w:rPr>
        <w:t xml:space="preserve">t </w:t>
      </w:r>
      <w:r w:rsidR="00227A6F" w:rsidRPr="00227A6F">
        <w:rPr>
          <w:rFonts w:cstheme="minorHAnsi"/>
          <w:sz w:val="24"/>
          <w:szCs w:val="24"/>
        </w:rPr>
        <w:t>na sekcje</w:t>
      </w:r>
      <w:r>
        <w:rPr>
          <w:rFonts w:cstheme="minorHAnsi"/>
          <w:sz w:val="24"/>
          <w:szCs w:val="24"/>
        </w:rPr>
        <w:t>;</w:t>
      </w:r>
    </w:p>
    <w:p w14:paraId="33A675E3" w14:textId="5E4E3CFD" w:rsidR="00227A6F" w:rsidRPr="00227A6F" w:rsidRDefault="00E24A16" w:rsidP="002C41C9">
      <w:pPr>
        <w:numPr>
          <w:ilvl w:val="0"/>
          <w:numId w:val="104"/>
        </w:numPr>
        <w:tabs>
          <w:tab w:val="clear" w:pos="720"/>
        </w:tabs>
        <w:spacing w:before="0"/>
        <w:ind w:left="425" w:hanging="425"/>
        <w:rPr>
          <w:rFonts w:cstheme="minorHAnsi"/>
          <w:sz w:val="24"/>
          <w:szCs w:val="24"/>
        </w:rPr>
      </w:pPr>
      <w:r>
        <w:rPr>
          <w:rFonts w:cstheme="minorHAnsi"/>
          <w:sz w:val="24"/>
          <w:szCs w:val="24"/>
        </w:rPr>
        <w:t>z</w:t>
      </w:r>
      <w:r w:rsidR="00227A6F" w:rsidRPr="00227A6F">
        <w:rPr>
          <w:rFonts w:cstheme="minorHAnsi"/>
          <w:sz w:val="24"/>
          <w:szCs w:val="24"/>
        </w:rPr>
        <w:t>wraca</w:t>
      </w:r>
      <w:r w:rsidR="00C97A92">
        <w:rPr>
          <w:rFonts w:cstheme="minorHAnsi"/>
          <w:sz w:val="24"/>
          <w:szCs w:val="24"/>
        </w:rPr>
        <w:t>ć</w:t>
      </w:r>
      <w:r w:rsidR="00227A6F" w:rsidRPr="00227A6F">
        <w:rPr>
          <w:rFonts w:cstheme="minorHAnsi"/>
          <w:sz w:val="24"/>
          <w:szCs w:val="24"/>
        </w:rPr>
        <w:t xml:space="preserve"> się bezpośrednio do odbiorcy (np. Ty, Pan, Pani</w:t>
      </w:r>
      <w:r w:rsidR="00C97A92">
        <w:rPr>
          <w:rFonts w:cstheme="minorHAnsi"/>
          <w:sz w:val="24"/>
          <w:szCs w:val="24"/>
        </w:rPr>
        <w:t>, Państwo</w:t>
      </w:r>
      <w:r w:rsidR="00227A6F" w:rsidRPr="00227A6F">
        <w:rPr>
          <w:rFonts w:cstheme="minorHAnsi"/>
          <w:sz w:val="24"/>
          <w:szCs w:val="24"/>
        </w:rPr>
        <w:t>), unika</w:t>
      </w:r>
      <w:r w:rsidR="005B36F4">
        <w:rPr>
          <w:rFonts w:cstheme="minorHAnsi"/>
          <w:sz w:val="24"/>
          <w:szCs w:val="24"/>
        </w:rPr>
        <w:t>ć</w:t>
      </w:r>
      <w:r w:rsidR="00227A6F" w:rsidRPr="00227A6F">
        <w:rPr>
          <w:rFonts w:cstheme="minorHAnsi"/>
          <w:sz w:val="24"/>
          <w:szCs w:val="24"/>
        </w:rPr>
        <w:t xml:space="preserve"> nadmiernie formalnych zwrotów.</w:t>
      </w:r>
    </w:p>
    <w:p w14:paraId="0E5ED8A6" w14:textId="498BD002" w:rsidR="00C83744" w:rsidRDefault="00C22271" w:rsidP="002C41C9">
      <w:pPr>
        <w:ind w:left="0" w:firstLine="0"/>
        <w:rPr>
          <w:rFonts w:cstheme="minorHAnsi"/>
          <w:sz w:val="24"/>
          <w:szCs w:val="24"/>
        </w:rPr>
      </w:pPr>
      <w:r w:rsidRPr="00C22271">
        <w:rPr>
          <w:rFonts w:cstheme="minorHAnsi"/>
          <w:sz w:val="24"/>
          <w:szCs w:val="24"/>
        </w:rPr>
        <w:t>W języku polskim nie ma jednego standardu prostego języka. Różne ośrodki naukowe i</w:t>
      </w:r>
      <w:r w:rsidR="00AB0346">
        <w:rPr>
          <w:rFonts w:cstheme="minorHAnsi"/>
          <w:sz w:val="24"/>
          <w:szCs w:val="24"/>
        </w:rPr>
        <w:t> </w:t>
      </w:r>
      <w:r w:rsidRPr="00C22271">
        <w:rPr>
          <w:rFonts w:cstheme="minorHAnsi"/>
          <w:sz w:val="24"/>
          <w:szCs w:val="24"/>
        </w:rPr>
        <w:t>branżowe tworzą własne wytyczne</w:t>
      </w:r>
      <w:r w:rsidR="006C0684">
        <w:rPr>
          <w:rFonts w:cstheme="minorHAnsi"/>
          <w:sz w:val="24"/>
          <w:szCs w:val="24"/>
        </w:rPr>
        <w:t xml:space="preserve">. </w:t>
      </w:r>
      <w:r w:rsidR="006C0684" w:rsidRPr="006C0684">
        <w:rPr>
          <w:rFonts w:cstheme="minorHAnsi"/>
          <w:sz w:val="24"/>
          <w:szCs w:val="24"/>
        </w:rPr>
        <w:t>Łączy je nacisk na to, by dobierać informacje i</w:t>
      </w:r>
      <w:r w:rsidR="00AB0346">
        <w:rPr>
          <w:rFonts w:cstheme="minorHAnsi"/>
          <w:sz w:val="24"/>
          <w:szCs w:val="24"/>
        </w:rPr>
        <w:t> </w:t>
      </w:r>
      <w:r w:rsidR="006C0684" w:rsidRPr="006C0684">
        <w:rPr>
          <w:rFonts w:cstheme="minorHAnsi"/>
          <w:sz w:val="24"/>
          <w:szCs w:val="24"/>
        </w:rPr>
        <w:t>tworzyć komunikaty z perspektywy adresata.</w:t>
      </w:r>
      <w:r w:rsidRPr="00C22271">
        <w:rPr>
          <w:rFonts w:cstheme="minorHAnsi"/>
          <w:sz w:val="24"/>
          <w:szCs w:val="24"/>
        </w:rPr>
        <w:t xml:space="preserve"> Dlatego </w:t>
      </w:r>
      <w:r w:rsidR="00136FC5" w:rsidRPr="00C22271">
        <w:rPr>
          <w:rFonts w:cstheme="minorHAnsi"/>
          <w:sz w:val="24"/>
          <w:szCs w:val="24"/>
        </w:rPr>
        <w:t>warto,</w:t>
      </w:r>
      <w:r w:rsidR="00EA0CFB">
        <w:rPr>
          <w:rFonts w:cstheme="minorHAnsi"/>
          <w:sz w:val="24"/>
          <w:szCs w:val="24"/>
        </w:rPr>
        <w:t xml:space="preserve"> aby podmioty gospodarcze pojedynczo lub w ramach </w:t>
      </w:r>
      <w:r w:rsidR="00E03B4B">
        <w:rPr>
          <w:rFonts w:cstheme="minorHAnsi"/>
          <w:sz w:val="24"/>
          <w:szCs w:val="24"/>
        </w:rPr>
        <w:t xml:space="preserve">organizacji branżowej przyjęły </w:t>
      </w:r>
      <w:r w:rsidRPr="00C22271">
        <w:rPr>
          <w:rFonts w:cstheme="minorHAnsi"/>
          <w:sz w:val="24"/>
          <w:szCs w:val="24"/>
        </w:rPr>
        <w:t>własny standard prostego języka.</w:t>
      </w:r>
      <w:r w:rsidR="00AB0346">
        <w:rPr>
          <w:rFonts w:cstheme="minorHAnsi"/>
          <w:sz w:val="24"/>
          <w:szCs w:val="24"/>
        </w:rPr>
        <w:t xml:space="preserve"> </w:t>
      </w:r>
    </w:p>
    <w:p w14:paraId="53CD7D5B" w14:textId="2F0F174F" w:rsidR="00AB0346" w:rsidRDefault="00C83744" w:rsidP="002C41C9">
      <w:pPr>
        <w:ind w:left="0" w:firstLine="0"/>
        <w:rPr>
          <w:rFonts w:cstheme="minorHAnsi"/>
          <w:sz w:val="24"/>
          <w:szCs w:val="24"/>
        </w:rPr>
      </w:pPr>
      <w:r>
        <w:rPr>
          <w:rFonts w:cstheme="minorHAnsi"/>
          <w:sz w:val="24"/>
          <w:szCs w:val="24"/>
        </w:rPr>
        <w:t xml:space="preserve">Prosty język nie jest wymaganiem dostępności. Jednak </w:t>
      </w:r>
      <w:r w:rsidR="0089499B">
        <w:rPr>
          <w:rFonts w:cstheme="minorHAnsi"/>
          <w:sz w:val="24"/>
          <w:szCs w:val="24"/>
        </w:rPr>
        <w:t xml:space="preserve">jego stosowanie może pomóc spełnić </w:t>
      </w:r>
      <w:r w:rsidR="00AB0346">
        <w:rPr>
          <w:rFonts w:cstheme="minorHAnsi"/>
          <w:sz w:val="24"/>
          <w:szCs w:val="24"/>
        </w:rPr>
        <w:t>wymóg dostępności w zakresie zrozumiałości</w:t>
      </w:r>
      <w:r w:rsidR="00472389">
        <w:rPr>
          <w:rFonts w:cstheme="minorHAnsi"/>
          <w:sz w:val="24"/>
          <w:szCs w:val="24"/>
        </w:rPr>
        <w:t>.</w:t>
      </w:r>
    </w:p>
    <w:p w14:paraId="3374818E" w14:textId="0E928E01" w:rsidR="00740215" w:rsidRPr="00BD62DE" w:rsidRDefault="00740215" w:rsidP="00475380">
      <w:pPr>
        <w:pStyle w:val="Heading2"/>
        <w:ind w:left="0" w:firstLine="0"/>
        <w:rPr>
          <w:lang w:eastAsia="zh-CN" w:bidi="hi-IN"/>
        </w:rPr>
      </w:pPr>
      <w:bookmarkStart w:id="51" w:name="_Toc187652152"/>
      <w:bookmarkStart w:id="52" w:name="_Toc188336594"/>
      <w:bookmarkStart w:id="53" w:name="_Hlk187738594"/>
      <w:bookmarkStart w:id="54" w:name="_Toc193965992"/>
      <w:r w:rsidRPr="00BD62DE">
        <w:rPr>
          <w:lang w:eastAsia="zh-CN" w:bidi="hi-IN"/>
        </w:rPr>
        <w:t>Zapewnianie spełniania wymagań dostępności produktów</w:t>
      </w:r>
      <w:bookmarkEnd w:id="51"/>
      <w:bookmarkEnd w:id="52"/>
      <w:bookmarkEnd w:id="54"/>
    </w:p>
    <w:p w14:paraId="23D9FE41" w14:textId="61A35CC3" w:rsidR="000A4071" w:rsidRPr="00BD62DE" w:rsidRDefault="009275D1" w:rsidP="00E220A0">
      <w:pPr>
        <w:pStyle w:val="Heading3"/>
        <w:rPr>
          <w:lang w:eastAsia="zh-CN" w:bidi="hi-IN"/>
        </w:rPr>
      </w:pPr>
      <w:bookmarkStart w:id="55" w:name="_Toc187652153"/>
      <w:bookmarkStart w:id="56" w:name="_Toc188336595"/>
      <w:bookmarkStart w:id="57" w:name="_Toc193965993"/>
      <w:bookmarkEnd w:id="53"/>
      <w:r w:rsidRPr="00BD62DE">
        <w:rPr>
          <w:lang w:eastAsia="zh-CN" w:bidi="hi-IN"/>
        </w:rPr>
        <w:t xml:space="preserve">Wymagania dostępności informacji </w:t>
      </w:r>
      <w:r w:rsidR="007D06B4" w:rsidRPr="00BD62DE">
        <w:rPr>
          <w:lang w:eastAsia="zh-CN" w:bidi="hi-IN"/>
        </w:rPr>
        <w:t>o produkcie</w:t>
      </w:r>
      <w:bookmarkEnd w:id="55"/>
      <w:bookmarkEnd w:id="56"/>
      <w:bookmarkEnd w:id="57"/>
    </w:p>
    <w:p w14:paraId="58090971" w14:textId="70AA8695" w:rsidR="00CD067A" w:rsidRPr="00BD62DE" w:rsidRDefault="00CD067A" w:rsidP="00CD067A">
      <w:pPr>
        <w:spacing w:before="0"/>
        <w:ind w:left="0" w:firstLine="0"/>
        <w:rPr>
          <w:rFonts w:eastAsia="Times New Roman" w:cstheme="minorHAnsi"/>
          <w:sz w:val="24"/>
          <w:szCs w:val="24"/>
          <w:lang w:eastAsia="pl-PL"/>
        </w:rPr>
      </w:pPr>
      <w:r w:rsidRPr="00BD62DE">
        <w:rPr>
          <w:rFonts w:eastAsia="Times New Roman" w:cstheme="minorHAnsi"/>
          <w:sz w:val="24"/>
          <w:szCs w:val="24"/>
          <w:lang w:eastAsia="pl-PL"/>
        </w:rPr>
        <w:t>Wymagania w tym rozdziale dotyczą wszystkich produktów objętych PAD.</w:t>
      </w:r>
    </w:p>
    <w:p w14:paraId="6B7331F4" w14:textId="26943CCC" w:rsidR="00902631" w:rsidRPr="00BD62DE" w:rsidRDefault="00902631" w:rsidP="00902631">
      <w:pPr>
        <w:rPr>
          <w:rFonts w:ascii="Calibri" w:hAnsi="Calibri" w:cs="Calibri"/>
          <w:b/>
          <w:bCs/>
          <w:sz w:val="24"/>
          <w:szCs w:val="24"/>
          <w:lang w:eastAsia="zh-CN" w:bidi="hi-IN"/>
        </w:rPr>
      </w:pPr>
      <w:r w:rsidRPr="00BD62DE">
        <w:rPr>
          <w:rFonts w:ascii="Calibri" w:hAnsi="Calibri" w:cs="Calibri"/>
          <w:b/>
          <w:bCs/>
          <w:sz w:val="24"/>
          <w:szCs w:val="24"/>
          <w:lang w:eastAsia="zh-CN" w:bidi="hi-IN"/>
        </w:rPr>
        <w:t>Wymagani</w:t>
      </w:r>
      <w:r w:rsidR="006130C0" w:rsidRPr="00BD62DE">
        <w:rPr>
          <w:rFonts w:ascii="Calibri" w:hAnsi="Calibri" w:cs="Calibri"/>
          <w:b/>
          <w:bCs/>
          <w:sz w:val="24"/>
          <w:szCs w:val="24"/>
          <w:lang w:eastAsia="zh-CN" w:bidi="hi-IN"/>
        </w:rPr>
        <w:t>a</w:t>
      </w:r>
      <w:r w:rsidRPr="00BD62DE">
        <w:rPr>
          <w:rFonts w:ascii="Calibri" w:hAnsi="Calibri" w:cs="Calibri"/>
          <w:b/>
          <w:bCs/>
          <w:sz w:val="24"/>
          <w:szCs w:val="24"/>
          <w:lang w:eastAsia="zh-CN" w:bidi="hi-IN"/>
        </w:rPr>
        <w:t>:</w:t>
      </w:r>
    </w:p>
    <w:p w14:paraId="639CB1A2" w14:textId="54CF1190" w:rsidR="000A4071" w:rsidRPr="00BD62DE" w:rsidRDefault="000A4071" w:rsidP="003269FE">
      <w:pPr>
        <w:pStyle w:val="ListParagraph"/>
        <w:numPr>
          <w:ilvl w:val="0"/>
          <w:numId w:val="40"/>
        </w:numPr>
        <w:shd w:val="clear" w:color="auto" w:fill="FFFFFF"/>
        <w:spacing w:before="0"/>
        <w:ind w:left="425" w:hanging="425"/>
        <w:rPr>
          <w:rFonts w:ascii="Calibri" w:eastAsia="SimSun" w:hAnsi="Calibri" w:cs="Calibri"/>
          <w:sz w:val="24"/>
          <w:szCs w:val="24"/>
          <w:lang w:eastAsia="zh-CN" w:bidi="hi-IN"/>
        </w:rPr>
      </w:pPr>
      <w:r w:rsidRPr="00BD62DE">
        <w:rPr>
          <w:rFonts w:ascii="Calibri" w:eastAsia="SimSun" w:hAnsi="Calibri" w:cs="Calibri"/>
          <w:sz w:val="24"/>
          <w:szCs w:val="24"/>
          <w:lang w:eastAsia="zh-CN" w:bidi="hi-IN"/>
        </w:rPr>
        <w:t>instrukcje, etykiety i ostrzeżenia dotyczące użytkowania produktu, które zostały zamieszczone w lub na produkcie, są:</w:t>
      </w:r>
    </w:p>
    <w:p w14:paraId="2C0DC03F" w14:textId="44348D1C" w:rsidR="000A4071" w:rsidRPr="00BD62DE" w:rsidRDefault="000A4071" w:rsidP="003269FE">
      <w:pPr>
        <w:pStyle w:val="ListParagraph"/>
        <w:numPr>
          <w:ilvl w:val="1"/>
          <w:numId w:val="41"/>
        </w:numPr>
        <w:shd w:val="clear" w:color="auto" w:fill="FFFFFF"/>
        <w:spacing w:before="0"/>
        <w:ind w:left="850"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udostępniane za pomocą więcej niż jednego kanału sensorycznego,</w:t>
      </w:r>
    </w:p>
    <w:p w14:paraId="7CFD65BC" w14:textId="5CE8E687" w:rsidR="000A4071" w:rsidRPr="00BD62DE" w:rsidRDefault="000A4071" w:rsidP="003269FE">
      <w:pPr>
        <w:pStyle w:val="ListParagraph"/>
        <w:numPr>
          <w:ilvl w:val="1"/>
          <w:numId w:val="41"/>
        </w:numPr>
        <w:shd w:val="clear" w:color="auto" w:fill="FFFFFF"/>
        <w:spacing w:before="0"/>
        <w:ind w:left="850"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przedstawione:</w:t>
      </w:r>
    </w:p>
    <w:p w14:paraId="23C11040" w14:textId="1D08C2AF" w:rsidR="000A4071" w:rsidRPr="00BD62DE" w:rsidRDefault="000A4071" w:rsidP="00674D02">
      <w:pPr>
        <w:pStyle w:val="ListParagraph"/>
        <w:numPr>
          <w:ilvl w:val="2"/>
          <w:numId w:val="84"/>
        </w:numPr>
        <w:shd w:val="clear" w:color="auto" w:fill="FFFFFF"/>
        <w:spacing w:before="0"/>
        <w:ind w:left="1275" w:hanging="425"/>
        <w:rPr>
          <w:rFonts w:ascii="Calibri" w:eastAsia="Times New Roman" w:hAnsi="Calibri" w:cs="Calibri"/>
          <w:sz w:val="24"/>
          <w:szCs w:val="24"/>
          <w:lang w:eastAsia="pl-PL"/>
        </w:rPr>
      </w:pPr>
      <w:r w:rsidRPr="00BD62DE">
        <w:rPr>
          <w:rFonts w:ascii="Calibri" w:hAnsi="Calibri" w:cs="Calibri"/>
          <w:sz w:val="24"/>
          <w:szCs w:val="24"/>
          <w:shd w:val="clear" w:color="auto" w:fill="FFFFFF"/>
        </w:rPr>
        <w:t xml:space="preserve">w sposób </w:t>
      </w:r>
      <w:r w:rsidRPr="00BD62DE">
        <w:rPr>
          <w:rFonts w:ascii="Calibri" w:eastAsia="Times New Roman" w:hAnsi="Calibri" w:cs="Calibri"/>
          <w:sz w:val="24"/>
          <w:szCs w:val="24"/>
          <w:lang w:eastAsia="pl-PL"/>
        </w:rPr>
        <w:t>zapewniający ich zrozumiałość i postrzegalność,</w:t>
      </w:r>
    </w:p>
    <w:p w14:paraId="509415D9" w14:textId="63357891" w:rsidR="000A4071" w:rsidRPr="00BD62DE" w:rsidRDefault="000A4071" w:rsidP="00674D02">
      <w:pPr>
        <w:pStyle w:val="ListParagraph"/>
        <w:numPr>
          <w:ilvl w:val="2"/>
          <w:numId w:val="84"/>
        </w:numPr>
        <w:shd w:val="clear" w:color="auto" w:fill="FFFFFF"/>
        <w:spacing w:before="0"/>
        <w:ind w:left="127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 pomocą czcionki o odpowiednim rozmiarze i kroju, z uwzględnieniem przewidywalnych warunków użytkowania oraz z zastosowaniem wystarczającego kontrastu i odstępów między literami, wierszami i</w:t>
      </w:r>
      <w:r w:rsidR="00AD2D32" w:rsidRPr="00BD62DE">
        <w:rPr>
          <w:rFonts w:ascii="Calibri" w:eastAsia="Times New Roman" w:hAnsi="Calibri" w:cs="Calibri"/>
          <w:sz w:val="24"/>
          <w:szCs w:val="24"/>
          <w:lang w:eastAsia="pl-PL"/>
        </w:rPr>
        <w:t> </w:t>
      </w:r>
      <w:r w:rsidRPr="00BD62DE">
        <w:rPr>
          <w:rFonts w:ascii="Calibri" w:eastAsia="Times New Roman" w:hAnsi="Calibri" w:cs="Calibri"/>
          <w:sz w:val="24"/>
          <w:szCs w:val="24"/>
          <w:lang w:eastAsia="pl-PL"/>
        </w:rPr>
        <w:t>akapitami</w:t>
      </w:r>
      <w:r w:rsidR="00F83F9F" w:rsidRPr="00BD62DE">
        <w:rPr>
          <w:rFonts w:ascii="Calibri" w:eastAsia="Times New Roman" w:hAnsi="Calibri" w:cs="Calibri"/>
          <w:sz w:val="24"/>
          <w:szCs w:val="24"/>
          <w:lang w:eastAsia="pl-PL"/>
        </w:rPr>
        <w:t>.</w:t>
      </w:r>
    </w:p>
    <w:p w14:paraId="16B563E2" w14:textId="1B540C70" w:rsidR="00DE44BE" w:rsidRPr="00BD62DE" w:rsidRDefault="00DE44BE" w:rsidP="007B3CCE">
      <w:pPr>
        <w:shd w:val="clear" w:color="auto" w:fill="FFFFFF"/>
        <w:spacing w:before="0"/>
        <w:ind w:left="0" w:firstLine="0"/>
        <w:rPr>
          <w:rFonts w:ascii="Calibri" w:eastAsia="Times New Roman" w:hAnsi="Calibri" w:cs="Calibri"/>
          <w:b/>
          <w:bCs/>
          <w:sz w:val="24"/>
          <w:szCs w:val="24"/>
          <w:lang w:eastAsia="pl-PL"/>
        </w:rPr>
      </w:pPr>
      <w:r w:rsidRPr="00BD62DE">
        <w:rPr>
          <w:rFonts w:ascii="Calibri" w:eastAsia="Times New Roman" w:hAnsi="Calibri" w:cs="Calibri"/>
          <w:b/>
          <w:bCs/>
          <w:sz w:val="24"/>
          <w:szCs w:val="24"/>
          <w:lang w:eastAsia="pl-PL"/>
        </w:rPr>
        <w:t>Jak spełnić:</w:t>
      </w:r>
    </w:p>
    <w:p w14:paraId="6561B2F2" w14:textId="155F3030" w:rsidR="00390794" w:rsidRPr="00BD62DE" w:rsidRDefault="00BB4A4C" w:rsidP="003269FE">
      <w:pPr>
        <w:pStyle w:val="ListParagraph"/>
        <w:numPr>
          <w:ilvl w:val="0"/>
          <w:numId w:val="61"/>
        </w:numPr>
        <w:shd w:val="clear" w:color="auto" w:fill="FFFFFF"/>
        <w:spacing w:before="0"/>
        <w:ind w:left="425" w:hanging="425"/>
        <w:rPr>
          <w:rFonts w:eastAsia="SimSun"/>
          <w:sz w:val="24"/>
          <w:szCs w:val="24"/>
          <w:lang w:eastAsia="zh-CN" w:bidi="hi-IN"/>
        </w:rPr>
      </w:pPr>
      <w:r w:rsidRPr="00BD62DE">
        <w:rPr>
          <w:rFonts w:eastAsia="SimSun"/>
          <w:sz w:val="24"/>
          <w:szCs w:val="24"/>
          <w:lang w:eastAsia="zh-CN" w:bidi="hi-IN"/>
        </w:rPr>
        <w:t>Zapewnić m</w:t>
      </w:r>
      <w:r w:rsidR="004106E0" w:rsidRPr="00BD62DE">
        <w:rPr>
          <w:rFonts w:eastAsia="SimSun"/>
          <w:sz w:val="24"/>
          <w:szCs w:val="24"/>
          <w:lang w:eastAsia="zh-CN" w:bidi="hi-IN"/>
        </w:rPr>
        <w:t>ożliwość odczytania przez syntezator mowy produktu instrukcji</w:t>
      </w:r>
      <w:r w:rsidR="00060AFB" w:rsidRPr="00BD62DE">
        <w:rPr>
          <w:rFonts w:eastAsia="SimSun"/>
          <w:sz w:val="24"/>
          <w:szCs w:val="24"/>
          <w:lang w:eastAsia="zh-CN" w:bidi="hi-IN"/>
        </w:rPr>
        <w:t>,</w:t>
      </w:r>
      <w:r w:rsidR="004106E0" w:rsidRPr="00BD62DE">
        <w:rPr>
          <w:rFonts w:eastAsia="SimSun"/>
          <w:sz w:val="24"/>
          <w:szCs w:val="24"/>
          <w:lang w:eastAsia="zh-CN" w:bidi="hi-IN"/>
        </w:rPr>
        <w:t xml:space="preserve"> etykiet</w:t>
      </w:r>
      <w:r w:rsidR="00060AFB" w:rsidRPr="00BD62DE">
        <w:rPr>
          <w:rFonts w:eastAsia="SimSun"/>
          <w:sz w:val="24"/>
          <w:szCs w:val="24"/>
          <w:lang w:eastAsia="zh-CN" w:bidi="hi-IN"/>
        </w:rPr>
        <w:t xml:space="preserve"> i</w:t>
      </w:r>
      <w:r w:rsidR="00C10B0A" w:rsidRPr="00BD62DE">
        <w:rPr>
          <w:rFonts w:eastAsia="SimSun"/>
          <w:sz w:val="24"/>
          <w:szCs w:val="24"/>
          <w:lang w:eastAsia="zh-CN" w:bidi="hi-IN"/>
        </w:rPr>
        <w:t> </w:t>
      </w:r>
      <w:r w:rsidR="00060AFB" w:rsidRPr="00BD62DE">
        <w:rPr>
          <w:rFonts w:eastAsia="SimSun"/>
          <w:sz w:val="24"/>
          <w:szCs w:val="24"/>
          <w:lang w:eastAsia="zh-CN" w:bidi="hi-IN"/>
        </w:rPr>
        <w:t>ostrzeżeń</w:t>
      </w:r>
      <w:r w:rsidR="00A072CC" w:rsidRPr="00BD62DE">
        <w:rPr>
          <w:rFonts w:eastAsia="SimSun"/>
          <w:sz w:val="24"/>
          <w:szCs w:val="24"/>
          <w:lang w:eastAsia="zh-CN" w:bidi="hi-IN"/>
        </w:rPr>
        <w:t xml:space="preserve"> </w:t>
      </w:r>
      <w:r w:rsidR="004106E0" w:rsidRPr="00BD62DE">
        <w:rPr>
          <w:rFonts w:eastAsia="SimSun"/>
          <w:sz w:val="24"/>
          <w:szCs w:val="24"/>
          <w:lang w:eastAsia="zh-CN" w:bidi="hi-IN"/>
        </w:rPr>
        <w:t>wyświetlanych w produkcie.</w:t>
      </w:r>
    </w:p>
    <w:p w14:paraId="33683E8C" w14:textId="63FA3FDC" w:rsidR="00A64B1D" w:rsidRPr="00BD62DE" w:rsidRDefault="00A64B1D" w:rsidP="003269FE">
      <w:pPr>
        <w:pStyle w:val="ListParagraph"/>
        <w:numPr>
          <w:ilvl w:val="0"/>
          <w:numId w:val="61"/>
        </w:numPr>
        <w:shd w:val="clear" w:color="auto" w:fill="FFFFFF"/>
        <w:spacing w:before="0"/>
        <w:ind w:left="425" w:hanging="425"/>
        <w:rPr>
          <w:rFonts w:eastAsia="SimSun"/>
          <w:sz w:val="24"/>
          <w:szCs w:val="24"/>
          <w:lang w:eastAsia="zh-CN" w:bidi="hi-IN"/>
        </w:rPr>
      </w:pPr>
      <w:r w:rsidRPr="00BD62DE">
        <w:rPr>
          <w:rFonts w:eastAsia="SimSun"/>
          <w:sz w:val="24"/>
          <w:szCs w:val="24"/>
          <w:lang w:eastAsia="zh-CN" w:bidi="hi-IN"/>
        </w:rPr>
        <w:t>Zapewni</w:t>
      </w:r>
      <w:r w:rsidR="00BB4A4C" w:rsidRPr="00BD62DE">
        <w:rPr>
          <w:rFonts w:eastAsia="SimSun"/>
          <w:sz w:val="24"/>
          <w:szCs w:val="24"/>
          <w:lang w:eastAsia="zh-CN" w:bidi="hi-IN"/>
        </w:rPr>
        <w:t>ć</w:t>
      </w:r>
      <w:r w:rsidRPr="00BD62DE">
        <w:rPr>
          <w:rFonts w:eastAsia="SimSun"/>
          <w:sz w:val="24"/>
          <w:szCs w:val="24"/>
          <w:lang w:eastAsia="zh-CN" w:bidi="hi-IN"/>
        </w:rPr>
        <w:t xml:space="preserve"> informacj</w:t>
      </w:r>
      <w:r w:rsidR="00BB4A4C" w:rsidRPr="00BD62DE">
        <w:rPr>
          <w:rFonts w:eastAsia="SimSun"/>
          <w:sz w:val="24"/>
          <w:szCs w:val="24"/>
          <w:lang w:eastAsia="zh-CN" w:bidi="hi-IN"/>
        </w:rPr>
        <w:t xml:space="preserve">ę </w:t>
      </w:r>
      <w:r w:rsidRPr="00BD62DE">
        <w:rPr>
          <w:rFonts w:eastAsia="SimSun"/>
          <w:sz w:val="24"/>
          <w:szCs w:val="24"/>
          <w:lang w:eastAsia="zh-CN" w:bidi="hi-IN"/>
        </w:rPr>
        <w:t>wizualn</w:t>
      </w:r>
      <w:r w:rsidR="00BB4A4C" w:rsidRPr="00BD62DE">
        <w:rPr>
          <w:rFonts w:eastAsia="SimSun"/>
          <w:sz w:val="24"/>
          <w:szCs w:val="24"/>
          <w:lang w:eastAsia="zh-CN" w:bidi="hi-IN"/>
        </w:rPr>
        <w:t>ą</w:t>
      </w:r>
      <w:r w:rsidRPr="00BD62DE">
        <w:rPr>
          <w:rFonts w:eastAsia="SimSun"/>
          <w:sz w:val="24"/>
          <w:szCs w:val="24"/>
          <w:lang w:eastAsia="zh-CN" w:bidi="hi-IN"/>
        </w:rPr>
        <w:t xml:space="preserve"> i dotykow</w:t>
      </w:r>
      <w:r w:rsidR="00BB4A4C" w:rsidRPr="00BD62DE">
        <w:rPr>
          <w:rFonts w:eastAsia="SimSun"/>
          <w:sz w:val="24"/>
          <w:szCs w:val="24"/>
          <w:lang w:eastAsia="zh-CN" w:bidi="hi-IN"/>
        </w:rPr>
        <w:t>ą</w:t>
      </w:r>
      <w:r w:rsidRPr="00BD62DE">
        <w:rPr>
          <w:rFonts w:eastAsia="SimSun"/>
          <w:sz w:val="24"/>
          <w:szCs w:val="24"/>
          <w:lang w:eastAsia="zh-CN" w:bidi="hi-IN"/>
        </w:rPr>
        <w:t xml:space="preserve"> lub wizualn</w:t>
      </w:r>
      <w:r w:rsidR="00BB4A4C" w:rsidRPr="00BD62DE">
        <w:rPr>
          <w:rFonts w:eastAsia="SimSun"/>
          <w:sz w:val="24"/>
          <w:szCs w:val="24"/>
          <w:lang w:eastAsia="zh-CN" w:bidi="hi-IN"/>
        </w:rPr>
        <w:t>ą</w:t>
      </w:r>
      <w:r w:rsidRPr="00BD62DE">
        <w:rPr>
          <w:rFonts w:eastAsia="SimSun"/>
          <w:sz w:val="24"/>
          <w:szCs w:val="24"/>
          <w:lang w:eastAsia="zh-CN" w:bidi="hi-IN"/>
        </w:rPr>
        <w:t xml:space="preserve"> i dźwiękow</w:t>
      </w:r>
      <w:r w:rsidR="00BB4A4C" w:rsidRPr="00BD62DE">
        <w:rPr>
          <w:rFonts w:eastAsia="SimSun"/>
          <w:sz w:val="24"/>
          <w:szCs w:val="24"/>
          <w:lang w:eastAsia="zh-CN" w:bidi="hi-IN"/>
        </w:rPr>
        <w:t>ą</w:t>
      </w:r>
      <w:r w:rsidRPr="00BD62DE">
        <w:rPr>
          <w:rFonts w:eastAsia="SimSun"/>
          <w:sz w:val="24"/>
          <w:szCs w:val="24"/>
          <w:lang w:eastAsia="zh-CN" w:bidi="hi-IN"/>
        </w:rPr>
        <w:t xml:space="preserve"> </w:t>
      </w:r>
      <w:r w:rsidR="00055FC2" w:rsidRPr="00BD62DE">
        <w:rPr>
          <w:rFonts w:eastAsia="SimSun"/>
          <w:sz w:val="24"/>
          <w:szCs w:val="24"/>
          <w:lang w:eastAsia="zh-CN" w:bidi="hi-IN"/>
        </w:rPr>
        <w:t xml:space="preserve">wskazującą na </w:t>
      </w:r>
      <w:r w:rsidRPr="00BD62DE">
        <w:rPr>
          <w:rFonts w:eastAsia="SimSun"/>
          <w:sz w:val="24"/>
          <w:szCs w:val="24"/>
          <w:lang w:eastAsia="zh-CN" w:bidi="hi-IN"/>
        </w:rPr>
        <w:t>przykład miejsce, w które należy wprowadzić kartę w terminalu samoobsługowym, tak by z terminala mogły skorzystać osoby niewidome i niesłyszące.</w:t>
      </w:r>
    </w:p>
    <w:p w14:paraId="419FF1C8" w14:textId="77777777" w:rsidR="00446788" w:rsidRPr="00BD62DE" w:rsidRDefault="00446788" w:rsidP="003269FE">
      <w:pPr>
        <w:pStyle w:val="ListParagraph"/>
        <w:numPr>
          <w:ilvl w:val="0"/>
          <w:numId w:val="61"/>
        </w:numPr>
        <w:shd w:val="clear" w:color="auto" w:fill="FFFFFF"/>
        <w:spacing w:before="0"/>
        <w:ind w:left="425" w:hanging="425"/>
        <w:rPr>
          <w:rFonts w:eastAsia="SimSun"/>
          <w:sz w:val="24"/>
          <w:szCs w:val="24"/>
          <w:lang w:eastAsia="zh-CN" w:bidi="hi-IN"/>
        </w:rPr>
      </w:pPr>
      <w:r w:rsidRPr="00BD62DE">
        <w:rPr>
          <w:rFonts w:eastAsia="SimSun"/>
          <w:sz w:val="24"/>
          <w:szCs w:val="24"/>
          <w:lang w:eastAsia="zh-CN" w:bidi="hi-IN"/>
        </w:rPr>
        <w:t>Zapewnić wypukłe oznaczenia dotykowe lub dźwięki wraz z ostrzeżeniem tekstowym, tak by osoby niewidome mogły to ostrzeżenie odebrać.</w:t>
      </w:r>
    </w:p>
    <w:p w14:paraId="3CB68EBB" w14:textId="7B9BA2F5" w:rsidR="00A64B1D" w:rsidRPr="00BD62DE" w:rsidRDefault="00114E83" w:rsidP="003269FE">
      <w:pPr>
        <w:pStyle w:val="ListParagraph"/>
        <w:numPr>
          <w:ilvl w:val="0"/>
          <w:numId w:val="61"/>
        </w:numPr>
        <w:shd w:val="clear" w:color="auto" w:fill="FFFFFF"/>
        <w:spacing w:before="0"/>
        <w:ind w:left="425" w:hanging="425"/>
        <w:rPr>
          <w:rFonts w:eastAsia="SimSun"/>
          <w:sz w:val="24"/>
          <w:szCs w:val="24"/>
          <w:lang w:eastAsia="zh-CN" w:bidi="hi-IN"/>
        </w:rPr>
      </w:pPr>
      <w:r w:rsidRPr="00BD62DE">
        <w:rPr>
          <w:rFonts w:eastAsia="SimSun"/>
          <w:sz w:val="24"/>
          <w:szCs w:val="24"/>
          <w:lang w:eastAsia="zh-CN" w:bidi="hi-IN"/>
        </w:rPr>
        <w:t>Zapewnić zgodność d</w:t>
      </w:r>
      <w:r w:rsidR="00A64B1D" w:rsidRPr="00BD62DE">
        <w:rPr>
          <w:rFonts w:eastAsia="SimSun"/>
          <w:sz w:val="24"/>
          <w:szCs w:val="24"/>
          <w:lang w:eastAsia="zh-CN" w:bidi="hi-IN"/>
        </w:rPr>
        <w:t>okument</w:t>
      </w:r>
      <w:r w:rsidRPr="00BD62DE">
        <w:rPr>
          <w:rFonts w:eastAsia="SimSun"/>
          <w:sz w:val="24"/>
          <w:szCs w:val="24"/>
          <w:lang w:eastAsia="zh-CN" w:bidi="hi-IN"/>
        </w:rPr>
        <w:t>ów</w:t>
      </w:r>
      <w:r w:rsidR="00A64B1D" w:rsidRPr="00BD62DE">
        <w:rPr>
          <w:rFonts w:eastAsia="SimSun"/>
          <w:sz w:val="24"/>
          <w:szCs w:val="24"/>
          <w:lang w:eastAsia="zh-CN" w:bidi="hi-IN"/>
        </w:rPr>
        <w:t xml:space="preserve"> nieinternetow</w:t>
      </w:r>
      <w:r w:rsidRPr="00BD62DE">
        <w:rPr>
          <w:rFonts w:eastAsia="SimSun"/>
          <w:sz w:val="24"/>
          <w:szCs w:val="24"/>
          <w:lang w:eastAsia="zh-CN" w:bidi="hi-IN"/>
        </w:rPr>
        <w:t>ych</w:t>
      </w:r>
      <w:r w:rsidR="00A64B1D" w:rsidRPr="00BD62DE">
        <w:rPr>
          <w:rFonts w:eastAsia="SimSun"/>
          <w:sz w:val="24"/>
          <w:szCs w:val="24"/>
          <w:lang w:eastAsia="zh-CN" w:bidi="hi-IN"/>
        </w:rPr>
        <w:t xml:space="preserve"> w produkcie </w:t>
      </w:r>
      <w:r w:rsidRPr="00BD62DE">
        <w:rPr>
          <w:rFonts w:eastAsia="SimSun"/>
          <w:sz w:val="24"/>
          <w:szCs w:val="24"/>
          <w:lang w:eastAsia="zh-CN" w:bidi="hi-IN"/>
        </w:rPr>
        <w:t>z</w:t>
      </w:r>
      <w:r w:rsidR="00A64B1D" w:rsidRPr="00BD62DE">
        <w:rPr>
          <w:rFonts w:eastAsia="SimSun"/>
          <w:sz w:val="24"/>
          <w:szCs w:val="24"/>
          <w:lang w:eastAsia="zh-CN" w:bidi="hi-IN"/>
        </w:rPr>
        <w:t xml:space="preserve"> wytyczn</w:t>
      </w:r>
      <w:r w:rsidRPr="00BD62DE">
        <w:rPr>
          <w:rFonts w:eastAsia="SimSun"/>
          <w:sz w:val="24"/>
          <w:szCs w:val="24"/>
          <w:lang w:eastAsia="zh-CN" w:bidi="hi-IN"/>
        </w:rPr>
        <w:t xml:space="preserve">ymi </w:t>
      </w:r>
      <w:r w:rsidR="002A53AB" w:rsidRPr="00BD62DE">
        <w:rPr>
          <w:rFonts w:eastAsia="SimSun"/>
          <w:sz w:val="24"/>
          <w:szCs w:val="24"/>
          <w:lang w:eastAsia="zh-CN" w:bidi="hi-IN"/>
        </w:rPr>
        <w:t xml:space="preserve">dostępności cyfrowej </w:t>
      </w:r>
      <w:r w:rsidR="00A64B1D" w:rsidRPr="00BD62DE">
        <w:rPr>
          <w:rFonts w:eastAsia="SimSun"/>
          <w:sz w:val="24"/>
          <w:szCs w:val="24"/>
          <w:lang w:eastAsia="zh-CN" w:bidi="hi-IN"/>
        </w:rPr>
        <w:t>w zakresie zrozumiałości i postrzegalności.</w:t>
      </w:r>
    </w:p>
    <w:p w14:paraId="356B26C5" w14:textId="41125121" w:rsidR="007F7A36" w:rsidRPr="00BD62DE" w:rsidRDefault="005E4A96" w:rsidP="003269FE">
      <w:pPr>
        <w:pStyle w:val="ListParagraph"/>
        <w:numPr>
          <w:ilvl w:val="0"/>
          <w:numId w:val="61"/>
        </w:numPr>
        <w:shd w:val="clear" w:color="auto" w:fill="FFFFFF"/>
        <w:spacing w:before="0"/>
        <w:ind w:left="425" w:hanging="425"/>
        <w:rPr>
          <w:rFonts w:eastAsia="SimSun"/>
          <w:sz w:val="24"/>
          <w:szCs w:val="24"/>
          <w:lang w:eastAsia="zh-CN" w:bidi="hi-IN"/>
        </w:rPr>
      </w:pPr>
      <w:r w:rsidRPr="00BD62DE">
        <w:rPr>
          <w:rFonts w:eastAsia="SimSun"/>
          <w:sz w:val="24"/>
          <w:szCs w:val="24"/>
          <w:lang w:eastAsia="zh-CN" w:bidi="hi-IN"/>
        </w:rPr>
        <w:t>Stosować</w:t>
      </w:r>
      <w:r w:rsidR="00616B73" w:rsidRPr="00BD62DE">
        <w:rPr>
          <w:rFonts w:eastAsia="SimSun"/>
          <w:sz w:val="24"/>
          <w:szCs w:val="24"/>
          <w:lang w:eastAsia="zh-CN" w:bidi="hi-IN"/>
        </w:rPr>
        <w:t xml:space="preserve"> j</w:t>
      </w:r>
      <w:r w:rsidR="007F7A36" w:rsidRPr="00BD62DE">
        <w:rPr>
          <w:rFonts w:eastAsia="SimSun"/>
          <w:sz w:val="24"/>
          <w:szCs w:val="24"/>
          <w:lang w:eastAsia="zh-CN" w:bidi="hi-IN"/>
        </w:rPr>
        <w:t>ęzyk informacji dostosowany do przeciętnego konsumenta danego produktu</w:t>
      </w:r>
      <w:r w:rsidR="008B4E2E" w:rsidRPr="00BD62DE">
        <w:rPr>
          <w:rFonts w:eastAsia="SimSun"/>
          <w:sz w:val="24"/>
          <w:szCs w:val="24"/>
          <w:lang w:eastAsia="zh-CN" w:bidi="hi-IN"/>
        </w:rPr>
        <w:t>.</w:t>
      </w:r>
    </w:p>
    <w:p w14:paraId="593F0A85" w14:textId="12807C81" w:rsidR="00792C70" w:rsidRPr="00BD62DE" w:rsidRDefault="00882B27" w:rsidP="003269FE">
      <w:pPr>
        <w:pStyle w:val="ListParagraph"/>
        <w:numPr>
          <w:ilvl w:val="0"/>
          <w:numId w:val="61"/>
        </w:numPr>
        <w:shd w:val="clear" w:color="auto" w:fill="FFFFFF"/>
        <w:spacing w:before="0"/>
        <w:ind w:left="425" w:hanging="425"/>
        <w:rPr>
          <w:rFonts w:eastAsia="SimSun"/>
          <w:sz w:val="24"/>
          <w:szCs w:val="24"/>
          <w:lang w:eastAsia="zh-CN" w:bidi="hi-IN"/>
        </w:rPr>
      </w:pPr>
      <w:r w:rsidRPr="00BD62DE">
        <w:rPr>
          <w:rFonts w:eastAsia="SimSun"/>
          <w:sz w:val="24"/>
          <w:szCs w:val="24"/>
          <w:lang w:eastAsia="zh-CN" w:bidi="hi-IN"/>
        </w:rPr>
        <w:t xml:space="preserve">Stosować to </w:t>
      </w:r>
      <w:r w:rsidR="00792C70" w:rsidRPr="00BD62DE">
        <w:rPr>
          <w:rFonts w:eastAsia="SimSun"/>
          <w:sz w:val="24"/>
          <w:szCs w:val="24"/>
          <w:lang w:eastAsia="zh-CN" w:bidi="hi-IN"/>
        </w:rPr>
        <w:t>sam</w:t>
      </w:r>
      <w:r w:rsidRPr="00BD62DE">
        <w:rPr>
          <w:rFonts w:eastAsia="SimSun"/>
          <w:sz w:val="24"/>
          <w:szCs w:val="24"/>
          <w:lang w:eastAsia="zh-CN" w:bidi="hi-IN"/>
        </w:rPr>
        <w:t>o</w:t>
      </w:r>
      <w:r w:rsidR="00792C70" w:rsidRPr="00BD62DE">
        <w:rPr>
          <w:rFonts w:eastAsia="SimSun"/>
          <w:sz w:val="24"/>
          <w:szCs w:val="24"/>
          <w:lang w:eastAsia="zh-CN" w:bidi="hi-IN"/>
        </w:rPr>
        <w:t xml:space="preserve"> słown</w:t>
      </w:r>
      <w:r w:rsidR="00821D77">
        <w:rPr>
          <w:rFonts w:eastAsia="SimSun"/>
          <w:sz w:val="24"/>
          <w:szCs w:val="24"/>
          <w:lang w:eastAsia="zh-CN" w:bidi="hi-IN"/>
        </w:rPr>
        <w:t>ict</w:t>
      </w:r>
      <w:r w:rsidR="00792C70" w:rsidRPr="00BD62DE">
        <w:rPr>
          <w:rFonts w:eastAsia="SimSun"/>
          <w:sz w:val="24"/>
          <w:szCs w:val="24"/>
          <w:lang w:eastAsia="zh-CN" w:bidi="hi-IN"/>
        </w:rPr>
        <w:t>w</w:t>
      </w:r>
      <w:r w:rsidRPr="00BD62DE">
        <w:rPr>
          <w:rFonts w:eastAsia="SimSun"/>
          <w:sz w:val="24"/>
          <w:szCs w:val="24"/>
          <w:lang w:eastAsia="zh-CN" w:bidi="hi-IN"/>
        </w:rPr>
        <w:t>o</w:t>
      </w:r>
      <w:r w:rsidR="00792C70" w:rsidRPr="00BD62DE">
        <w:rPr>
          <w:rFonts w:eastAsia="SimSun"/>
          <w:sz w:val="24"/>
          <w:szCs w:val="24"/>
          <w:lang w:eastAsia="zh-CN" w:bidi="hi-IN"/>
        </w:rPr>
        <w:t xml:space="preserve"> w sposób spójny lub zgodnie z jasną i logiczną strukturą, tak by osoby z niepełnosprawnościami intelektualnymi mogły je lepiej zrozumieć.</w:t>
      </w:r>
    </w:p>
    <w:p w14:paraId="07E5D443" w14:textId="22A088E9" w:rsidR="00AF45A4" w:rsidRPr="00BD62DE" w:rsidRDefault="00792C70" w:rsidP="003269FE">
      <w:pPr>
        <w:pStyle w:val="ListParagraph"/>
        <w:numPr>
          <w:ilvl w:val="0"/>
          <w:numId w:val="61"/>
        </w:numPr>
        <w:shd w:val="clear" w:color="auto" w:fill="FFFFFF"/>
        <w:spacing w:before="0"/>
        <w:ind w:left="425" w:hanging="425"/>
        <w:rPr>
          <w:rFonts w:eastAsia="SimSun"/>
          <w:sz w:val="24"/>
          <w:szCs w:val="24"/>
          <w:lang w:eastAsia="zh-CN" w:bidi="hi-IN"/>
        </w:rPr>
      </w:pPr>
      <w:r w:rsidRPr="00BD62DE">
        <w:rPr>
          <w:rFonts w:eastAsia="SimSun"/>
          <w:sz w:val="24"/>
          <w:szCs w:val="24"/>
          <w:lang w:eastAsia="zh-CN" w:bidi="hi-IN"/>
        </w:rPr>
        <w:t>Zapewni</w:t>
      </w:r>
      <w:r w:rsidR="00616B73" w:rsidRPr="00BD62DE">
        <w:rPr>
          <w:rFonts w:eastAsia="SimSun"/>
          <w:sz w:val="24"/>
          <w:szCs w:val="24"/>
          <w:lang w:eastAsia="zh-CN" w:bidi="hi-IN"/>
        </w:rPr>
        <w:t>ć</w:t>
      </w:r>
      <w:r w:rsidRPr="00BD62DE">
        <w:rPr>
          <w:rFonts w:eastAsia="SimSun"/>
          <w:sz w:val="24"/>
          <w:szCs w:val="24"/>
          <w:lang w:eastAsia="zh-CN" w:bidi="hi-IN"/>
        </w:rPr>
        <w:t>, by tekst mogły odczytać osoby słabowidzące.</w:t>
      </w:r>
    </w:p>
    <w:p w14:paraId="421ADA3D" w14:textId="4F8C1B1B" w:rsidR="00E82C33" w:rsidRPr="00BD62DE" w:rsidRDefault="00E82C33" w:rsidP="00E82C33">
      <w:pPr>
        <w:shd w:val="clear" w:color="auto" w:fill="FFFFFF"/>
        <w:spacing w:before="0"/>
        <w:ind w:left="0" w:firstLine="0"/>
        <w:rPr>
          <w:rFonts w:eastAsia="Times New Roman" w:cstheme="minorHAnsi"/>
          <w:b/>
          <w:bCs/>
          <w:sz w:val="24"/>
          <w:szCs w:val="24"/>
          <w:lang w:eastAsia="pl-PL"/>
        </w:rPr>
      </w:pPr>
      <w:r w:rsidRPr="00BD62DE">
        <w:rPr>
          <w:rFonts w:eastAsia="Times New Roman" w:cstheme="minorHAnsi"/>
          <w:b/>
          <w:bCs/>
          <w:sz w:val="24"/>
          <w:szCs w:val="24"/>
          <w:lang w:eastAsia="pl-PL"/>
        </w:rPr>
        <w:t>Wymagani</w:t>
      </w:r>
      <w:r w:rsidR="00BB1880" w:rsidRPr="00BD62DE">
        <w:rPr>
          <w:rFonts w:eastAsia="Times New Roman" w:cstheme="minorHAnsi"/>
          <w:b/>
          <w:bCs/>
          <w:sz w:val="24"/>
          <w:szCs w:val="24"/>
          <w:lang w:eastAsia="pl-PL"/>
        </w:rPr>
        <w:t>a</w:t>
      </w:r>
      <w:r w:rsidRPr="00BD62DE">
        <w:rPr>
          <w:rFonts w:eastAsia="Times New Roman" w:cstheme="minorHAnsi"/>
          <w:b/>
          <w:bCs/>
          <w:sz w:val="24"/>
          <w:szCs w:val="24"/>
          <w:lang w:eastAsia="pl-PL"/>
        </w:rPr>
        <w:t>:</w:t>
      </w:r>
    </w:p>
    <w:p w14:paraId="7AFC0867" w14:textId="14FB6112" w:rsidR="000A4071" w:rsidRPr="00BD62DE" w:rsidRDefault="00CF1AEE" w:rsidP="003269FE">
      <w:pPr>
        <w:pStyle w:val="ListParagraph"/>
        <w:numPr>
          <w:ilvl w:val="0"/>
          <w:numId w:val="40"/>
        </w:numPr>
        <w:shd w:val="clear" w:color="auto" w:fill="FFFFFF"/>
        <w:spacing w:before="0"/>
        <w:ind w:left="425" w:hanging="425"/>
        <w:rPr>
          <w:rFonts w:eastAsia="SimSun"/>
          <w:sz w:val="24"/>
          <w:szCs w:val="24"/>
          <w:lang w:eastAsia="zh-CN" w:bidi="hi-IN"/>
        </w:rPr>
      </w:pPr>
      <w:r w:rsidRPr="00BD62DE">
        <w:rPr>
          <w:rFonts w:eastAsia="SimSun"/>
          <w:sz w:val="24"/>
          <w:szCs w:val="24"/>
          <w:lang w:eastAsia="zh-CN" w:bidi="hi-IN"/>
        </w:rPr>
        <w:t>i</w:t>
      </w:r>
      <w:r w:rsidR="000A4071" w:rsidRPr="00BD62DE">
        <w:rPr>
          <w:rFonts w:eastAsia="SimSun"/>
          <w:sz w:val="24"/>
          <w:szCs w:val="24"/>
          <w:lang w:eastAsia="zh-CN" w:bidi="hi-IN"/>
        </w:rPr>
        <w:t xml:space="preserve">nstrukcje dotyczące użytkowania produktu, w szczególności instrukcje dotyczące dostępu do funkcji produktu, sposobu ich aktywacji i ich interoperacyjności </w:t>
      </w:r>
      <w:r w:rsidR="00945366" w:rsidRPr="00945366">
        <w:rPr>
          <w:rFonts w:eastAsia="SimSun"/>
          <w:sz w:val="24"/>
          <w:szCs w:val="24"/>
          <w:lang w:eastAsia="zh-CN" w:bidi="hi-IN"/>
        </w:rPr>
        <w:t xml:space="preserve">(zdolności do pełnej współpracy) </w:t>
      </w:r>
      <w:r w:rsidR="000A4071" w:rsidRPr="00BD62DE">
        <w:rPr>
          <w:rFonts w:eastAsia="SimSun"/>
          <w:sz w:val="24"/>
          <w:szCs w:val="24"/>
          <w:lang w:eastAsia="zh-CN" w:bidi="hi-IN"/>
        </w:rPr>
        <w:t>z</w:t>
      </w:r>
      <w:r w:rsidR="001A4EFF">
        <w:rPr>
          <w:rFonts w:eastAsia="SimSun"/>
          <w:sz w:val="24"/>
          <w:szCs w:val="24"/>
          <w:lang w:eastAsia="zh-CN" w:bidi="hi-IN"/>
        </w:rPr>
        <w:t xml:space="preserve"> </w:t>
      </w:r>
      <w:r w:rsidR="000A4071" w:rsidRPr="00BD62DE">
        <w:rPr>
          <w:rFonts w:eastAsia="SimSun"/>
          <w:sz w:val="24"/>
          <w:szCs w:val="24"/>
          <w:lang w:eastAsia="zh-CN" w:bidi="hi-IN"/>
        </w:rPr>
        <w:t>narzędziami wspomagającymi, które nie zostały zamieszczone w lub na produkcie, są udostępnione publicznie w inny sposób, w szczególności za pośredn</w:t>
      </w:r>
      <w:r w:rsidR="00821D77">
        <w:rPr>
          <w:rFonts w:eastAsia="SimSun"/>
          <w:sz w:val="24"/>
          <w:szCs w:val="24"/>
          <w:lang w:eastAsia="zh-CN" w:bidi="hi-IN"/>
        </w:rPr>
        <w:t>ict</w:t>
      </w:r>
      <w:r w:rsidR="000A4071" w:rsidRPr="00BD62DE">
        <w:rPr>
          <w:rFonts w:eastAsia="SimSun"/>
          <w:sz w:val="24"/>
          <w:szCs w:val="24"/>
          <w:lang w:eastAsia="zh-CN" w:bidi="hi-IN"/>
        </w:rPr>
        <w:t>wem strony internetowej, wraz z wprowadzeniem do obrotu produktu z dołączoną informacją o</w:t>
      </w:r>
      <w:r w:rsidR="00B9138F" w:rsidRPr="00BD62DE">
        <w:rPr>
          <w:rFonts w:eastAsia="SimSun"/>
          <w:sz w:val="24"/>
          <w:szCs w:val="24"/>
          <w:lang w:eastAsia="zh-CN" w:bidi="hi-IN"/>
        </w:rPr>
        <w:t> </w:t>
      </w:r>
      <w:r w:rsidR="000A4071" w:rsidRPr="00BD62DE">
        <w:rPr>
          <w:rFonts w:eastAsia="SimSun"/>
          <w:sz w:val="24"/>
          <w:szCs w:val="24"/>
          <w:lang w:eastAsia="zh-CN" w:bidi="hi-IN"/>
        </w:rPr>
        <w:t>miejscu ich udostępnienia zamieszczoną na produkcie lub opakowaniu produktu oraz:</w:t>
      </w:r>
    </w:p>
    <w:p w14:paraId="435C0783" w14:textId="508269FB" w:rsidR="000A4071" w:rsidRPr="00BD62DE" w:rsidRDefault="000A4071" w:rsidP="003269FE">
      <w:pPr>
        <w:pStyle w:val="ListParagraph"/>
        <w:numPr>
          <w:ilvl w:val="1"/>
          <w:numId w:val="42"/>
        </w:numPr>
        <w:shd w:val="clear" w:color="auto" w:fill="FFFFFF"/>
        <w:spacing w:before="0"/>
        <w:ind w:left="851"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 xml:space="preserve">spełniają wymagania dostępności określone w </w:t>
      </w:r>
      <w:r w:rsidR="006B5163" w:rsidRPr="00BD62DE">
        <w:rPr>
          <w:rFonts w:ascii="Calibri" w:eastAsia="Times New Roman" w:hAnsi="Calibri" w:cs="Calibri"/>
          <w:sz w:val="24"/>
          <w:szCs w:val="24"/>
          <w:lang w:eastAsia="pl-PL"/>
        </w:rPr>
        <w:t>wymaganiu nr.1</w:t>
      </w:r>
    </w:p>
    <w:p w14:paraId="53C9B074" w14:textId="680C4CD1" w:rsidR="000A4071" w:rsidRPr="00BD62DE" w:rsidRDefault="000A4071" w:rsidP="003269FE">
      <w:pPr>
        <w:pStyle w:val="ListParagraph"/>
        <w:numPr>
          <w:ilvl w:val="1"/>
          <w:numId w:val="42"/>
        </w:numPr>
        <w:shd w:val="clear" w:color="auto" w:fill="FFFFFF"/>
        <w:spacing w:before="0"/>
        <w:ind w:left="851"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obejmują:</w:t>
      </w:r>
    </w:p>
    <w:p w14:paraId="73DBDB1A" w14:textId="6E29760C" w:rsidR="000A4071" w:rsidRPr="00BD62DE" w:rsidRDefault="000A4071" w:rsidP="00674D02">
      <w:pPr>
        <w:pStyle w:val="ListParagraph"/>
        <w:numPr>
          <w:ilvl w:val="2"/>
          <w:numId w:val="85"/>
        </w:numPr>
        <w:shd w:val="clear" w:color="auto" w:fill="FFFFFF"/>
        <w:spacing w:before="0"/>
        <w:ind w:left="1210"/>
        <w:rPr>
          <w:rFonts w:eastAsia="Times New Roman" w:cstheme="minorHAnsi"/>
          <w:sz w:val="24"/>
          <w:szCs w:val="24"/>
          <w:lang w:eastAsia="pl-PL"/>
        </w:rPr>
      </w:pPr>
      <w:r w:rsidRPr="00BD62DE">
        <w:rPr>
          <w:rFonts w:eastAsia="Times New Roman" w:cstheme="minorHAnsi"/>
          <w:sz w:val="24"/>
          <w:szCs w:val="24"/>
          <w:lang w:eastAsia="pl-PL"/>
        </w:rPr>
        <w:t>alternatywną prezentację treści nietekstowych,</w:t>
      </w:r>
    </w:p>
    <w:p w14:paraId="1C367CDA" w14:textId="5FCDEA7F" w:rsidR="000A4071" w:rsidRPr="00BD62DE" w:rsidRDefault="000A4071" w:rsidP="00674D02">
      <w:pPr>
        <w:pStyle w:val="ListParagraph"/>
        <w:numPr>
          <w:ilvl w:val="2"/>
          <w:numId w:val="85"/>
        </w:numPr>
        <w:shd w:val="clear" w:color="auto" w:fill="FFFFFF"/>
        <w:spacing w:before="0"/>
        <w:ind w:left="1210"/>
        <w:rPr>
          <w:rFonts w:eastAsia="Times New Roman" w:cstheme="minorHAnsi"/>
          <w:sz w:val="24"/>
          <w:szCs w:val="24"/>
          <w:lang w:eastAsia="pl-PL"/>
        </w:rPr>
      </w:pPr>
      <w:r w:rsidRPr="00BD62DE">
        <w:rPr>
          <w:rFonts w:eastAsia="Times New Roman" w:cstheme="minorHAnsi"/>
          <w:sz w:val="24"/>
          <w:szCs w:val="24"/>
          <w:lang w:eastAsia="pl-PL"/>
        </w:rPr>
        <w:t>opis interfejsu użytkownika,</w:t>
      </w:r>
    </w:p>
    <w:p w14:paraId="1D309FE8" w14:textId="6E9B0F0C" w:rsidR="000A4071" w:rsidRPr="00BD62DE" w:rsidRDefault="000A4071" w:rsidP="00674D02">
      <w:pPr>
        <w:pStyle w:val="ListParagraph"/>
        <w:numPr>
          <w:ilvl w:val="2"/>
          <w:numId w:val="85"/>
        </w:numPr>
        <w:shd w:val="clear" w:color="auto" w:fill="FFFFFF"/>
        <w:spacing w:before="0"/>
        <w:ind w:left="1210"/>
        <w:rPr>
          <w:rFonts w:eastAsia="Times New Roman" w:cstheme="minorHAnsi"/>
          <w:sz w:val="24"/>
          <w:szCs w:val="24"/>
          <w:lang w:eastAsia="pl-PL"/>
        </w:rPr>
      </w:pPr>
      <w:r w:rsidRPr="00BD62DE">
        <w:rPr>
          <w:rFonts w:eastAsia="Times New Roman" w:cstheme="minorHAnsi"/>
          <w:sz w:val="24"/>
          <w:szCs w:val="24"/>
          <w:lang w:eastAsia="pl-PL"/>
        </w:rPr>
        <w:t>informacje o spełnianiu przez produkt wymagań dostępności oraz informacje, jakie rozwiązania zostały przyjęte w celu spełniania tych wymagań</w:t>
      </w:r>
      <w:r w:rsidR="00F256C3" w:rsidRPr="00BD62DE">
        <w:rPr>
          <w:rFonts w:eastAsia="Times New Roman" w:cstheme="minorHAnsi"/>
          <w:sz w:val="24"/>
          <w:szCs w:val="24"/>
          <w:lang w:eastAsia="pl-PL"/>
        </w:rPr>
        <w:t xml:space="preserve"> zostały opisane w Wytycznych dla podmiotów gospodarczych</w:t>
      </w:r>
      <w:r w:rsidRPr="00BD62DE">
        <w:rPr>
          <w:rFonts w:eastAsia="Times New Roman" w:cstheme="minorHAnsi"/>
          <w:sz w:val="24"/>
          <w:szCs w:val="24"/>
          <w:lang w:eastAsia="pl-PL"/>
        </w:rPr>
        <w:t>,</w:t>
      </w:r>
    </w:p>
    <w:p w14:paraId="79B029FD" w14:textId="553FBB49" w:rsidR="000A4071" w:rsidRPr="00BD62DE" w:rsidRDefault="000A4071" w:rsidP="003269FE">
      <w:pPr>
        <w:pStyle w:val="ListParagraph"/>
        <w:numPr>
          <w:ilvl w:val="1"/>
          <w:numId w:val="42"/>
        </w:numPr>
        <w:shd w:val="clear" w:color="auto" w:fill="FFFFFF"/>
        <w:spacing w:before="0"/>
        <w:ind w:left="851" w:hanging="426"/>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są przedstawione w formatach tekstowych umożliwiających wykorzystanie ich w</w:t>
      </w:r>
      <w:r w:rsidR="00B9138F" w:rsidRPr="00BD62DE">
        <w:rPr>
          <w:rFonts w:ascii="Calibri" w:eastAsia="Times New Roman" w:hAnsi="Calibri" w:cs="Calibri"/>
          <w:sz w:val="24"/>
          <w:szCs w:val="24"/>
          <w:lang w:eastAsia="pl-PL"/>
        </w:rPr>
        <w:t> </w:t>
      </w:r>
      <w:r w:rsidRPr="00BD62DE">
        <w:rPr>
          <w:rFonts w:ascii="Calibri" w:eastAsia="Times New Roman" w:hAnsi="Calibri" w:cs="Calibri"/>
          <w:sz w:val="24"/>
          <w:szCs w:val="24"/>
          <w:lang w:eastAsia="pl-PL"/>
        </w:rPr>
        <w:t>alternatywnej i wspomagającej komunikacji, które mogą być przedstawiane za</w:t>
      </w:r>
      <w:r w:rsidR="00B9138F" w:rsidRPr="00BD62DE">
        <w:rPr>
          <w:rFonts w:ascii="Calibri" w:eastAsia="Times New Roman" w:hAnsi="Calibri" w:cs="Calibri"/>
          <w:sz w:val="24"/>
          <w:szCs w:val="24"/>
          <w:lang w:eastAsia="pl-PL"/>
        </w:rPr>
        <w:t> </w:t>
      </w:r>
      <w:r w:rsidRPr="00BD62DE">
        <w:rPr>
          <w:rFonts w:ascii="Calibri" w:eastAsia="Times New Roman" w:hAnsi="Calibri" w:cs="Calibri"/>
          <w:sz w:val="24"/>
          <w:szCs w:val="24"/>
          <w:lang w:eastAsia="pl-PL"/>
        </w:rPr>
        <w:t>pomocą więcej niż jednego kanału sensorycznego,</w:t>
      </w:r>
    </w:p>
    <w:p w14:paraId="3B406486" w14:textId="674D6C56" w:rsidR="000A4071" w:rsidRPr="00BD62DE" w:rsidRDefault="000A4071" w:rsidP="003269FE">
      <w:pPr>
        <w:pStyle w:val="ListParagraph"/>
        <w:numPr>
          <w:ilvl w:val="1"/>
          <w:numId w:val="42"/>
        </w:numPr>
        <w:shd w:val="clear" w:color="auto" w:fill="FFFFFF"/>
        <w:spacing w:before="0"/>
        <w:ind w:left="851" w:hanging="426"/>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obejmują opis oprogramowania i sprzętu łączących produkt z narzędziami wspomagającymi wraz z wykazem narzędzi wspomagających, które były testowane razem z produktem;</w:t>
      </w:r>
    </w:p>
    <w:p w14:paraId="503A5886" w14:textId="60BFBD5D" w:rsidR="00CC2FED" w:rsidRPr="00BD62DE" w:rsidRDefault="00CC2FED" w:rsidP="003269FE">
      <w:pPr>
        <w:pStyle w:val="ListParagraph"/>
        <w:numPr>
          <w:ilvl w:val="0"/>
          <w:numId w:val="60"/>
        </w:numPr>
        <w:shd w:val="clear" w:color="auto" w:fill="FFFFFF" w:themeFill="background1"/>
        <w:spacing w:before="0"/>
        <w:ind w:left="425" w:hanging="425"/>
        <w:rPr>
          <w:rFonts w:eastAsia="Times New Roman"/>
          <w:sz w:val="24"/>
          <w:szCs w:val="24"/>
          <w:lang w:eastAsia="pl-PL"/>
        </w:rPr>
      </w:pPr>
      <w:r w:rsidRPr="7D19477A">
        <w:rPr>
          <w:rFonts w:eastAsia="Times New Roman"/>
          <w:sz w:val="24"/>
          <w:szCs w:val="24"/>
          <w:lang w:eastAsia="pl-PL"/>
        </w:rPr>
        <w:t>instrukcje dotyczące instalacji, konserwacji, przechowywania i pozbywania się produktu, które nie zostały zamieszczone w lub na produkcie, są udostępnione publicznie w inny sposób, w szczególności za pośredn</w:t>
      </w:r>
      <w:r w:rsidR="00821D77">
        <w:rPr>
          <w:rFonts w:eastAsia="Times New Roman"/>
          <w:sz w:val="24"/>
          <w:szCs w:val="24"/>
          <w:lang w:eastAsia="pl-PL"/>
        </w:rPr>
        <w:t>ict</w:t>
      </w:r>
      <w:r w:rsidRPr="7D19477A">
        <w:rPr>
          <w:rFonts w:eastAsia="Times New Roman"/>
          <w:sz w:val="24"/>
          <w:szCs w:val="24"/>
          <w:lang w:eastAsia="pl-PL"/>
        </w:rPr>
        <w:t>wem strony internetowej, wraz z wprowadzeniem do obrotu produktu z dołączoną informacją o miejscu ich udostępnienia zamieszczoną na produkcie lub opakowaniu produktu oraz spełniają wymagania dostępności określone w pkt 1, pkt 2 lit. b tiret pierwszym i lit. c;</w:t>
      </w:r>
    </w:p>
    <w:p w14:paraId="16B3369D" w14:textId="0900BD69" w:rsidR="002D1EB4" w:rsidRPr="00BD62DE" w:rsidRDefault="002D1EB4" w:rsidP="003269FE">
      <w:pPr>
        <w:pStyle w:val="ListParagraph"/>
        <w:numPr>
          <w:ilvl w:val="0"/>
          <w:numId w:val="60"/>
        </w:numPr>
        <w:shd w:val="clear" w:color="auto" w:fill="FFFFFF"/>
        <w:spacing w:before="0"/>
        <w:ind w:left="425" w:hanging="425"/>
        <w:rPr>
          <w:rFonts w:eastAsia="Times New Roman" w:cstheme="minorHAnsi"/>
          <w:sz w:val="24"/>
          <w:szCs w:val="24"/>
          <w:lang w:eastAsia="pl-PL"/>
        </w:rPr>
      </w:pPr>
      <w:r w:rsidRPr="00BD62DE">
        <w:rPr>
          <w:rFonts w:eastAsia="Times New Roman" w:cstheme="minorHAnsi"/>
          <w:sz w:val="24"/>
          <w:szCs w:val="24"/>
          <w:lang w:eastAsia="pl-PL"/>
        </w:rPr>
        <w:t>informacje na opakowaniu produktu spełniają wymagania dostępności określone w</w:t>
      </w:r>
      <w:r w:rsidR="00B9138F" w:rsidRPr="00BD62DE">
        <w:rPr>
          <w:rFonts w:eastAsia="Times New Roman" w:cstheme="minorHAnsi"/>
          <w:sz w:val="24"/>
          <w:szCs w:val="24"/>
          <w:lang w:eastAsia="pl-PL"/>
        </w:rPr>
        <w:t> </w:t>
      </w:r>
      <w:r w:rsidRPr="00BD62DE">
        <w:rPr>
          <w:rFonts w:eastAsia="Times New Roman" w:cstheme="minorHAnsi"/>
          <w:sz w:val="24"/>
          <w:szCs w:val="24"/>
          <w:lang w:eastAsia="pl-PL"/>
        </w:rPr>
        <w:t>pkt 1.</w:t>
      </w:r>
    </w:p>
    <w:p w14:paraId="7195B384" w14:textId="364ACFFC" w:rsidR="004964DA" w:rsidRPr="00BD62DE" w:rsidRDefault="004964DA" w:rsidP="004964DA">
      <w:pPr>
        <w:shd w:val="clear" w:color="auto" w:fill="FFFFFF"/>
        <w:spacing w:before="0"/>
        <w:ind w:left="0" w:firstLine="0"/>
        <w:rPr>
          <w:rFonts w:eastAsia="Times New Roman" w:cstheme="minorHAnsi"/>
          <w:sz w:val="24"/>
          <w:szCs w:val="24"/>
          <w:lang w:eastAsia="pl-PL"/>
        </w:rPr>
      </w:pPr>
      <w:r w:rsidRPr="00BD62DE">
        <w:rPr>
          <w:rFonts w:eastAsia="Times New Roman" w:cstheme="minorHAnsi"/>
          <w:sz w:val="24"/>
          <w:szCs w:val="24"/>
          <w:lang w:eastAsia="pl-PL"/>
        </w:rPr>
        <w:t>Wymagania pkt 3 i 4 nie mają zastosowania do terminali</w:t>
      </w:r>
      <w:r w:rsidR="004C1393" w:rsidRPr="004C1393">
        <w:t xml:space="preserve"> </w:t>
      </w:r>
      <w:r w:rsidR="004C1393" w:rsidRPr="004C1393">
        <w:rPr>
          <w:rFonts w:eastAsia="Times New Roman" w:cstheme="minorHAnsi"/>
          <w:sz w:val="24"/>
          <w:szCs w:val="24"/>
          <w:lang w:eastAsia="pl-PL"/>
        </w:rPr>
        <w:t>na przykład terminali płatniczych, bankomatów, automatów biletowych.</w:t>
      </w:r>
    </w:p>
    <w:p w14:paraId="2417F27B" w14:textId="4CF8B83E" w:rsidR="006C3926" w:rsidRPr="00BD62DE" w:rsidRDefault="006C3926" w:rsidP="002D1EB4">
      <w:pPr>
        <w:shd w:val="clear" w:color="auto" w:fill="FFFFFF"/>
        <w:spacing w:before="0"/>
        <w:ind w:left="426" w:hanging="426"/>
        <w:rPr>
          <w:rFonts w:ascii="Calibri" w:eastAsia="Times New Roman" w:hAnsi="Calibri" w:cs="Calibri"/>
          <w:b/>
          <w:bCs/>
          <w:sz w:val="24"/>
          <w:szCs w:val="24"/>
          <w:lang w:eastAsia="pl-PL"/>
        </w:rPr>
      </w:pPr>
      <w:r w:rsidRPr="00BD62DE">
        <w:rPr>
          <w:rFonts w:ascii="Calibri" w:eastAsia="Times New Roman" w:hAnsi="Calibri" w:cs="Calibri"/>
          <w:b/>
          <w:bCs/>
          <w:sz w:val="24"/>
          <w:szCs w:val="24"/>
          <w:lang w:eastAsia="pl-PL"/>
        </w:rPr>
        <w:t>Jak spełnić:</w:t>
      </w:r>
    </w:p>
    <w:p w14:paraId="6192F610" w14:textId="3A8DA002" w:rsidR="0050120A" w:rsidRPr="00BD62DE" w:rsidRDefault="00DD5B94" w:rsidP="003269FE">
      <w:pPr>
        <w:pStyle w:val="ListParagraph"/>
        <w:numPr>
          <w:ilvl w:val="0"/>
          <w:numId w:val="61"/>
        </w:numPr>
        <w:shd w:val="clear" w:color="auto" w:fill="FFFFFF"/>
        <w:spacing w:before="0"/>
        <w:ind w:left="425" w:hanging="425"/>
        <w:rPr>
          <w:rFonts w:eastAsia="SimSun"/>
          <w:sz w:val="24"/>
          <w:szCs w:val="24"/>
          <w:lang w:eastAsia="zh-CN" w:bidi="hi-IN"/>
        </w:rPr>
      </w:pPr>
      <w:r w:rsidRPr="00BD62DE">
        <w:rPr>
          <w:rFonts w:eastAsia="SimSun"/>
          <w:sz w:val="24"/>
          <w:szCs w:val="24"/>
          <w:lang w:eastAsia="zh-CN" w:bidi="hi-IN"/>
        </w:rPr>
        <w:t>Zapewnić możliwość d</w:t>
      </w:r>
      <w:r w:rsidR="0050120A" w:rsidRPr="00BD62DE">
        <w:rPr>
          <w:rFonts w:eastAsia="SimSun"/>
          <w:sz w:val="24"/>
          <w:szCs w:val="24"/>
          <w:lang w:eastAsia="zh-CN" w:bidi="hi-IN"/>
        </w:rPr>
        <w:t>ostarczani</w:t>
      </w:r>
      <w:r w:rsidRPr="00BD62DE">
        <w:rPr>
          <w:rFonts w:eastAsia="SimSun"/>
          <w:sz w:val="24"/>
          <w:szCs w:val="24"/>
          <w:lang w:eastAsia="zh-CN" w:bidi="hi-IN"/>
        </w:rPr>
        <w:t>a</w:t>
      </w:r>
      <w:r w:rsidR="0050120A" w:rsidRPr="00BD62DE">
        <w:rPr>
          <w:rFonts w:eastAsia="SimSun"/>
          <w:sz w:val="24"/>
          <w:szCs w:val="24"/>
          <w:lang w:eastAsia="zh-CN" w:bidi="hi-IN"/>
        </w:rPr>
        <w:t xml:space="preserve"> plików elektronicznych, które mogą być odczytane przez komputer z</w:t>
      </w:r>
      <w:r w:rsidR="00FA54A6" w:rsidRPr="00BD62DE">
        <w:rPr>
          <w:rFonts w:eastAsia="SimSun"/>
          <w:sz w:val="24"/>
          <w:szCs w:val="24"/>
          <w:lang w:eastAsia="zh-CN" w:bidi="hi-IN"/>
        </w:rPr>
        <w:t xml:space="preserve"> </w:t>
      </w:r>
      <w:r w:rsidR="0050120A" w:rsidRPr="00BD62DE">
        <w:rPr>
          <w:rFonts w:eastAsia="SimSun"/>
          <w:sz w:val="24"/>
          <w:szCs w:val="24"/>
          <w:lang w:eastAsia="zh-CN" w:bidi="hi-IN"/>
        </w:rPr>
        <w:t>czytnikiem ekranu, tak by osoby niewidome mogły wykorzystać te informacje.</w:t>
      </w:r>
    </w:p>
    <w:p w14:paraId="6A65E3FB" w14:textId="0DF51522" w:rsidR="0050120A" w:rsidRPr="00BD62DE" w:rsidRDefault="002C12D0" w:rsidP="003269FE">
      <w:pPr>
        <w:pStyle w:val="ListParagraph"/>
        <w:numPr>
          <w:ilvl w:val="0"/>
          <w:numId w:val="61"/>
        </w:numPr>
        <w:shd w:val="clear" w:color="auto" w:fill="FFFFFF"/>
        <w:spacing w:before="0"/>
        <w:ind w:left="425" w:hanging="425"/>
        <w:rPr>
          <w:rFonts w:eastAsia="SimSun"/>
          <w:sz w:val="24"/>
          <w:szCs w:val="24"/>
          <w:lang w:eastAsia="zh-CN" w:bidi="hi-IN"/>
        </w:rPr>
      </w:pPr>
      <w:r w:rsidRPr="00BD62DE">
        <w:rPr>
          <w:rFonts w:eastAsia="SimSun"/>
          <w:sz w:val="24"/>
          <w:szCs w:val="24"/>
          <w:lang w:eastAsia="zh-CN" w:bidi="hi-IN"/>
        </w:rPr>
        <w:t xml:space="preserve">Stosować to </w:t>
      </w:r>
      <w:r w:rsidR="0050120A" w:rsidRPr="00BD62DE">
        <w:rPr>
          <w:rFonts w:eastAsia="SimSun"/>
          <w:sz w:val="24"/>
          <w:szCs w:val="24"/>
          <w:lang w:eastAsia="zh-CN" w:bidi="hi-IN"/>
        </w:rPr>
        <w:t>sam</w:t>
      </w:r>
      <w:r w:rsidRPr="00BD62DE">
        <w:rPr>
          <w:rFonts w:eastAsia="SimSun"/>
          <w:sz w:val="24"/>
          <w:szCs w:val="24"/>
          <w:lang w:eastAsia="zh-CN" w:bidi="hi-IN"/>
        </w:rPr>
        <w:t>o</w:t>
      </w:r>
      <w:r w:rsidR="0050120A" w:rsidRPr="00BD62DE">
        <w:rPr>
          <w:rFonts w:eastAsia="SimSun"/>
          <w:sz w:val="24"/>
          <w:szCs w:val="24"/>
          <w:lang w:eastAsia="zh-CN" w:bidi="hi-IN"/>
        </w:rPr>
        <w:t xml:space="preserve"> słown</w:t>
      </w:r>
      <w:r w:rsidR="00821D77">
        <w:rPr>
          <w:rFonts w:eastAsia="SimSun"/>
          <w:sz w:val="24"/>
          <w:szCs w:val="24"/>
          <w:lang w:eastAsia="zh-CN" w:bidi="hi-IN"/>
        </w:rPr>
        <w:t>ict</w:t>
      </w:r>
      <w:r w:rsidR="0050120A" w:rsidRPr="00BD62DE">
        <w:rPr>
          <w:rFonts w:eastAsia="SimSun"/>
          <w:sz w:val="24"/>
          <w:szCs w:val="24"/>
          <w:lang w:eastAsia="zh-CN" w:bidi="hi-IN"/>
        </w:rPr>
        <w:t>w</w:t>
      </w:r>
      <w:r w:rsidRPr="00BD62DE">
        <w:rPr>
          <w:rFonts w:eastAsia="SimSun"/>
          <w:sz w:val="24"/>
          <w:szCs w:val="24"/>
          <w:lang w:eastAsia="zh-CN" w:bidi="hi-IN"/>
        </w:rPr>
        <w:t>o</w:t>
      </w:r>
      <w:r w:rsidR="0050120A" w:rsidRPr="00BD62DE">
        <w:rPr>
          <w:rFonts w:eastAsia="SimSun"/>
          <w:sz w:val="24"/>
          <w:szCs w:val="24"/>
          <w:lang w:eastAsia="zh-CN" w:bidi="hi-IN"/>
        </w:rPr>
        <w:t xml:space="preserve"> w sposób spójny lub zgodnie z jasną i logiczną strukturą, tak by osoby z niepełnosprawnościami intelektualnymi mogły je lepiej zrozumieć.</w:t>
      </w:r>
    </w:p>
    <w:p w14:paraId="11448B4E" w14:textId="7527E372" w:rsidR="0050120A" w:rsidRPr="00BD62DE" w:rsidRDefault="00C85DC1" w:rsidP="003269FE">
      <w:pPr>
        <w:pStyle w:val="ListParagraph"/>
        <w:numPr>
          <w:ilvl w:val="0"/>
          <w:numId w:val="61"/>
        </w:numPr>
        <w:shd w:val="clear" w:color="auto" w:fill="FFFFFF"/>
        <w:spacing w:before="0"/>
        <w:ind w:left="425" w:hanging="425"/>
        <w:rPr>
          <w:rFonts w:eastAsia="SimSun"/>
          <w:sz w:val="24"/>
          <w:szCs w:val="24"/>
          <w:lang w:eastAsia="zh-CN" w:bidi="hi-IN"/>
        </w:rPr>
      </w:pPr>
      <w:r w:rsidRPr="00BD62DE">
        <w:rPr>
          <w:rFonts w:eastAsia="SimSun"/>
          <w:sz w:val="24"/>
          <w:szCs w:val="24"/>
          <w:lang w:eastAsia="zh-CN" w:bidi="hi-IN"/>
        </w:rPr>
        <w:t>Zapewnić zgodność</w:t>
      </w:r>
      <w:r w:rsidR="0050120A" w:rsidRPr="00BD62DE">
        <w:rPr>
          <w:rFonts w:eastAsia="SimSun"/>
          <w:sz w:val="24"/>
          <w:szCs w:val="24"/>
          <w:lang w:eastAsia="zh-CN" w:bidi="hi-IN"/>
        </w:rPr>
        <w:t xml:space="preserve"> napisów przy wyświetlaniu wideo z instrukcjami.</w:t>
      </w:r>
    </w:p>
    <w:p w14:paraId="32CE6423" w14:textId="2B6818FB" w:rsidR="0050120A" w:rsidRPr="00BD62DE" w:rsidRDefault="0050120A" w:rsidP="003269FE">
      <w:pPr>
        <w:pStyle w:val="ListParagraph"/>
        <w:numPr>
          <w:ilvl w:val="0"/>
          <w:numId w:val="61"/>
        </w:numPr>
        <w:shd w:val="clear" w:color="auto" w:fill="FFFFFF"/>
        <w:spacing w:before="0"/>
        <w:ind w:left="425" w:hanging="425"/>
        <w:rPr>
          <w:rFonts w:eastAsia="SimSun"/>
          <w:sz w:val="24"/>
          <w:szCs w:val="24"/>
          <w:lang w:eastAsia="zh-CN" w:bidi="hi-IN"/>
        </w:rPr>
      </w:pPr>
      <w:r w:rsidRPr="00BD62DE">
        <w:rPr>
          <w:rFonts w:eastAsia="SimSun"/>
          <w:sz w:val="24"/>
          <w:szCs w:val="24"/>
          <w:lang w:eastAsia="zh-CN" w:bidi="hi-IN"/>
        </w:rPr>
        <w:t>Zapewni</w:t>
      </w:r>
      <w:r w:rsidR="00B171EB" w:rsidRPr="00BD62DE">
        <w:rPr>
          <w:rFonts w:eastAsia="SimSun"/>
          <w:sz w:val="24"/>
          <w:szCs w:val="24"/>
          <w:lang w:eastAsia="zh-CN" w:bidi="hi-IN"/>
        </w:rPr>
        <w:t>ć</w:t>
      </w:r>
      <w:r w:rsidRPr="00BD62DE">
        <w:rPr>
          <w:rFonts w:eastAsia="SimSun"/>
          <w:sz w:val="24"/>
          <w:szCs w:val="24"/>
          <w:lang w:eastAsia="zh-CN" w:bidi="hi-IN"/>
        </w:rPr>
        <w:t>, by tekst mogły odczytać osoby słabowidzące.</w:t>
      </w:r>
    </w:p>
    <w:p w14:paraId="71D83152" w14:textId="61DD9111" w:rsidR="0050120A" w:rsidRPr="00BD62DE" w:rsidRDefault="004F102D" w:rsidP="003269FE">
      <w:pPr>
        <w:pStyle w:val="ListParagraph"/>
        <w:numPr>
          <w:ilvl w:val="0"/>
          <w:numId w:val="61"/>
        </w:numPr>
        <w:shd w:val="clear" w:color="auto" w:fill="FFFFFF"/>
        <w:spacing w:before="0"/>
        <w:ind w:left="425" w:hanging="425"/>
        <w:rPr>
          <w:rFonts w:eastAsia="SimSun"/>
          <w:sz w:val="24"/>
          <w:szCs w:val="24"/>
          <w:lang w:eastAsia="zh-CN" w:bidi="hi-IN"/>
        </w:rPr>
      </w:pPr>
      <w:r w:rsidRPr="00BD62DE">
        <w:rPr>
          <w:rFonts w:eastAsia="SimSun"/>
          <w:sz w:val="24"/>
          <w:szCs w:val="24"/>
          <w:lang w:eastAsia="zh-CN" w:bidi="hi-IN"/>
        </w:rPr>
        <w:t>Zapewnić d</w:t>
      </w:r>
      <w:r w:rsidR="0050120A" w:rsidRPr="00BD62DE">
        <w:rPr>
          <w:rFonts w:eastAsia="SimSun"/>
          <w:sz w:val="24"/>
          <w:szCs w:val="24"/>
          <w:lang w:eastAsia="zh-CN" w:bidi="hi-IN"/>
        </w:rPr>
        <w:t xml:space="preserve">rukowanie alfabetem Braille’a, tak by osoby niewidome mogły wykorzystać udzielane </w:t>
      </w:r>
      <w:r w:rsidR="0030050E" w:rsidRPr="00BD62DE">
        <w:rPr>
          <w:rFonts w:eastAsia="SimSun"/>
          <w:sz w:val="24"/>
          <w:szCs w:val="24"/>
          <w:lang w:eastAsia="zh-CN" w:bidi="hi-IN"/>
        </w:rPr>
        <w:t>informacje.</w:t>
      </w:r>
    </w:p>
    <w:p w14:paraId="4316DF50" w14:textId="799E23BF" w:rsidR="0044087F" w:rsidRPr="00BD62DE" w:rsidRDefault="00E82865" w:rsidP="003269FE">
      <w:pPr>
        <w:pStyle w:val="ListParagraph"/>
        <w:numPr>
          <w:ilvl w:val="0"/>
          <w:numId w:val="61"/>
        </w:numPr>
        <w:shd w:val="clear" w:color="auto" w:fill="FFFFFF"/>
        <w:spacing w:before="0"/>
        <w:ind w:left="425" w:hanging="425"/>
        <w:rPr>
          <w:rFonts w:eastAsia="SimSun"/>
          <w:sz w:val="24"/>
          <w:szCs w:val="24"/>
          <w:lang w:eastAsia="zh-CN" w:bidi="hi-IN"/>
        </w:rPr>
      </w:pPr>
      <w:r w:rsidRPr="00BD62DE">
        <w:rPr>
          <w:rFonts w:eastAsia="SimSun"/>
          <w:sz w:val="24"/>
          <w:szCs w:val="24"/>
          <w:lang w:eastAsia="zh-CN" w:bidi="hi-IN"/>
        </w:rPr>
        <w:t xml:space="preserve">Dołączać do </w:t>
      </w:r>
      <w:r w:rsidR="0050120A" w:rsidRPr="00BD62DE">
        <w:rPr>
          <w:rFonts w:eastAsia="SimSun"/>
          <w:sz w:val="24"/>
          <w:szCs w:val="24"/>
          <w:lang w:eastAsia="zh-CN" w:bidi="hi-IN"/>
        </w:rPr>
        <w:t>diagramu opis tekstow</w:t>
      </w:r>
      <w:r w:rsidRPr="00BD62DE">
        <w:rPr>
          <w:rFonts w:eastAsia="SimSun"/>
          <w:sz w:val="24"/>
          <w:szCs w:val="24"/>
          <w:lang w:eastAsia="zh-CN" w:bidi="hi-IN"/>
        </w:rPr>
        <w:t>y</w:t>
      </w:r>
      <w:r w:rsidR="0050120A" w:rsidRPr="00BD62DE">
        <w:rPr>
          <w:rFonts w:eastAsia="SimSun"/>
          <w:sz w:val="24"/>
          <w:szCs w:val="24"/>
          <w:lang w:eastAsia="zh-CN" w:bidi="hi-IN"/>
        </w:rPr>
        <w:t xml:space="preserve"> określając</w:t>
      </w:r>
      <w:r w:rsidR="00497870">
        <w:rPr>
          <w:rFonts w:eastAsia="SimSun"/>
          <w:sz w:val="24"/>
          <w:szCs w:val="24"/>
          <w:lang w:eastAsia="zh-CN" w:bidi="hi-IN"/>
        </w:rPr>
        <w:t>ego</w:t>
      </w:r>
      <w:r w:rsidR="0050120A" w:rsidRPr="00BD62DE">
        <w:rPr>
          <w:rFonts w:eastAsia="SimSun"/>
          <w:sz w:val="24"/>
          <w:szCs w:val="24"/>
          <w:lang w:eastAsia="zh-CN" w:bidi="hi-IN"/>
        </w:rPr>
        <w:t xml:space="preserve"> jego główne elementy lub opisując</w:t>
      </w:r>
      <w:r w:rsidR="00497870">
        <w:rPr>
          <w:rFonts w:eastAsia="SimSun"/>
          <w:sz w:val="24"/>
          <w:szCs w:val="24"/>
          <w:lang w:eastAsia="zh-CN" w:bidi="hi-IN"/>
        </w:rPr>
        <w:t>ego</w:t>
      </w:r>
      <w:r w:rsidR="0050120A" w:rsidRPr="00BD62DE">
        <w:rPr>
          <w:rFonts w:eastAsia="SimSun"/>
          <w:sz w:val="24"/>
          <w:szCs w:val="24"/>
          <w:lang w:eastAsia="zh-CN" w:bidi="hi-IN"/>
        </w:rPr>
        <w:t xml:space="preserve"> najważniejsze działania.</w:t>
      </w:r>
    </w:p>
    <w:p w14:paraId="0CEC5466" w14:textId="7E145722" w:rsidR="00647A87" w:rsidRPr="00BD62DE" w:rsidRDefault="00FA2792" w:rsidP="00B70FE4">
      <w:pPr>
        <w:pStyle w:val="Heading3"/>
        <w:rPr>
          <w:lang w:eastAsia="pl-PL"/>
        </w:rPr>
      </w:pPr>
      <w:bookmarkStart w:id="58" w:name="_Toc193965994"/>
      <w:r w:rsidRPr="00BD62DE">
        <w:rPr>
          <w:lang w:eastAsia="pl-PL"/>
        </w:rPr>
        <w:t>Wymagania dostępności produktów</w:t>
      </w:r>
      <w:bookmarkEnd w:id="58"/>
    </w:p>
    <w:p w14:paraId="726881A5" w14:textId="16B01824" w:rsidR="00404CCC" w:rsidRPr="00BD62DE" w:rsidRDefault="005D22BC" w:rsidP="000541B3">
      <w:pPr>
        <w:spacing w:before="0"/>
        <w:ind w:left="0" w:firstLine="0"/>
        <w:rPr>
          <w:rFonts w:eastAsia="Times New Roman" w:cstheme="minorHAnsi"/>
          <w:sz w:val="24"/>
          <w:szCs w:val="24"/>
          <w:lang w:eastAsia="pl-PL"/>
        </w:rPr>
      </w:pPr>
      <w:r w:rsidRPr="00BD62DE">
        <w:rPr>
          <w:rFonts w:eastAsia="Times New Roman" w:cstheme="minorHAnsi"/>
          <w:sz w:val="24"/>
          <w:szCs w:val="24"/>
          <w:lang w:eastAsia="pl-PL"/>
        </w:rPr>
        <w:t xml:space="preserve">Wymagania w tym rozdziale dotyczą </w:t>
      </w:r>
      <w:r w:rsidR="00404CCC" w:rsidRPr="00BD62DE">
        <w:rPr>
          <w:rFonts w:eastAsia="Times New Roman" w:cstheme="minorHAnsi"/>
          <w:sz w:val="24"/>
          <w:szCs w:val="24"/>
          <w:lang w:eastAsia="pl-PL"/>
        </w:rPr>
        <w:t>wszystkich produktów objętych</w:t>
      </w:r>
      <w:r w:rsidRPr="00BD62DE">
        <w:rPr>
          <w:rFonts w:eastAsia="Times New Roman" w:cstheme="minorHAnsi"/>
          <w:sz w:val="24"/>
          <w:szCs w:val="24"/>
          <w:lang w:eastAsia="pl-PL"/>
        </w:rPr>
        <w:t xml:space="preserve"> PAD</w:t>
      </w:r>
      <w:r w:rsidR="00404CCC" w:rsidRPr="00BD62DE">
        <w:rPr>
          <w:rFonts w:eastAsia="Times New Roman" w:cstheme="minorHAnsi"/>
          <w:sz w:val="24"/>
          <w:szCs w:val="24"/>
          <w:lang w:eastAsia="pl-PL"/>
        </w:rPr>
        <w:t>.</w:t>
      </w:r>
    </w:p>
    <w:p w14:paraId="0978C325" w14:textId="3A57E9B1" w:rsidR="004A04B7" w:rsidRPr="00BD62DE" w:rsidRDefault="004A04B7" w:rsidP="00C24E35">
      <w:pPr>
        <w:keepNext/>
        <w:spacing w:before="0"/>
        <w:ind w:left="0" w:firstLine="0"/>
        <w:rPr>
          <w:rFonts w:eastAsia="Times New Roman" w:cstheme="minorHAnsi"/>
          <w:b/>
          <w:bCs/>
          <w:sz w:val="24"/>
          <w:szCs w:val="24"/>
          <w:lang w:eastAsia="pl-PL"/>
        </w:rPr>
      </w:pPr>
      <w:r w:rsidRPr="00BD62DE">
        <w:rPr>
          <w:rFonts w:eastAsia="Times New Roman" w:cstheme="minorHAnsi"/>
          <w:b/>
          <w:bCs/>
          <w:sz w:val="24"/>
          <w:szCs w:val="24"/>
          <w:lang w:eastAsia="pl-PL"/>
        </w:rPr>
        <w:t>Wymagani</w:t>
      </w:r>
      <w:r w:rsidR="00F256C3" w:rsidRPr="00BD62DE">
        <w:rPr>
          <w:rFonts w:eastAsia="Times New Roman" w:cstheme="minorHAnsi"/>
          <w:b/>
          <w:bCs/>
          <w:sz w:val="24"/>
          <w:szCs w:val="24"/>
          <w:lang w:eastAsia="pl-PL"/>
        </w:rPr>
        <w:t>a</w:t>
      </w:r>
      <w:r w:rsidRPr="00BD62DE">
        <w:rPr>
          <w:rFonts w:eastAsia="Times New Roman" w:cstheme="minorHAnsi"/>
          <w:b/>
          <w:bCs/>
          <w:sz w:val="24"/>
          <w:szCs w:val="24"/>
          <w:lang w:eastAsia="pl-PL"/>
        </w:rPr>
        <w:t>:</w:t>
      </w:r>
    </w:p>
    <w:p w14:paraId="63A92537" w14:textId="3A205D23" w:rsidR="00251384" w:rsidRPr="00BD62DE" w:rsidRDefault="00251384" w:rsidP="003269FE">
      <w:pPr>
        <w:pStyle w:val="ListParagraph"/>
        <w:keepNext/>
        <w:numPr>
          <w:ilvl w:val="0"/>
          <w:numId w:val="49"/>
        </w:numPr>
        <w:spacing w:before="0"/>
        <w:ind w:left="425" w:hanging="425"/>
        <w:rPr>
          <w:sz w:val="24"/>
          <w:szCs w:val="24"/>
          <w:lang w:eastAsia="zh-CN" w:bidi="hi-IN"/>
        </w:rPr>
      </w:pPr>
      <w:r w:rsidRPr="00BD62DE">
        <w:rPr>
          <w:sz w:val="24"/>
          <w:szCs w:val="24"/>
          <w:lang w:eastAsia="zh-CN" w:bidi="hi-IN"/>
        </w:rPr>
        <w:t>jeżeli produkt:</w:t>
      </w:r>
    </w:p>
    <w:p w14:paraId="50727A09" w14:textId="4A3C3F01" w:rsidR="00251384" w:rsidRPr="00BD62DE" w:rsidRDefault="00660F1E" w:rsidP="00011E0B">
      <w:pPr>
        <w:pStyle w:val="ListParagraph"/>
        <w:numPr>
          <w:ilvl w:val="1"/>
          <w:numId w:val="19"/>
        </w:numPr>
        <w:spacing w:before="0"/>
        <w:ind w:left="850" w:hanging="425"/>
        <w:rPr>
          <w:sz w:val="24"/>
          <w:szCs w:val="24"/>
          <w:lang w:eastAsia="zh-CN" w:bidi="hi-IN"/>
        </w:rPr>
      </w:pPr>
      <w:r w:rsidRPr="00BD62DE">
        <w:rPr>
          <w:sz w:val="24"/>
          <w:szCs w:val="24"/>
          <w:lang w:eastAsia="zh-CN" w:bidi="hi-IN"/>
        </w:rPr>
        <w:t>u</w:t>
      </w:r>
      <w:r w:rsidR="00251384" w:rsidRPr="00BD62DE">
        <w:rPr>
          <w:sz w:val="24"/>
          <w:szCs w:val="24"/>
          <w:lang w:eastAsia="zh-CN" w:bidi="hi-IN"/>
        </w:rPr>
        <w:t>możliwia komunikowanie się - zapewnia się, że ta funkcja jest dostępna przez więcej niż jeden kanał sensoryczny i obejmuje rozwiązania alternatywne dla elementów wizualnych, dźwiękowych, mowy i dotykowych</w:t>
      </w:r>
      <w:r w:rsidRPr="00BD62DE">
        <w:rPr>
          <w:sz w:val="24"/>
          <w:szCs w:val="24"/>
          <w:lang w:eastAsia="zh-CN" w:bidi="hi-IN"/>
        </w:rPr>
        <w:t>.</w:t>
      </w:r>
    </w:p>
    <w:p w14:paraId="3F6BCD16" w14:textId="4ABD5834" w:rsidR="00251384" w:rsidRPr="00BD62DE" w:rsidRDefault="00251384" w:rsidP="00011E0B">
      <w:pPr>
        <w:pStyle w:val="ListParagraph"/>
        <w:numPr>
          <w:ilvl w:val="1"/>
          <w:numId w:val="19"/>
        </w:numPr>
        <w:spacing w:before="0"/>
        <w:ind w:left="850" w:hanging="425"/>
        <w:rPr>
          <w:sz w:val="24"/>
          <w:szCs w:val="24"/>
          <w:lang w:eastAsia="zh-CN" w:bidi="hi-IN"/>
        </w:rPr>
      </w:pPr>
      <w:r w:rsidRPr="00BD62DE">
        <w:rPr>
          <w:sz w:val="24"/>
          <w:szCs w:val="24"/>
          <w:lang w:eastAsia="zh-CN" w:bidi="hi-IN"/>
        </w:rPr>
        <w:t>wykorzystuje mowę - zapewnia się rozwiązania alternatywne dla mowy i</w:t>
      </w:r>
      <w:r w:rsidR="00B9138F" w:rsidRPr="00BD62DE">
        <w:rPr>
          <w:sz w:val="24"/>
          <w:szCs w:val="24"/>
          <w:lang w:eastAsia="zh-CN" w:bidi="hi-IN"/>
        </w:rPr>
        <w:t> </w:t>
      </w:r>
      <w:r w:rsidRPr="00BD62DE">
        <w:rPr>
          <w:sz w:val="24"/>
          <w:szCs w:val="24"/>
          <w:lang w:eastAsia="zh-CN" w:bidi="hi-IN"/>
        </w:rPr>
        <w:t>wprowadzania danych głosowych na potrzeby komunikacji, obsługi, sterowania i</w:t>
      </w:r>
      <w:r w:rsidR="00B9138F" w:rsidRPr="00BD62DE">
        <w:rPr>
          <w:sz w:val="24"/>
          <w:szCs w:val="24"/>
          <w:lang w:eastAsia="zh-CN" w:bidi="hi-IN"/>
        </w:rPr>
        <w:t> </w:t>
      </w:r>
      <w:r w:rsidRPr="00BD62DE">
        <w:rPr>
          <w:sz w:val="24"/>
          <w:szCs w:val="24"/>
          <w:lang w:eastAsia="zh-CN" w:bidi="hi-IN"/>
        </w:rPr>
        <w:t>orientacji,</w:t>
      </w:r>
    </w:p>
    <w:p w14:paraId="27E48151" w14:textId="5CEDA56B" w:rsidR="00251384" w:rsidRPr="00BD62DE" w:rsidRDefault="00251384" w:rsidP="00011E0B">
      <w:pPr>
        <w:pStyle w:val="ListParagraph"/>
        <w:numPr>
          <w:ilvl w:val="0"/>
          <w:numId w:val="20"/>
        </w:numPr>
        <w:spacing w:before="0"/>
        <w:ind w:left="850" w:hanging="425"/>
        <w:rPr>
          <w:sz w:val="24"/>
          <w:szCs w:val="24"/>
          <w:lang w:eastAsia="zh-CN" w:bidi="hi-IN"/>
        </w:rPr>
      </w:pPr>
      <w:r w:rsidRPr="00BD62DE">
        <w:rPr>
          <w:sz w:val="24"/>
          <w:szCs w:val="24"/>
          <w:lang w:eastAsia="zh-CN" w:bidi="hi-IN"/>
        </w:rPr>
        <w:t>wykorzystuje elementy wizualne - zapewnia się sposoby poprawy wyrazistości wizji oraz rozwiązania umożliwiające powiększanie obrazu, zwiększanie jego jasności i kontrastu, a także interoperacyjność z narzędziami wspomagającymi i</w:t>
      </w:r>
      <w:r w:rsidR="00B9138F" w:rsidRPr="00BD62DE">
        <w:rPr>
          <w:sz w:val="24"/>
          <w:szCs w:val="24"/>
          <w:lang w:eastAsia="zh-CN" w:bidi="hi-IN"/>
        </w:rPr>
        <w:t> </w:t>
      </w:r>
      <w:r w:rsidRPr="00BD62DE">
        <w:rPr>
          <w:sz w:val="24"/>
          <w:szCs w:val="24"/>
          <w:lang w:eastAsia="zh-CN" w:bidi="hi-IN"/>
        </w:rPr>
        <w:t>programami umożliwiającymi nawigację po interfejsie użytkownika,</w:t>
      </w:r>
    </w:p>
    <w:p w14:paraId="68576E50" w14:textId="4ED9AF2C" w:rsidR="00251384" w:rsidRPr="00BD62DE" w:rsidRDefault="00251384" w:rsidP="00011E0B">
      <w:pPr>
        <w:pStyle w:val="ListParagraph"/>
        <w:numPr>
          <w:ilvl w:val="0"/>
          <w:numId w:val="20"/>
        </w:numPr>
        <w:spacing w:before="0"/>
        <w:rPr>
          <w:sz w:val="24"/>
          <w:szCs w:val="24"/>
          <w:lang w:eastAsia="zh-CN" w:bidi="hi-IN"/>
        </w:rPr>
      </w:pPr>
      <w:r w:rsidRPr="00BD62DE">
        <w:rPr>
          <w:sz w:val="24"/>
          <w:szCs w:val="24"/>
          <w:lang w:eastAsia="zh-CN" w:bidi="hi-IN"/>
        </w:rPr>
        <w:t>wykorzystuje kolor do przekazywania informacji, wskazania działania, które należy wykonać, wskazania konieczności reakcji ze strony użytkownika lub zaznaczenia pewnych elementów - zapewnia się rozwiązania alternatywne do stosowania kolorów,</w:t>
      </w:r>
    </w:p>
    <w:p w14:paraId="2E7B4417" w14:textId="59704ADC" w:rsidR="00251384" w:rsidRPr="00BD62DE" w:rsidRDefault="00251384" w:rsidP="00011E0B">
      <w:pPr>
        <w:pStyle w:val="ListParagraph"/>
        <w:numPr>
          <w:ilvl w:val="0"/>
          <w:numId w:val="20"/>
        </w:numPr>
        <w:spacing w:before="0"/>
        <w:rPr>
          <w:sz w:val="24"/>
          <w:szCs w:val="24"/>
          <w:lang w:eastAsia="zh-CN" w:bidi="hi-IN"/>
        </w:rPr>
      </w:pPr>
      <w:r w:rsidRPr="00BD62DE">
        <w:rPr>
          <w:sz w:val="24"/>
          <w:szCs w:val="24"/>
          <w:lang w:eastAsia="zh-CN" w:bidi="hi-IN"/>
        </w:rPr>
        <w:t>wykorzystuje sygnały dźwiękowe do przekazywania informacji, wskazania działania, które należy wykonać, wskazania konieczności reakcji ze strony użytkownika lub zaznaczenia pewnych elementów - zapewnia się rozwiązania alternatywne do stosowania sygnałów dźwiękowych,</w:t>
      </w:r>
    </w:p>
    <w:p w14:paraId="15DFDFE0" w14:textId="43F4BD21" w:rsidR="00251384" w:rsidRPr="00BD62DE" w:rsidRDefault="00251384" w:rsidP="00011E0B">
      <w:pPr>
        <w:pStyle w:val="ListParagraph"/>
        <w:numPr>
          <w:ilvl w:val="0"/>
          <w:numId w:val="20"/>
        </w:numPr>
        <w:spacing w:before="0"/>
        <w:rPr>
          <w:sz w:val="24"/>
          <w:szCs w:val="24"/>
          <w:lang w:eastAsia="zh-CN" w:bidi="hi-IN"/>
        </w:rPr>
      </w:pPr>
      <w:r w:rsidRPr="00BD62DE">
        <w:rPr>
          <w:sz w:val="24"/>
          <w:szCs w:val="24"/>
          <w:lang w:eastAsia="zh-CN" w:bidi="hi-IN"/>
        </w:rPr>
        <w:t>wykorzystuje elementy dźwiękowe - zapewnia się możliwość sterowania głośnością i szybkością odtwarzania, zaawansowane funkcje dźwiękowe, w tym redukcję zakłóceń ze strony sygnałów dźwiękowych pochodzących od znajdujących się w pobliżu produktów, oraz wyrazistość dźwięku,</w:t>
      </w:r>
    </w:p>
    <w:p w14:paraId="3043736F" w14:textId="23EFF49B" w:rsidR="00251384" w:rsidRPr="00BD62DE" w:rsidRDefault="00251384" w:rsidP="00011E0B">
      <w:pPr>
        <w:pStyle w:val="ListParagraph"/>
        <w:numPr>
          <w:ilvl w:val="0"/>
          <w:numId w:val="20"/>
        </w:numPr>
        <w:spacing w:before="0"/>
        <w:rPr>
          <w:sz w:val="24"/>
          <w:szCs w:val="24"/>
          <w:lang w:eastAsia="zh-CN" w:bidi="hi-IN"/>
        </w:rPr>
      </w:pPr>
      <w:r w:rsidRPr="00BD62DE">
        <w:rPr>
          <w:sz w:val="24"/>
          <w:szCs w:val="24"/>
          <w:lang w:eastAsia="zh-CN" w:bidi="hi-IN"/>
        </w:rPr>
        <w:t>wymaga ręcznej obsługi i sterowania - zapewnia się możliwość sterowania sekwencyjnego i alternatywne rozwiązania z zakresu motoryki małej oraz unika się konieczności jednoczesnego poruszania więcej niż jednym przełącznikiem, a</w:t>
      </w:r>
      <w:r w:rsidR="00B9138F" w:rsidRPr="00BD62DE">
        <w:rPr>
          <w:sz w:val="24"/>
          <w:szCs w:val="24"/>
          <w:lang w:eastAsia="zh-CN" w:bidi="hi-IN"/>
        </w:rPr>
        <w:t> </w:t>
      </w:r>
      <w:r w:rsidRPr="00BD62DE">
        <w:rPr>
          <w:sz w:val="24"/>
          <w:szCs w:val="24"/>
          <w:lang w:eastAsia="zh-CN" w:bidi="hi-IN"/>
        </w:rPr>
        <w:t>także zapewnia się możliwość rozróżnienia przełączników za pomocą dotyku;</w:t>
      </w:r>
    </w:p>
    <w:p w14:paraId="532472E5" w14:textId="207AB438" w:rsidR="00251384" w:rsidRPr="00BD62DE" w:rsidRDefault="00251384" w:rsidP="003269FE">
      <w:pPr>
        <w:pStyle w:val="ListParagraph"/>
        <w:numPr>
          <w:ilvl w:val="6"/>
          <w:numId w:val="50"/>
        </w:numPr>
        <w:spacing w:before="0"/>
        <w:ind w:left="426" w:hanging="426"/>
        <w:rPr>
          <w:sz w:val="24"/>
          <w:szCs w:val="24"/>
          <w:lang w:eastAsia="zh-CN" w:bidi="hi-IN"/>
        </w:rPr>
      </w:pPr>
      <w:r w:rsidRPr="00BD62DE">
        <w:rPr>
          <w:sz w:val="24"/>
          <w:szCs w:val="24"/>
          <w:lang w:eastAsia="zh-CN" w:bidi="hi-IN"/>
        </w:rPr>
        <w:t>tryby pracy nie wymagają wykonywania ruchów o dużym zasięgu lub użycia dużej siły fizycznej;</w:t>
      </w:r>
    </w:p>
    <w:p w14:paraId="3A17DD0B" w14:textId="4161FD77" w:rsidR="00251384" w:rsidRPr="00BD62DE" w:rsidRDefault="00251384" w:rsidP="003269FE">
      <w:pPr>
        <w:pStyle w:val="ListParagraph"/>
        <w:numPr>
          <w:ilvl w:val="6"/>
          <w:numId w:val="48"/>
        </w:numPr>
        <w:spacing w:before="0"/>
        <w:ind w:left="426" w:hanging="426"/>
        <w:rPr>
          <w:sz w:val="24"/>
          <w:szCs w:val="24"/>
          <w:lang w:eastAsia="zh-CN" w:bidi="hi-IN"/>
        </w:rPr>
      </w:pPr>
      <w:r w:rsidRPr="7D19477A">
        <w:rPr>
          <w:sz w:val="24"/>
          <w:szCs w:val="24"/>
          <w:lang w:eastAsia="zh-CN" w:bidi="hi-IN"/>
        </w:rPr>
        <w:t>zastosowane rozwiązania ograniczają prawdopodobieństwo wywołania ataków padaczki fotogennej</w:t>
      </w:r>
      <w:r w:rsidR="000300E1">
        <w:rPr>
          <w:sz w:val="24"/>
          <w:szCs w:val="24"/>
          <w:lang w:eastAsia="zh-CN" w:bidi="hi-IN"/>
        </w:rPr>
        <w:t xml:space="preserve"> </w:t>
      </w:r>
      <w:r w:rsidR="000300E1" w:rsidRPr="000300E1">
        <w:rPr>
          <w:sz w:val="24"/>
          <w:szCs w:val="24"/>
          <w:lang w:eastAsia="zh-CN" w:bidi="hi-IN"/>
        </w:rPr>
        <w:t>na przykład obraz w produkcie nie miga zbyt szybko</w:t>
      </w:r>
      <w:r w:rsidRPr="7D19477A">
        <w:rPr>
          <w:sz w:val="24"/>
          <w:szCs w:val="24"/>
          <w:lang w:eastAsia="zh-CN" w:bidi="hi-IN"/>
        </w:rPr>
        <w:t>;</w:t>
      </w:r>
    </w:p>
    <w:p w14:paraId="339B1224" w14:textId="2F8938E0" w:rsidR="00251384" w:rsidRPr="00BD62DE" w:rsidRDefault="00251384" w:rsidP="003269FE">
      <w:pPr>
        <w:pStyle w:val="ListParagraph"/>
        <w:numPr>
          <w:ilvl w:val="6"/>
          <w:numId w:val="48"/>
        </w:numPr>
        <w:spacing w:before="0"/>
        <w:ind w:left="426" w:hanging="426"/>
        <w:rPr>
          <w:sz w:val="24"/>
          <w:szCs w:val="24"/>
          <w:lang w:eastAsia="zh-CN" w:bidi="hi-IN"/>
        </w:rPr>
      </w:pPr>
      <w:r w:rsidRPr="00BD62DE">
        <w:rPr>
          <w:sz w:val="24"/>
          <w:szCs w:val="24"/>
          <w:lang w:eastAsia="zh-CN" w:bidi="hi-IN"/>
        </w:rPr>
        <w:t>przy korzystaniu z właściwości zapewniających spełnianie wymagań dostępności zapewnia się ochronę prywatności użytkownika;</w:t>
      </w:r>
    </w:p>
    <w:p w14:paraId="129D0D3D" w14:textId="7E554CB1" w:rsidR="00251384" w:rsidRPr="00BD62DE" w:rsidRDefault="00251384" w:rsidP="003269FE">
      <w:pPr>
        <w:pStyle w:val="ListParagraph"/>
        <w:numPr>
          <w:ilvl w:val="6"/>
          <w:numId w:val="48"/>
        </w:numPr>
        <w:spacing w:before="0"/>
        <w:ind w:left="425" w:hanging="426"/>
        <w:rPr>
          <w:sz w:val="24"/>
          <w:szCs w:val="24"/>
          <w:lang w:eastAsia="zh-CN" w:bidi="hi-IN"/>
        </w:rPr>
      </w:pPr>
      <w:r w:rsidRPr="00BD62DE">
        <w:rPr>
          <w:sz w:val="24"/>
          <w:szCs w:val="24"/>
          <w:lang w:eastAsia="zh-CN" w:bidi="hi-IN"/>
        </w:rPr>
        <w:t>zapewnia się:</w:t>
      </w:r>
    </w:p>
    <w:p w14:paraId="753C73FC" w14:textId="2F9C3EC4" w:rsidR="00251384" w:rsidRPr="00BD62DE" w:rsidRDefault="00251384" w:rsidP="003269FE">
      <w:pPr>
        <w:pStyle w:val="ListParagraph"/>
        <w:numPr>
          <w:ilvl w:val="0"/>
          <w:numId w:val="51"/>
        </w:numPr>
        <w:spacing w:before="0"/>
        <w:ind w:left="850" w:hanging="425"/>
        <w:rPr>
          <w:sz w:val="24"/>
          <w:szCs w:val="24"/>
          <w:lang w:eastAsia="zh-CN" w:bidi="hi-IN"/>
        </w:rPr>
      </w:pPr>
      <w:r w:rsidRPr="00BD62DE">
        <w:rPr>
          <w:sz w:val="24"/>
          <w:szCs w:val="24"/>
          <w:lang w:eastAsia="zh-CN" w:bidi="hi-IN"/>
        </w:rPr>
        <w:t>rozwiązania alternatywne dla identyfikacji biometrycznej i kontroli danych biometrycznych,</w:t>
      </w:r>
    </w:p>
    <w:p w14:paraId="7DDE9108" w14:textId="1CB9FFD0" w:rsidR="00251384" w:rsidRPr="00BD62DE" w:rsidRDefault="00251384" w:rsidP="003269FE">
      <w:pPr>
        <w:pStyle w:val="ListParagraph"/>
        <w:numPr>
          <w:ilvl w:val="0"/>
          <w:numId w:val="51"/>
        </w:numPr>
        <w:spacing w:before="0"/>
        <w:ind w:left="850" w:hanging="425"/>
        <w:rPr>
          <w:sz w:val="24"/>
          <w:szCs w:val="24"/>
          <w:lang w:eastAsia="zh-CN" w:bidi="hi-IN"/>
        </w:rPr>
      </w:pPr>
      <w:r w:rsidRPr="00BD62DE">
        <w:rPr>
          <w:sz w:val="24"/>
          <w:szCs w:val="24"/>
          <w:lang w:eastAsia="zh-CN" w:bidi="hi-IN"/>
        </w:rPr>
        <w:t>spójność funkcji,</w:t>
      </w:r>
    </w:p>
    <w:p w14:paraId="5CFD5656" w14:textId="3BFF946E" w:rsidR="00251384" w:rsidRPr="00BD62DE" w:rsidRDefault="00251384" w:rsidP="003269FE">
      <w:pPr>
        <w:pStyle w:val="ListParagraph"/>
        <w:numPr>
          <w:ilvl w:val="0"/>
          <w:numId w:val="51"/>
        </w:numPr>
        <w:spacing w:before="0"/>
        <w:ind w:left="850" w:hanging="425"/>
        <w:rPr>
          <w:sz w:val="24"/>
          <w:szCs w:val="24"/>
          <w:lang w:eastAsia="zh-CN" w:bidi="hi-IN"/>
        </w:rPr>
      </w:pPr>
      <w:r w:rsidRPr="00BD62DE">
        <w:rPr>
          <w:sz w:val="24"/>
          <w:szCs w:val="24"/>
          <w:lang w:eastAsia="zh-CN" w:bidi="hi-IN"/>
        </w:rPr>
        <w:t>wystarczająco długi czas na reakcję użytkownika oraz możliwość dostosowywania przez użytkownika czasu na tę reakcję,</w:t>
      </w:r>
    </w:p>
    <w:p w14:paraId="7CE0AF26" w14:textId="0EDE8773" w:rsidR="00251384" w:rsidRPr="00BD62DE" w:rsidRDefault="00251384" w:rsidP="003269FE">
      <w:pPr>
        <w:pStyle w:val="ListParagraph"/>
        <w:numPr>
          <w:ilvl w:val="0"/>
          <w:numId w:val="51"/>
        </w:numPr>
        <w:spacing w:before="0"/>
        <w:ind w:left="850" w:hanging="425"/>
        <w:contextualSpacing w:val="0"/>
        <w:rPr>
          <w:sz w:val="24"/>
          <w:szCs w:val="24"/>
          <w:lang w:eastAsia="zh-CN" w:bidi="hi-IN"/>
        </w:rPr>
      </w:pPr>
      <w:r w:rsidRPr="00BD62DE">
        <w:rPr>
          <w:sz w:val="24"/>
          <w:szCs w:val="24"/>
          <w:lang w:eastAsia="zh-CN" w:bidi="hi-IN"/>
        </w:rPr>
        <w:t>oprogramowanie i sprzęt służące do łączenia się z narzędziami wspomagającymi.</w:t>
      </w:r>
    </w:p>
    <w:p w14:paraId="42E18A5E" w14:textId="487784E1" w:rsidR="00954BEA" w:rsidRPr="00BD62DE" w:rsidRDefault="000541B3" w:rsidP="002D1EB4">
      <w:pPr>
        <w:spacing w:before="0"/>
        <w:ind w:left="426" w:hanging="426"/>
        <w:rPr>
          <w:b/>
          <w:bCs/>
          <w:sz w:val="24"/>
          <w:szCs w:val="24"/>
          <w:lang w:eastAsia="zh-CN" w:bidi="hi-IN"/>
        </w:rPr>
      </w:pPr>
      <w:r w:rsidRPr="00BD62DE">
        <w:rPr>
          <w:b/>
          <w:bCs/>
          <w:sz w:val="24"/>
          <w:szCs w:val="24"/>
          <w:lang w:eastAsia="zh-CN" w:bidi="hi-IN"/>
        </w:rPr>
        <w:t>Jak spełnić:</w:t>
      </w:r>
    </w:p>
    <w:p w14:paraId="3252230D" w14:textId="4787A604" w:rsidR="00F05B3F" w:rsidRPr="00BD62DE" w:rsidRDefault="00D7698D"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Zapewnić możliwość z</w:t>
      </w:r>
      <w:r w:rsidR="00F05B3F" w:rsidRPr="00BD62DE">
        <w:rPr>
          <w:rFonts w:ascii="Calibri" w:eastAsia="Times New Roman" w:hAnsi="Calibri" w:cs="Calibri"/>
          <w:sz w:val="24"/>
          <w:szCs w:val="24"/>
          <w:lang w:eastAsia="pl-PL"/>
        </w:rPr>
        <w:t>większeni</w:t>
      </w:r>
      <w:r w:rsidRPr="00BD62DE">
        <w:rPr>
          <w:rFonts w:ascii="Calibri" w:eastAsia="Times New Roman" w:hAnsi="Calibri" w:cs="Calibri"/>
          <w:sz w:val="24"/>
          <w:szCs w:val="24"/>
          <w:lang w:eastAsia="pl-PL"/>
        </w:rPr>
        <w:t>a</w:t>
      </w:r>
      <w:r w:rsidR="00F05B3F" w:rsidRPr="00BD62DE">
        <w:rPr>
          <w:rFonts w:ascii="Calibri" w:eastAsia="Times New Roman" w:hAnsi="Calibri" w:cs="Calibri"/>
          <w:sz w:val="24"/>
          <w:szCs w:val="24"/>
          <w:lang w:eastAsia="pl-PL"/>
        </w:rPr>
        <w:t xml:space="preserve"> rozmiaru przycisków na ekranie dotykowym i</w:t>
      </w:r>
      <w:r w:rsidR="00B9138F" w:rsidRPr="00BD62DE">
        <w:rPr>
          <w:rFonts w:ascii="Calibri" w:eastAsia="Times New Roman" w:hAnsi="Calibri" w:cs="Calibri"/>
          <w:sz w:val="24"/>
          <w:szCs w:val="24"/>
          <w:lang w:eastAsia="pl-PL"/>
        </w:rPr>
        <w:t> </w:t>
      </w:r>
      <w:r w:rsidR="00F05B3F" w:rsidRPr="00BD62DE">
        <w:rPr>
          <w:rFonts w:ascii="Calibri" w:eastAsia="Times New Roman" w:hAnsi="Calibri" w:cs="Calibri"/>
          <w:sz w:val="24"/>
          <w:szCs w:val="24"/>
          <w:lang w:eastAsia="pl-PL"/>
        </w:rPr>
        <w:t>odległości między nimi, tak by można je było wcisnąć drżącą dłonią.</w:t>
      </w:r>
    </w:p>
    <w:p w14:paraId="141788E2" w14:textId="45632DD5" w:rsidR="00F05B3F" w:rsidRPr="00BD62DE" w:rsidRDefault="00D7698D"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Zapewnić możliwość d</w:t>
      </w:r>
      <w:r w:rsidR="00F05B3F" w:rsidRPr="00BD62DE">
        <w:rPr>
          <w:rFonts w:ascii="Calibri" w:eastAsia="Times New Roman" w:hAnsi="Calibri" w:cs="Calibri"/>
          <w:sz w:val="24"/>
          <w:szCs w:val="24"/>
          <w:lang w:eastAsia="pl-PL"/>
        </w:rPr>
        <w:t>ostarcz</w:t>
      </w:r>
      <w:r w:rsidRPr="00BD62DE">
        <w:rPr>
          <w:rFonts w:ascii="Calibri" w:eastAsia="Times New Roman" w:hAnsi="Calibri" w:cs="Calibri"/>
          <w:sz w:val="24"/>
          <w:szCs w:val="24"/>
          <w:lang w:eastAsia="pl-PL"/>
        </w:rPr>
        <w:t>a</w:t>
      </w:r>
      <w:r w:rsidR="00F05B3F" w:rsidRPr="00BD62DE">
        <w:rPr>
          <w:rFonts w:ascii="Calibri" w:eastAsia="Times New Roman" w:hAnsi="Calibri" w:cs="Calibri"/>
          <w:sz w:val="24"/>
          <w:szCs w:val="24"/>
          <w:lang w:eastAsia="pl-PL"/>
        </w:rPr>
        <w:t>ni</w:t>
      </w:r>
      <w:r w:rsidRPr="00BD62DE">
        <w:rPr>
          <w:rFonts w:ascii="Calibri" w:eastAsia="Times New Roman" w:hAnsi="Calibri" w:cs="Calibri"/>
          <w:sz w:val="24"/>
          <w:szCs w:val="24"/>
          <w:lang w:eastAsia="pl-PL"/>
        </w:rPr>
        <w:t>a</w:t>
      </w:r>
      <w:r w:rsidR="00F05B3F" w:rsidRPr="00BD62DE">
        <w:rPr>
          <w:rFonts w:ascii="Calibri" w:eastAsia="Times New Roman" w:hAnsi="Calibri" w:cs="Calibri"/>
          <w:sz w:val="24"/>
          <w:szCs w:val="24"/>
          <w:lang w:eastAsia="pl-PL"/>
        </w:rPr>
        <w:t xml:space="preserve"> instrukcji w formie głosowej i tekstowej lub umieszcz</w:t>
      </w:r>
      <w:r w:rsidR="0040166D" w:rsidRPr="00BD62DE">
        <w:rPr>
          <w:rFonts w:ascii="Calibri" w:eastAsia="Times New Roman" w:hAnsi="Calibri" w:cs="Calibri"/>
          <w:sz w:val="24"/>
          <w:szCs w:val="24"/>
          <w:lang w:eastAsia="pl-PL"/>
        </w:rPr>
        <w:t>enie</w:t>
      </w:r>
      <w:r w:rsidR="00F05B3F" w:rsidRPr="00BD62DE">
        <w:rPr>
          <w:rFonts w:ascii="Calibri" w:eastAsia="Times New Roman" w:hAnsi="Calibri" w:cs="Calibri"/>
          <w:sz w:val="24"/>
          <w:szCs w:val="24"/>
          <w:lang w:eastAsia="pl-PL"/>
        </w:rPr>
        <w:t xml:space="preserve"> oznakowania dotykowego na klawiaturze, tak by osoby niewidome lub niedosłyszące mogły korzystać z produktu.</w:t>
      </w:r>
    </w:p>
    <w:p w14:paraId="65EB13CD" w14:textId="23A99A6F" w:rsidR="00F05B3F" w:rsidRPr="00BD62DE" w:rsidRDefault="00F05B3F"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w:t>
      </w:r>
      <w:r w:rsidR="00D7698D"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by</w:t>
      </w:r>
      <w:r w:rsidR="00403FC8">
        <w:rPr>
          <w:rFonts w:ascii="Calibri" w:eastAsia="Times New Roman" w:hAnsi="Calibri" w:cs="Calibri"/>
          <w:sz w:val="24"/>
          <w:szCs w:val="24"/>
          <w:lang w:eastAsia="pl-PL"/>
        </w:rPr>
        <w:t xml:space="preserve"> na przykład</w:t>
      </w:r>
      <w:r w:rsidRPr="00BD62DE">
        <w:rPr>
          <w:rFonts w:ascii="Calibri" w:eastAsia="Times New Roman" w:hAnsi="Calibri" w:cs="Calibri"/>
          <w:sz w:val="24"/>
          <w:szCs w:val="24"/>
          <w:lang w:eastAsia="pl-PL"/>
        </w:rPr>
        <w:t xml:space="preserve"> terminal samoobsługowy wydający instrukcje głosowe wyświetlał je np. także w formie tekstu lub obrazów, tak by wymagane działanie mogły wykonać także osoby niesłyszące.</w:t>
      </w:r>
    </w:p>
    <w:p w14:paraId="0663872D" w14:textId="1F62B514" w:rsidR="00F05B3F" w:rsidRPr="00BD62DE" w:rsidRDefault="00D7698D"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Zapewnić</w:t>
      </w:r>
      <w:r w:rsidR="00F05B3F" w:rsidRPr="00BD62DE">
        <w:rPr>
          <w:rFonts w:ascii="Calibri" w:eastAsia="Times New Roman" w:hAnsi="Calibri" w:cs="Calibri"/>
          <w:sz w:val="24"/>
          <w:szCs w:val="24"/>
          <w:lang w:eastAsia="pl-PL"/>
        </w:rPr>
        <w:t xml:space="preserve"> użytkownikom </w:t>
      </w:r>
      <w:r w:rsidRPr="00BD62DE">
        <w:rPr>
          <w:rFonts w:ascii="Calibri" w:eastAsia="Times New Roman" w:hAnsi="Calibri" w:cs="Calibri"/>
          <w:sz w:val="24"/>
          <w:szCs w:val="24"/>
          <w:lang w:eastAsia="pl-PL"/>
        </w:rPr>
        <w:t xml:space="preserve">możliwość </w:t>
      </w:r>
      <w:r w:rsidR="00F05B3F" w:rsidRPr="00BD62DE">
        <w:rPr>
          <w:rFonts w:ascii="Calibri" w:eastAsia="Times New Roman" w:hAnsi="Calibri" w:cs="Calibri"/>
          <w:sz w:val="24"/>
          <w:szCs w:val="24"/>
          <w:lang w:eastAsia="pl-PL"/>
        </w:rPr>
        <w:t>powiększ</w:t>
      </w:r>
      <w:r w:rsidRPr="00BD62DE">
        <w:rPr>
          <w:rFonts w:ascii="Calibri" w:eastAsia="Times New Roman" w:hAnsi="Calibri" w:cs="Calibri"/>
          <w:sz w:val="24"/>
          <w:szCs w:val="24"/>
          <w:lang w:eastAsia="pl-PL"/>
        </w:rPr>
        <w:t>a</w:t>
      </w:r>
      <w:r w:rsidR="00F05B3F" w:rsidRPr="00BD62DE">
        <w:rPr>
          <w:rFonts w:ascii="Calibri" w:eastAsia="Times New Roman" w:hAnsi="Calibri" w:cs="Calibri"/>
          <w:sz w:val="24"/>
          <w:szCs w:val="24"/>
          <w:lang w:eastAsia="pl-PL"/>
        </w:rPr>
        <w:t>ni</w:t>
      </w:r>
      <w:r w:rsidRPr="00BD62DE">
        <w:rPr>
          <w:rFonts w:ascii="Calibri" w:eastAsia="Times New Roman" w:hAnsi="Calibri" w:cs="Calibri"/>
          <w:sz w:val="24"/>
          <w:szCs w:val="24"/>
          <w:lang w:eastAsia="pl-PL"/>
        </w:rPr>
        <w:t>a</w:t>
      </w:r>
      <w:r w:rsidR="00F05B3F" w:rsidRPr="00BD62DE">
        <w:rPr>
          <w:rFonts w:ascii="Calibri" w:eastAsia="Times New Roman" w:hAnsi="Calibri" w:cs="Calibri"/>
          <w:sz w:val="24"/>
          <w:szCs w:val="24"/>
          <w:lang w:eastAsia="pl-PL"/>
        </w:rPr>
        <w:t xml:space="preserve"> tekstu, powiększ</w:t>
      </w:r>
      <w:r w:rsidRPr="00BD62DE">
        <w:rPr>
          <w:rFonts w:ascii="Calibri" w:eastAsia="Times New Roman" w:hAnsi="Calibri" w:cs="Calibri"/>
          <w:sz w:val="24"/>
          <w:szCs w:val="24"/>
          <w:lang w:eastAsia="pl-PL"/>
        </w:rPr>
        <w:t>a</w:t>
      </w:r>
      <w:r w:rsidR="00F05B3F" w:rsidRPr="00BD62DE">
        <w:rPr>
          <w:rFonts w:ascii="Calibri" w:eastAsia="Times New Roman" w:hAnsi="Calibri" w:cs="Calibri"/>
          <w:sz w:val="24"/>
          <w:szCs w:val="24"/>
          <w:lang w:eastAsia="pl-PL"/>
        </w:rPr>
        <w:t>nia konkretnego piktogramu lub zwiększ</w:t>
      </w:r>
      <w:r w:rsidRPr="00BD62DE">
        <w:rPr>
          <w:rFonts w:ascii="Calibri" w:eastAsia="Times New Roman" w:hAnsi="Calibri" w:cs="Calibri"/>
          <w:sz w:val="24"/>
          <w:szCs w:val="24"/>
          <w:lang w:eastAsia="pl-PL"/>
        </w:rPr>
        <w:t>a</w:t>
      </w:r>
      <w:r w:rsidR="00F05B3F" w:rsidRPr="00BD62DE">
        <w:rPr>
          <w:rFonts w:ascii="Calibri" w:eastAsia="Times New Roman" w:hAnsi="Calibri" w:cs="Calibri"/>
          <w:sz w:val="24"/>
          <w:szCs w:val="24"/>
          <w:lang w:eastAsia="pl-PL"/>
        </w:rPr>
        <w:t>nia kontrastu, tak by osoby słabowidzące mogły zapoznać się z przedstawionymi informacjami</w:t>
      </w:r>
      <w:r w:rsidR="008B2D84" w:rsidRPr="00BD62DE">
        <w:rPr>
          <w:rFonts w:ascii="Calibri" w:eastAsia="Times New Roman" w:hAnsi="Calibri" w:cs="Calibri"/>
          <w:sz w:val="24"/>
          <w:szCs w:val="24"/>
          <w:lang w:eastAsia="pl-PL"/>
        </w:rPr>
        <w:t>.</w:t>
      </w:r>
    </w:p>
    <w:p w14:paraId="33458BCF" w14:textId="3CE9BE33" w:rsidR="00F05B3F" w:rsidRPr="00BD62DE" w:rsidRDefault="00F05B3F"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Umożliwi</w:t>
      </w:r>
      <w:r w:rsidR="00D7698D"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xml:space="preserve"> dodatkow</w:t>
      </w:r>
      <w:r w:rsidR="00D7698D" w:rsidRPr="00BD62DE">
        <w:rPr>
          <w:rFonts w:ascii="Calibri" w:eastAsia="Times New Roman" w:hAnsi="Calibri" w:cs="Calibri"/>
          <w:sz w:val="24"/>
          <w:szCs w:val="24"/>
          <w:lang w:eastAsia="pl-PL"/>
        </w:rPr>
        <w:t>y</w:t>
      </w:r>
      <w:r w:rsidRPr="00BD62DE">
        <w:rPr>
          <w:rFonts w:ascii="Calibri" w:eastAsia="Times New Roman" w:hAnsi="Calibri" w:cs="Calibri"/>
          <w:sz w:val="24"/>
          <w:szCs w:val="24"/>
          <w:lang w:eastAsia="pl-PL"/>
        </w:rPr>
        <w:t xml:space="preserve"> kontrast w obrazach pierwszego planu, tak by mogły je zobaczyć osoby niedowidzące.</w:t>
      </w:r>
    </w:p>
    <w:p w14:paraId="0E116276" w14:textId="686A4ABA" w:rsidR="00F05B3F" w:rsidRPr="00BD62DE" w:rsidRDefault="00F05B3F"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w:t>
      </w:r>
      <w:r w:rsidR="00D7698D"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xml:space="preserve"> – oprócz możliwości wciśnięcia zielonego lub czerwonego przycisku w celu wyboru jednej z opcji – opisow</w:t>
      </w:r>
      <w:r w:rsidR="00D7698D" w:rsidRPr="00BD62DE">
        <w:rPr>
          <w:rFonts w:ascii="Calibri" w:eastAsia="Times New Roman" w:hAnsi="Calibri" w:cs="Calibri"/>
          <w:sz w:val="24"/>
          <w:szCs w:val="24"/>
          <w:lang w:eastAsia="pl-PL"/>
        </w:rPr>
        <w:t>e</w:t>
      </w:r>
      <w:r w:rsidRPr="00BD62DE">
        <w:rPr>
          <w:rFonts w:ascii="Calibri" w:eastAsia="Times New Roman" w:hAnsi="Calibri" w:cs="Calibri"/>
          <w:sz w:val="24"/>
          <w:szCs w:val="24"/>
          <w:lang w:eastAsia="pl-PL"/>
        </w:rPr>
        <w:t xml:space="preserve"> oznaczenia przycisków, tak by wyboru mogły dokonać osoby z zaburzeniem widzenia barw.</w:t>
      </w:r>
    </w:p>
    <w:p w14:paraId="4BFB0FAD" w14:textId="602B1359" w:rsidR="00F05B3F" w:rsidRPr="00BD62DE" w:rsidRDefault="00F05B3F"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w:t>
      </w:r>
      <w:r w:rsidR="00662340"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xml:space="preserve">, by </w:t>
      </w:r>
      <w:r w:rsidR="0064741C">
        <w:rPr>
          <w:rFonts w:ascii="Calibri" w:eastAsia="Times New Roman" w:hAnsi="Calibri" w:cs="Calibri"/>
          <w:sz w:val="24"/>
          <w:szCs w:val="24"/>
          <w:lang w:eastAsia="pl-PL"/>
        </w:rPr>
        <w:t xml:space="preserve">na przykład </w:t>
      </w:r>
      <w:r w:rsidRPr="00BD62DE">
        <w:rPr>
          <w:rFonts w:ascii="Calibri" w:eastAsia="Times New Roman" w:hAnsi="Calibri" w:cs="Calibri"/>
          <w:sz w:val="24"/>
          <w:szCs w:val="24"/>
          <w:lang w:eastAsia="pl-PL"/>
        </w:rPr>
        <w:t>komputer, wydając sygnał błędu, wyświetlał tekst lub obraz informujący o błędzie, tak by komunikat o błędzie był zrozumiały dla osób niesłyszących.</w:t>
      </w:r>
    </w:p>
    <w:p w14:paraId="46982B55" w14:textId="5F410B9D" w:rsidR="00F05B3F" w:rsidRPr="00BD62DE" w:rsidRDefault="00F05B3F"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Umożliwi</w:t>
      </w:r>
      <w:r w:rsidR="00662340"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xml:space="preserve"> użytkownikowi </w:t>
      </w:r>
      <w:r w:rsidR="008E4215">
        <w:rPr>
          <w:rFonts w:ascii="Calibri" w:eastAsia="Times New Roman" w:hAnsi="Calibri" w:cs="Calibri"/>
          <w:sz w:val="24"/>
          <w:szCs w:val="24"/>
          <w:lang w:eastAsia="pl-PL"/>
        </w:rPr>
        <w:t xml:space="preserve">np. </w:t>
      </w:r>
      <w:r w:rsidRPr="00BD62DE">
        <w:rPr>
          <w:rFonts w:ascii="Calibri" w:eastAsia="Times New Roman" w:hAnsi="Calibri" w:cs="Calibri"/>
          <w:sz w:val="24"/>
          <w:szCs w:val="24"/>
          <w:lang w:eastAsia="pl-PL"/>
        </w:rPr>
        <w:t>telefonu wyb</w:t>
      </w:r>
      <w:r w:rsidR="00662340" w:rsidRPr="00BD62DE">
        <w:rPr>
          <w:rFonts w:ascii="Calibri" w:eastAsia="Times New Roman" w:hAnsi="Calibri" w:cs="Calibri"/>
          <w:sz w:val="24"/>
          <w:szCs w:val="24"/>
          <w:lang w:eastAsia="pl-PL"/>
        </w:rPr>
        <w:t>ór</w:t>
      </w:r>
      <w:r w:rsidRPr="00BD62DE">
        <w:rPr>
          <w:rFonts w:ascii="Calibri" w:eastAsia="Times New Roman" w:hAnsi="Calibri" w:cs="Calibri"/>
          <w:sz w:val="24"/>
          <w:szCs w:val="24"/>
          <w:lang w:eastAsia="pl-PL"/>
        </w:rPr>
        <w:t xml:space="preserve"> poziomu głośności i </w:t>
      </w:r>
      <w:r w:rsidR="00570B18" w:rsidRPr="00BD62DE">
        <w:rPr>
          <w:rFonts w:ascii="Calibri" w:eastAsia="Times New Roman" w:hAnsi="Calibri" w:cs="Calibri"/>
          <w:sz w:val="24"/>
          <w:szCs w:val="24"/>
          <w:lang w:eastAsia="pl-PL"/>
        </w:rPr>
        <w:t xml:space="preserve">możliwość </w:t>
      </w:r>
      <w:r w:rsidRPr="00BD62DE">
        <w:rPr>
          <w:rFonts w:ascii="Calibri" w:eastAsia="Times New Roman" w:hAnsi="Calibri" w:cs="Calibri"/>
          <w:sz w:val="24"/>
          <w:szCs w:val="24"/>
          <w:lang w:eastAsia="pl-PL"/>
        </w:rPr>
        <w:t>zmniejszeni</w:t>
      </w:r>
      <w:r w:rsidR="00DD6714" w:rsidRPr="00BD62DE">
        <w:rPr>
          <w:rFonts w:ascii="Calibri" w:eastAsia="Times New Roman" w:hAnsi="Calibri" w:cs="Calibri"/>
          <w:sz w:val="24"/>
          <w:szCs w:val="24"/>
          <w:lang w:eastAsia="pl-PL"/>
        </w:rPr>
        <w:t>a</w:t>
      </w:r>
      <w:r w:rsidRPr="00BD62DE">
        <w:rPr>
          <w:rFonts w:ascii="Calibri" w:eastAsia="Times New Roman" w:hAnsi="Calibri" w:cs="Calibri"/>
          <w:sz w:val="24"/>
          <w:szCs w:val="24"/>
          <w:lang w:eastAsia="pl-PL"/>
        </w:rPr>
        <w:t xml:space="preserve"> interferencji z aparatem słuchowym, tak by z telefonu mogły korzystać osoby niedosłyszące.</w:t>
      </w:r>
    </w:p>
    <w:p w14:paraId="6A753E63" w14:textId="053E00E4" w:rsidR="005C6050" w:rsidRPr="00BD62DE" w:rsidRDefault="005C6050" w:rsidP="003269FE">
      <w:pPr>
        <w:pStyle w:val="ListParagraph"/>
        <w:numPr>
          <w:ilvl w:val="0"/>
          <w:numId w:val="62"/>
        </w:numPr>
        <w:shd w:val="clear" w:color="auto" w:fill="FFFFFF" w:themeFill="background1"/>
        <w:spacing w:before="0"/>
        <w:ind w:left="425" w:hanging="425"/>
        <w:rPr>
          <w:rFonts w:ascii="Calibri" w:eastAsia="Times New Roman" w:hAnsi="Calibri" w:cs="Calibri"/>
          <w:sz w:val="24"/>
          <w:szCs w:val="24"/>
          <w:lang w:eastAsia="pl-PL"/>
        </w:rPr>
      </w:pPr>
      <w:r w:rsidRPr="7D19477A">
        <w:rPr>
          <w:rFonts w:ascii="Calibri" w:eastAsia="Times New Roman" w:hAnsi="Calibri" w:cs="Calibri"/>
          <w:sz w:val="24"/>
          <w:szCs w:val="24"/>
          <w:lang w:eastAsia="pl-PL"/>
        </w:rPr>
        <w:t>Zapewni</w:t>
      </w:r>
      <w:r w:rsidR="00DD6714" w:rsidRPr="7D19477A">
        <w:rPr>
          <w:rFonts w:ascii="Calibri" w:eastAsia="Times New Roman" w:hAnsi="Calibri" w:cs="Calibri"/>
          <w:sz w:val="24"/>
          <w:szCs w:val="24"/>
          <w:lang w:eastAsia="pl-PL"/>
        </w:rPr>
        <w:t>ć</w:t>
      </w:r>
      <w:r w:rsidRPr="7D19477A">
        <w:rPr>
          <w:rFonts w:ascii="Calibri" w:eastAsia="Times New Roman" w:hAnsi="Calibri" w:cs="Calibri"/>
          <w:sz w:val="24"/>
          <w:szCs w:val="24"/>
          <w:lang w:eastAsia="pl-PL"/>
        </w:rPr>
        <w:t>, by przy wykonywaniu konkretnego działania oprogramowanie reagowało w sposób przewidywalny oraz zapewni</w:t>
      </w:r>
      <w:r w:rsidR="00DD6714" w:rsidRPr="7D19477A">
        <w:rPr>
          <w:rFonts w:ascii="Calibri" w:eastAsia="Times New Roman" w:hAnsi="Calibri" w:cs="Calibri"/>
          <w:sz w:val="24"/>
          <w:szCs w:val="24"/>
          <w:lang w:eastAsia="pl-PL"/>
        </w:rPr>
        <w:t>ć</w:t>
      </w:r>
      <w:r w:rsidRPr="7D19477A">
        <w:rPr>
          <w:rFonts w:ascii="Calibri" w:eastAsia="Times New Roman" w:hAnsi="Calibri" w:cs="Calibri"/>
          <w:sz w:val="24"/>
          <w:szCs w:val="24"/>
          <w:lang w:eastAsia="pl-PL"/>
        </w:rPr>
        <w:t xml:space="preserve"> odpowiedni czasu na wprowadzenie hasła, tak by osoby z niepełnosprawnościami intelektualnymi nie miały problemów z</w:t>
      </w:r>
      <w:r w:rsidR="009F6158" w:rsidRPr="7D19477A">
        <w:rPr>
          <w:rFonts w:ascii="Calibri" w:eastAsia="Times New Roman" w:hAnsi="Calibri" w:cs="Calibri"/>
          <w:sz w:val="24"/>
          <w:szCs w:val="24"/>
          <w:lang w:eastAsia="pl-PL"/>
        </w:rPr>
        <w:t> </w:t>
      </w:r>
      <w:r w:rsidRPr="7D19477A">
        <w:rPr>
          <w:rFonts w:ascii="Calibri" w:eastAsia="Times New Roman" w:hAnsi="Calibri" w:cs="Calibri"/>
          <w:sz w:val="24"/>
          <w:szCs w:val="24"/>
          <w:lang w:eastAsia="pl-PL"/>
        </w:rPr>
        <w:t>korzystaniem z danego oprogramowania.</w:t>
      </w:r>
    </w:p>
    <w:p w14:paraId="235D3DF7" w14:textId="26E44CCA" w:rsidR="005C6050" w:rsidRPr="00BD62DE" w:rsidRDefault="005C6050"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w:t>
      </w:r>
      <w:r w:rsidR="00DD6714"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by przy wykonywaniu konkretnego działania oprogramowanie reagowało w sposób przewidywalny</w:t>
      </w:r>
      <w:r w:rsidR="008B2D84" w:rsidRPr="00BD62DE">
        <w:rPr>
          <w:rFonts w:ascii="Calibri" w:eastAsia="Times New Roman" w:hAnsi="Calibri" w:cs="Calibri"/>
          <w:sz w:val="24"/>
          <w:szCs w:val="24"/>
          <w:lang w:eastAsia="pl-PL"/>
        </w:rPr>
        <w:t>.</w:t>
      </w:r>
    </w:p>
    <w:p w14:paraId="206128E8" w14:textId="00DAF1C0" w:rsidR="005C6050" w:rsidRPr="00BD62DE" w:rsidRDefault="005C6050"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Umożliwi</w:t>
      </w:r>
      <w:r w:rsidR="00DD6714"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xml:space="preserve"> osobom, które nie mogą używać rąk – jako alternatywę dla stosowania odcisków palca – ustawienia hasła blokującego i odblokowującego telefon.</w:t>
      </w:r>
    </w:p>
    <w:p w14:paraId="56D36134" w14:textId="6BE27202" w:rsidR="005C6050" w:rsidRPr="00BD62DE" w:rsidRDefault="005C6050"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Umożliwi</w:t>
      </w:r>
      <w:r w:rsidR="00DD6714"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xml:space="preserve"> korzystani</w:t>
      </w:r>
      <w:r w:rsidR="00DD6714" w:rsidRPr="00BD62DE">
        <w:rPr>
          <w:rFonts w:ascii="Calibri" w:eastAsia="Times New Roman" w:hAnsi="Calibri" w:cs="Calibri"/>
          <w:sz w:val="24"/>
          <w:szCs w:val="24"/>
          <w:lang w:eastAsia="pl-PL"/>
        </w:rPr>
        <w:t>e</w:t>
      </w:r>
      <w:r w:rsidRPr="00BD62DE">
        <w:rPr>
          <w:rFonts w:ascii="Calibri" w:eastAsia="Times New Roman" w:hAnsi="Calibri" w:cs="Calibri"/>
          <w:sz w:val="24"/>
          <w:szCs w:val="24"/>
          <w:lang w:eastAsia="pl-PL"/>
        </w:rPr>
        <w:t xml:space="preserve"> ze słuchawek, gdy </w:t>
      </w:r>
      <w:r w:rsidR="00440E29">
        <w:rPr>
          <w:rFonts w:ascii="Calibri" w:eastAsia="Times New Roman" w:hAnsi="Calibri" w:cs="Calibri"/>
          <w:sz w:val="24"/>
          <w:szCs w:val="24"/>
          <w:lang w:eastAsia="pl-PL"/>
        </w:rPr>
        <w:t xml:space="preserve">np. </w:t>
      </w:r>
      <w:r w:rsidRPr="00BD62DE">
        <w:rPr>
          <w:rFonts w:ascii="Calibri" w:eastAsia="Times New Roman" w:hAnsi="Calibri" w:cs="Calibri"/>
          <w:sz w:val="24"/>
          <w:szCs w:val="24"/>
          <w:lang w:eastAsia="pl-PL"/>
        </w:rPr>
        <w:t>bankomat udziela informacji głosowych.</w:t>
      </w:r>
    </w:p>
    <w:p w14:paraId="6A5AE0AA" w14:textId="34CEAB01" w:rsidR="005C6050" w:rsidRPr="00BD62DE" w:rsidRDefault="005C6050"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Unika</w:t>
      </w:r>
      <w:r w:rsidR="00DD6714"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xml:space="preserve"> migoczących obrazów, tak by nie powodować zagrożenia dla osób, u których może wystąpić atak.</w:t>
      </w:r>
    </w:p>
    <w:p w14:paraId="6CA91D91" w14:textId="1622172C" w:rsidR="00C57721" w:rsidRPr="00BD62DE" w:rsidRDefault="00C57721"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w:t>
      </w:r>
      <w:r w:rsidR="00DD6714"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by wciskanie przycisków nie wymagało dużej siły fizycznej, tak by mogły z</w:t>
      </w:r>
      <w:r w:rsidR="00B9138F" w:rsidRPr="00BD62DE">
        <w:rPr>
          <w:rFonts w:ascii="Calibri" w:eastAsia="Times New Roman" w:hAnsi="Calibri" w:cs="Calibri"/>
          <w:sz w:val="24"/>
          <w:szCs w:val="24"/>
          <w:lang w:eastAsia="pl-PL"/>
        </w:rPr>
        <w:t> </w:t>
      </w:r>
      <w:r w:rsidRPr="00BD62DE">
        <w:rPr>
          <w:rFonts w:ascii="Calibri" w:eastAsia="Times New Roman" w:hAnsi="Calibri" w:cs="Calibri"/>
          <w:sz w:val="24"/>
          <w:szCs w:val="24"/>
          <w:lang w:eastAsia="pl-PL"/>
        </w:rPr>
        <w:t>nich korzystać osoby o mniejszej sprawności motorycznej.</w:t>
      </w:r>
    </w:p>
    <w:p w14:paraId="273D1ECD" w14:textId="03749BDC" w:rsidR="00251384" w:rsidRPr="00BD62DE" w:rsidRDefault="00C20791"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Umożliwi</w:t>
      </w:r>
      <w:r w:rsidR="00DD6714"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xml:space="preserve"> połączenia z odświeżalnym monitorem brajlowskim, tak by osoba niewidoma mogła korzystać z komputera.</w:t>
      </w:r>
    </w:p>
    <w:p w14:paraId="7DB1AD39" w14:textId="0FDB6C81" w:rsidR="00992E33" w:rsidRPr="00BD62DE" w:rsidRDefault="00E43D6D"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 xml:space="preserve">Spełnić </w:t>
      </w:r>
      <w:r w:rsidR="00383B40" w:rsidRPr="00BD62DE">
        <w:rPr>
          <w:rFonts w:ascii="Calibri" w:eastAsia="Times New Roman" w:hAnsi="Calibri" w:cs="Calibri"/>
          <w:sz w:val="24"/>
          <w:szCs w:val="24"/>
          <w:lang w:eastAsia="pl-PL"/>
        </w:rPr>
        <w:t>odpowiednie</w:t>
      </w:r>
      <w:r w:rsidRPr="00BD62DE">
        <w:rPr>
          <w:rFonts w:ascii="Calibri" w:eastAsia="Times New Roman" w:hAnsi="Calibri" w:cs="Calibri"/>
          <w:sz w:val="24"/>
          <w:szCs w:val="24"/>
          <w:lang w:eastAsia="pl-PL"/>
        </w:rPr>
        <w:t xml:space="preserve"> warunki oceny zgodności określone w </w:t>
      </w:r>
      <w:r w:rsidR="00337C09" w:rsidRPr="00BD62DE">
        <w:rPr>
          <w:rFonts w:ascii="Calibri" w:eastAsia="Times New Roman" w:hAnsi="Calibri" w:cs="Calibri"/>
          <w:sz w:val="24"/>
          <w:szCs w:val="24"/>
          <w:lang w:eastAsia="pl-PL"/>
        </w:rPr>
        <w:t xml:space="preserve">załączniku </w:t>
      </w:r>
      <w:r w:rsidR="00D32E51" w:rsidRPr="00BD62DE">
        <w:rPr>
          <w:rFonts w:ascii="Calibri" w:eastAsia="Times New Roman" w:hAnsi="Calibri" w:cs="Calibri"/>
          <w:sz w:val="24"/>
          <w:szCs w:val="24"/>
          <w:lang w:eastAsia="pl-PL"/>
        </w:rPr>
        <w:t xml:space="preserve">C normy ETSI EN </w:t>
      </w:r>
      <w:r w:rsidR="00F852A4">
        <w:rPr>
          <w:rFonts w:ascii="Calibri" w:eastAsia="Times New Roman" w:hAnsi="Calibri" w:cs="Calibri"/>
          <w:sz w:val="24"/>
          <w:szCs w:val="24"/>
          <w:lang w:eastAsia="pl-PL"/>
        </w:rPr>
        <w:t>301 549</w:t>
      </w:r>
      <w:r w:rsidR="00D32E51" w:rsidRPr="00BD62DE">
        <w:rPr>
          <w:rFonts w:ascii="Calibri" w:eastAsia="Times New Roman" w:hAnsi="Calibri" w:cs="Calibri"/>
          <w:sz w:val="24"/>
          <w:szCs w:val="24"/>
          <w:lang w:eastAsia="pl-PL"/>
        </w:rPr>
        <w:t xml:space="preserve"> v.3.2.1, rozdział</w:t>
      </w:r>
      <w:r w:rsidR="001F5F1C" w:rsidRPr="00BD62DE">
        <w:rPr>
          <w:rFonts w:ascii="Calibri" w:eastAsia="Times New Roman" w:hAnsi="Calibri" w:cs="Calibri"/>
          <w:sz w:val="24"/>
          <w:szCs w:val="24"/>
          <w:lang w:eastAsia="pl-PL"/>
        </w:rPr>
        <w:t>y</w:t>
      </w:r>
      <w:r w:rsidR="00992E33" w:rsidRPr="00BD62DE">
        <w:rPr>
          <w:rFonts w:ascii="Calibri" w:eastAsia="Times New Roman" w:hAnsi="Calibri" w:cs="Calibri"/>
          <w:sz w:val="24"/>
          <w:szCs w:val="24"/>
          <w:lang w:eastAsia="pl-PL"/>
        </w:rPr>
        <w:t xml:space="preserve">: </w:t>
      </w:r>
      <w:r w:rsidR="003E1905" w:rsidRPr="00BD62DE">
        <w:rPr>
          <w:rFonts w:ascii="Calibri" w:eastAsia="Times New Roman" w:hAnsi="Calibri" w:cs="Calibri"/>
          <w:sz w:val="24"/>
          <w:szCs w:val="24"/>
          <w:lang w:eastAsia="pl-PL"/>
        </w:rPr>
        <w:t xml:space="preserve">od </w:t>
      </w:r>
      <w:r w:rsidR="00802294" w:rsidRPr="00BD62DE">
        <w:rPr>
          <w:rFonts w:ascii="Calibri" w:eastAsia="Times New Roman" w:hAnsi="Calibri" w:cs="Calibri"/>
          <w:sz w:val="24"/>
          <w:szCs w:val="24"/>
          <w:lang w:eastAsia="pl-PL"/>
        </w:rPr>
        <w:t>C.5.</w:t>
      </w:r>
      <w:r w:rsidR="003E1905" w:rsidRPr="00BD62DE">
        <w:rPr>
          <w:rFonts w:ascii="Calibri" w:eastAsia="Times New Roman" w:hAnsi="Calibri" w:cs="Calibri"/>
          <w:sz w:val="24"/>
          <w:szCs w:val="24"/>
          <w:lang w:eastAsia="pl-PL"/>
        </w:rPr>
        <w:t xml:space="preserve"> do </w:t>
      </w:r>
      <w:r w:rsidR="00D32E51" w:rsidRPr="00BD62DE">
        <w:rPr>
          <w:rFonts w:ascii="Calibri" w:eastAsia="Times New Roman" w:hAnsi="Calibri" w:cs="Calibri"/>
          <w:sz w:val="24"/>
          <w:szCs w:val="24"/>
          <w:lang w:eastAsia="pl-PL"/>
        </w:rPr>
        <w:t>C.8</w:t>
      </w:r>
      <w:r w:rsidR="003E1905" w:rsidRPr="00BD62DE">
        <w:rPr>
          <w:rFonts w:ascii="Calibri" w:eastAsia="Times New Roman" w:hAnsi="Calibri" w:cs="Calibri"/>
          <w:sz w:val="24"/>
          <w:szCs w:val="24"/>
          <w:lang w:eastAsia="pl-PL"/>
        </w:rPr>
        <w:t xml:space="preserve"> oraz </w:t>
      </w:r>
      <w:r w:rsidR="007C28DA" w:rsidRPr="00BD62DE">
        <w:rPr>
          <w:rFonts w:ascii="Calibri" w:eastAsia="Times New Roman" w:hAnsi="Calibri" w:cs="Calibri"/>
          <w:sz w:val="24"/>
          <w:szCs w:val="24"/>
          <w:lang w:eastAsia="pl-PL"/>
        </w:rPr>
        <w:t>C 11.</w:t>
      </w:r>
    </w:p>
    <w:p w14:paraId="0A81794F" w14:textId="529DD6C3" w:rsidR="00C10778" w:rsidRPr="00BD62DE" w:rsidRDefault="0004161A" w:rsidP="00B70FE4">
      <w:pPr>
        <w:pStyle w:val="Heading3"/>
        <w:rPr>
          <w:lang w:eastAsia="zh-CN" w:bidi="hi-IN"/>
        </w:rPr>
      </w:pPr>
      <w:bookmarkStart w:id="59" w:name="_Toc187652155"/>
      <w:bookmarkStart w:id="60" w:name="_Toc188336597"/>
      <w:bookmarkStart w:id="61" w:name="_Toc193965995"/>
      <w:r w:rsidRPr="00BD62DE">
        <w:rPr>
          <w:lang w:eastAsia="zh-CN" w:bidi="hi-IN"/>
        </w:rPr>
        <w:t>Dodatkowe w</w:t>
      </w:r>
      <w:r w:rsidR="0038313B" w:rsidRPr="00BD62DE">
        <w:rPr>
          <w:lang w:eastAsia="zh-CN" w:bidi="hi-IN"/>
        </w:rPr>
        <w:t>ymagania dostępności terminali</w:t>
      </w:r>
      <w:bookmarkEnd w:id="59"/>
      <w:bookmarkEnd w:id="60"/>
      <w:bookmarkEnd w:id="61"/>
    </w:p>
    <w:p w14:paraId="20FC639F" w14:textId="3C9BE2C8" w:rsidR="00DA38EB" w:rsidRPr="00BD62DE" w:rsidRDefault="00DA38EB" w:rsidP="00DA38EB">
      <w:pPr>
        <w:rPr>
          <w:lang w:eastAsia="zh-CN" w:bidi="hi-IN"/>
        </w:rPr>
      </w:pPr>
      <w:r w:rsidRPr="00BD62DE">
        <w:rPr>
          <w:rFonts w:eastAsia="Times New Roman" w:cstheme="minorHAnsi"/>
          <w:sz w:val="24"/>
          <w:szCs w:val="24"/>
          <w:lang w:eastAsia="pl-PL"/>
        </w:rPr>
        <w:t xml:space="preserve">Wymagania w tym rozdziale dotyczą terminali </w:t>
      </w:r>
      <w:r w:rsidR="000864FE" w:rsidRPr="00BD62DE">
        <w:rPr>
          <w:sz w:val="24"/>
          <w:szCs w:val="24"/>
          <w:lang w:eastAsia="zh-CN" w:bidi="hi-IN"/>
        </w:rPr>
        <w:t>objętych</w:t>
      </w:r>
      <w:r w:rsidR="007C38DE" w:rsidRPr="00BD62DE">
        <w:rPr>
          <w:sz w:val="24"/>
          <w:szCs w:val="24"/>
          <w:lang w:eastAsia="zh-CN" w:bidi="hi-IN"/>
        </w:rPr>
        <w:t xml:space="preserve"> PAD</w:t>
      </w:r>
    </w:p>
    <w:p w14:paraId="77F6C675" w14:textId="04ACDC0B" w:rsidR="00194C62" w:rsidRPr="00BD62DE" w:rsidRDefault="00194C62" w:rsidP="00635C57">
      <w:pPr>
        <w:rPr>
          <w:b/>
          <w:bCs/>
          <w:sz w:val="24"/>
          <w:szCs w:val="24"/>
          <w:lang w:eastAsia="zh-CN" w:bidi="hi-IN"/>
        </w:rPr>
      </w:pPr>
      <w:bookmarkStart w:id="62" w:name="_Toc187652156"/>
      <w:r w:rsidRPr="00BD62DE">
        <w:rPr>
          <w:b/>
          <w:bCs/>
          <w:sz w:val="24"/>
          <w:szCs w:val="24"/>
          <w:lang w:eastAsia="zh-CN" w:bidi="hi-IN"/>
        </w:rPr>
        <w:t>Wymagani</w:t>
      </w:r>
      <w:r w:rsidR="00271F55" w:rsidRPr="00BD62DE">
        <w:rPr>
          <w:b/>
          <w:bCs/>
          <w:sz w:val="24"/>
          <w:szCs w:val="24"/>
          <w:lang w:eastAsia="zh-CN" w:bidi="hi-IN"/>
        </w:rPr>
        <w:t>a</w:t>
      </w:r>
      <w:r w:rsidRPr="00BD62DE">
        <w:rPr>
          <w:b/>
          <w:bCs/>
          <w:sz w:val="24"/>
          <w:szCs w:val="24"/>
          <w:lang w:eastAsia="zh-CN" w:bidi="hi-IN"/>
        </w:rPr>
        <w:t>:</w:t>
      </w:r>
    </w:p>
    <w:p w14:paraId="1AA4FE00" w14:textId="77777777" w:rsidR="00892CF7" w:rsidRPr="00BD62DE" w:rsidRDefault="00A66474" w:rsidP="003269FE">
      <w:pPr>
        <w:pStyle w:val="ListParagraph"/>
        <w:numPr>
          <w:ilvl w:val="0"/>
          <w:numId w:val="73"/>
        </w:numPr>
        <w:spacing w:before="0"/>
        <w:ind w:left="425" w:hanging="425"/>
        <w:rPr>
          <w:lang w:eastAsia="zh-CN" w:bidi="hi-IN"/>
        </w:rPr>
      </w:pPr>
      <w:r w:rsidRPr="00BD62DE">
        <w:rPr>
          <w:sz w:val="24"/>
          <w:szCs w:val="24"/>
          <w:lang w:eastAsia="zh-CN" w:bidi="hi-IN"/>
        </w:rPr>
        <w:t>terminal</w:t>
      </w:r>
      <w:r w:rsidR="00892CF7" w:rsidRPr="00BD62DE">
        <w:rPr>
          <w:sz w:val="24"/>
          <w:szCs w:val="24"/>
          <w:lang w:eastAsia="zh-CN" w:bidi="hi-IN"/>
        </w:rPr>
        <w:t xml:space="preserve"> j</w:t>
      </w:r>
      <w:r w:rsidRPr="00BD62DE">
        <w:rPr>
          <w:sz w:val="24"/>
          <w:szCs w:val="24"/>
          <w:lang w:eastAsia="zh-CN" w:bidi="hi-IN"/>
        </w:rPr>
        <w:t>est wyposażony w technologię syntezy mowy w języku interfejsu użytkownika;</w:t>
      </w:r>
    </w:p>
    <w:p w14:paraId="2BA7A338" w14:textId="4474CD05" w:rsidR="00A66474" w:rsidRPr="00BD62DE" w:rsidRDefault="00EF29C4" w:rsidP="003269FE">
      <w:pPr>
        <w:pStyle w:val="ListParagraph"/>
        <w:numPr>
          <w:ilvl w:val="0"/>
          <w:numId w:val="73"/>
        </w:numPr>
        <w:spacing w:before="0"/>
        <w:ind w:left="425" w:hanging="425"/>
        <w:rPr>
          <w:lang w:eastAsia="zh-CN" w:bidi="hi-IN"/>
        </w:rPr>
      </w:pPr>
      <w:r w:rsidRPr="00BD62DE">
        <w:rPr>
          <w:sz w:val="24"/>
          <w:szCs w:val="24"/>
          <w:lang w:eastAsia="zh-CN" w:bidi="hi-IN"/>
        </w:rPr>
        <w:t xml:space="preserve">terminal </w:t>
      </w:r>
      <w:r w:rsidR="00A66474" w:rsidRPr="00BD62DE">
        <w:rPr>
          <w:sz w:val="24"/>
          <w:szCs w:val="24"/>
          <w:lang w:eastAsia="zh-CN" w:bidi="hi-IN"/>
        </w:rPr>
        <w:t>umożliwia:</w:t>
      </w:r>
    </w:p>
    <w:p w14:paraId="3C6346DF" w14:textId="2F2A167D" w:rsidR="00A66474" w:rsidRPr="00BD62DE" w:rsidRDefault="00A66474" w:rsidP="003269FE">
      <w:pPr>
        <w:pStyle w:val="ListParagraph"/>
        <w:numPr>
          <w:ilvl w:val="0"/>
          <w:numId w:val="53"/>
        </w:numPr>
        <w:spacing w:before="0"/>
        <w:ind w:left="850" w:hanging="425"/>
        <w:rPr>
          <w:sz w:val="24"/>
          <w:szCs w:val="24"/>
          <w:lang w:eastAsia="zh-CN" w:bidi="hi-IN"/>
        </w:rPr>
      </w:pPr>
      <w:r w:rsidRPr="00BD62DE">
        <w:rPr>
          <w:sz w:val="24"/>
          <w:szCs w:val="24"/>
          <w:lang w:eastAsia="zh-CN" w:bidi="hi-IN"/>
        </w:rPr>
        <w:t>podłączenie przewodowego stereofonicznego zestawu słuchawkowego,</w:t>
      </w:r>
    </w:p>
    <w:p w14:paraId="488E9D0A" w14:textId="62E6EC5E" w:rsidR="00A66474" w:rsidRPr="00BD62DE" w:rsidRDefault="00A66474" w:rsidP="003269FE">
      <w:pPr>
        <w:pStyle w:val="ListParagraph"/>
        <w:numPr>
          <w:ilvl w:val="0"/>
          <w:numId w:val="53"/>
        </w:numPr>
        <w:spacing w:before="0"/>
        <w:ind w:left="850" w:hanging="425"/>
        <w:rPr>
          <w:sz w:val="24"/>
          <w:szCs w:val="24"/>
          <w:lang w:eastAsia="zh-CN" w:bidi="hi-IN"/>
        </w:rPr>
      </w:pPr>
      <w:r w:rsidRPr="00BD62DE">
        <w:rPr>
          <w:sz w:val="24"/>
          <w:szCs w:val="24"/>
          <w:lang w:eastAsia="zh-CN" w:bidi="hi-IN"/>
        </w:rPr>
        <w:t>rozpoczęcie korzystania z właściwości zapewniających spełnianie wymagań dostępności bez konieczności ich aktywowania.</w:t>
      </w:r>
    </w:p>
    <w:p w14:paraId="563191C7" w14:textId="4AD7C8E8" w:rsidR="002A0480" w:rsidRPr="00BD62DE" w:rsidRDefault="008B7234" w:rsidP="002D1EB4">
      <w:pPr>
        <w:spacing w:before="0"/>
        <w:ind w:left="426" w:hanging="426"/>
        <w:rPr>
          <w:b/>
          <w:bCs/>
          <w:sz w:val="24"/>
          <w:szCs w:val="24"/>
          <w:lang w:eastAsia="zh-CN" w:bidi="hi-IN"/>
        </w:rPr>
      </w:pPr>
      <w:r w:rsidRPr="00BD62DE">
        <w:rPr>
          <w:b/>
          <w:bCs/>
          <w:sz w:val="24"/>
          <w:szCs w:val="24"/>
          <w:lang w:eastAsia="zh-CN" w:bidi="hi-IN"/>
        </w:rPr>
        <w:t>Jak spełnić:</w:t>
      </w:r>
    </w:p>
    <w:p w14:paraId="39061E6D" w14:textId="53EE9A1F" w:rsidR="008B7234" w:rsidRPr="00BD62DE" w:rsidRDefault="00E13730"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 xml:space="preserve">Spełnić warunki oceny zgodności określone w </w:t>
      </w:r>
      <w:r w:rsidR="00337C09" w:rsidRPr="00BD62DE">
        <w:rPr>
          <w:rFonts w:ascii="Calibri" w:eastAsia="Times New Roman" w:hAnsi="Calibri" w:cs="Calibri"/>
          <w:sz w:val="24"/>
          <w:szCs w:val="24"/>
          <w:lang w:eastAsia="pl-PL"/>
        </w:rPr>
        <w:t>załączniku</w:t>
      </w:r>
      <w:r w:rsidRPr="00BD62DE">
        <w:rPr>
          <w:rFonts w:ascii="Calibri" w:eastAsia="Times New Roman" w:hAnsi="Calibri" w:cs="Calibri"/>
          <w:sz w:val="24"/>
          <w:szCs w:val="24"/>
          <w:lang w:eastAsia="pl-PL"/>
        </w:rPr>
        <w:t xml:space="preserve"> </w:t>
      </w:r>
      <w:r w:rsidR="004579EB" w:rsidRPr="00BD62DE">
        <w:rPr>
          <w:rFonts w:ascii="Calibri" w:eastAsia="Times New Roman" w:hAnsi="Calibri" w:cs="Calibri"/>
          <w:sz w:val="24"/>
          <w:szCs w:val="24"/>
          <w:lang w:eastAsia="pl-PL"/>
        </w:rPr>
        <w:t xml:space="preserve">C normy ETSI EN </w:t>
      </w:r>
      <w:r w:rsidR="00F852A4">
        <w:rPr>
          <w:rFonts w:ascii="Calibri" w:eastAsia="Times New Roman" w:hAnsi="Calibri" w:cs="Calibri"/>
          <w:sz w:val="24"/>
          <w:szCs w:val="24"/>
          <w:lang w:eastAsia="pl-PL"/>
        </w:rPr>
        <w:t>301 549</w:t>
      </w:r>
      <w:r w:rsidR="004579EB" w:rsidRPr="00BD62DE">
        <w:rPr>
          <w:rFonts w:ascii="Calibri" w:eastAsia="Times New Roman" w:hAnsi="Calibri" w:cs="Calibri"/>
          <w:sz w:val="24"/>
          <w:szCs w:val="24"/>
          <w:lang w:eastAsia="pl-PL"/>
        </w:rPr>
        <w:t xml:space="preserve"> v.3.2.1, rozdział</w:t>
      </w:r>
      <w:r w:rsidR="00D20996" w:rsidRPr="00BD62DE">
        <w:rPr>
          <w:rFonts w:ascii="Calibri" w:eastAsia="Times New Roman" w:hAnsi="Calibri" w:cs="Calibri"/>
          <w:sz w:val="24"/>
          <w:szCs w:val="24"/>
          <w:lang w:eastAsia="pl-PL"/>
        </w:rPr>
        <w:t>y</w:t>
      </w:r>
      <w:r w:rsidR="004579EB" w:rsidRPr="00BD62DE">
        <w:rPr>
          <w:rFonts w:ascii="Calibri" w:eastAsia="Times New Roman" w:hAnsi="Calibri" w:cs="Calibri"/>
          <w:sz w:val="24"/>
          <w:szCs w:val="24"/>
          <w:lang w:eastAsia="pl-PL"/>
        </w:rPr>
        <w:t xml:space="preserve"> </w:t>
      </w:r>
      <w:r w:rsidR="00546894" w:rsidRPr="00BD62DE">
        <w:rPr>
          <w:rFonts w:ascii="Calibri" w:eastAsia="Times New Roman" w:hAnsi="Calibri" w:cs="Calibri"/>
          <w:sz w:val="24"/>
          <w:szCs w:val="24"/>
          <w:lang w:eastAsia="pl-PL"/>
        </w:rPr>
        <w:t>C.5.1.3</w:t>
      </w:r>
      <w:r w:rsidR="00324637" w:rsidRPr="00BD62DE">
        <w:rPr>
          <w:rFonts w:ascii="Calibri" w:eastAsia="Times New Roman" w:hAnsi="Calibri" w:cs="Calibri"/>
          <w:sz w:val="24"/>
          <w:szCs w:val="24"/>
          <w:lang w:eastAsia="pl-PL"/>
        </w:rPr>
        <w:t xml:space="preserve">, </w:t>
      </w:r>
      <w:r w:rsidR="009951B0" w:rsidRPr="00BD62DE">
        <w:rPr>
          <w:rFonts w:ascii="Calibri" w:eastAsia="Times New Roman" w:hAnsi="Calibri" w:cs="Calibri"/>
          <w:sz w:val="24"/>
          <w:szCs w:val="24"/>
          <w:lang w:eastAsia="pl-PL"/>
        </w:rPr>
        <w:t xml:space="preserve">C.5.2, </w:t>
      </w:r>
      <w:r w:rsidR="008B7234" w:rsidRPr="00BD62DE">
        <w:rPr>
          <w:rFonts w:ascii="Calibri" w:eastAsia="Times New Roman" w:hAnsi="Calibri" w:cs="Calibri"/>
          <w:sz w:val="24"/>
          <w:szCs w:val="24"/>
          <w:lang w:eastAsia="pl-PL"/>
        </w:rPr>
        <w:t>C.11.1.3.5.2</w:t>
      </w:r>
      <w:r w:rsidR="00AC0EC6" w:rsidRPr="00BD62DE">
        <w:rPr>
          <w:rFonts w:ascii="Calibri" w:eastAsia="Times New Roman" w:hAnsi="Calibri" w:cs="Calibri"/>
          <w:sz w:val="24"/>
          <w:szCs w:val="24"/>
          <w:lang w:eastAsia="pl-PL"/>
        </w:rPr>
        <w:t>.</w:t>
      </w:r>
    </w:p>
    <w:p w14:paraId="6864C67F" w14:textId="0E616F8C" w:rsidR="00AC0EC6" w:rsidRPr="00BD62DE" w:rsidRDefault="00AC0EC6" w:rsidP="00AC0EC6">
      <w:pPr>
        <w:widowControl w:val="0"/>
        <w:autoSpaceDE w:val="0"/>
        <w:autoSpaceDN w:val="0"/>
        <w:spacing w:before="0"/>
        <w:rPr>
          <w:b/>
          <w:bCs/>
          <w:sz w:val="24"/>
          <w:szCs w:val="24"/>
          <w:lang w:eastAsia="zh-CN" w:bidi="hi-IN"/>
        </w:rPr>
      </w:pPr>
      <w:r w:rsidRPr="00BD62DE">
        <w:rPr>
          <w:b/>
          <w:bCs/>
          <w:sz w:val="24"/>
          <w:szCs w:val="24"/>
          <w:lang w:eastAsia="zh-CN" w:bidi="hi-IN"/>
        </w:rPr>
        <w:t>Wy</w:t>
      </w:r>
      <w:r w:rsidR="00847F50" w:rsidRPr="00BD62DE">
        <w:rPr>
          <w:b/>
          <w:bCs/>
          <w:sz w:val="24"/>
          <w:szCs w:val="24"/>
          <w:lang w:eastAsia="zh-CN" w:bidi="hi-IN"/>
        </w:rPr>
        <w:t>magania</w:t>
      </w:r>
      <w:r w:rsidRPr="00BD62DE">
        <w:rPr>
          <w:b/>
          <w:bCs/>
          <w:sz w:val="24"/>
          <w:szCs w:val="24"/>
          <w:lang w:eastAsia="zh-CN" w:bidi="hi-IN"/>
        </w:rPr>
        <w:t>:</w:t>
      </w:r>
    </w:p>
    <w:p w14:paraId="746AD944" w14:textId="38EAE2A6" w:rsidR="00A66474" w:rsidRPr="00BD62DE" w:rsidRDefault="00A66474" w:rsidP="003269FE">
      <w:pPr>
        <w:pStyle w:val="ListParagraph"/>
        <w:numPr>
          <w:ilvl w:val="0"/>
          <w:numId w:val="73"/>
        </w:numPr>
        <w:ind w:left="425" w:hanging="425"/>
        <w:rPr>
          <w:sz w:val="24"/>
          <w:szCs w:val="24"/>
          <w:lang w:eastAsia="zh-CN" w:bidi="hi-IN"/>
        </w:rPr>
      </w:pPr>
      <w:r w:rsidRPr="00BD62DE">
        <w:rPr>
          <w:sz w:val="24"/>
          <w:szCs w:val="24"/>
          <w:lang w:eastAsia="zh-CN" w:bidi="hi-IN"/>
        </w:rPr>
        <w:t>Występujące w terminalu klawisze i przełączniki są oznaczone za pomocą wystarczającego kontrastu oraz są możliwe do rozróżnienia za pomocą dotyku.</w:t>
      </w:r>
    </w:p>
    <w:p w14:paraId="12DB7DCB" w14:textId="035E969B" w:rsidR="00A66474" w:rsidRPr="00BD62DE" w:rsidRDefault="00A66474" w:rsidP="003269FE">
      <w:pPr>
        <w:pStyle w:val="ListParagraph"/>
        <w:numPr>
          <w:ilvl w:val="0"/>
          <w:numId w:val="73"/>
        </w:numPr>
        <w:ind w:left="425" w:hanging="425"/>
        <w:rPr>
          <w:sz w:val="24"/>
          <w:szCs w:val="24"/>
          <w:lang w:eastAsia="zh-CN" w:bidi="hi-IN"/>
        </w:rPr>
      </w:pPr>
      <w:r w:rsidRPr="00BD62DE">
        <w:rPr>
          <w:sz w:val="24"/>
          <w:szCs w:val="24"/>
          <w:lang w:eastAsia="zh-CN" w:bidi="hi-IN"/>
        </w:rPr>
        <w:t>Jeżeli wymagana jest reakcja użytkownika w określonym czasie, terminal informuje o</w:t>
      </w:r>
      <w:r w:rsidR="00B9138F" w:rsidRPr="00BD62DE">
        <w:rPr>
          <w:sz w:val="24"/>
          <w:szCs w:val="24"/>
          <w:lang w:eastAsia="zh-CN" w:bidi="hi-IN"/>
        </w:rPr>
        <w:t> </w:t>
      </w:r>
      <w:r w:rsidRPr="00BD62DE">
        <w:rPr>
          <w:sz w:val="24"/>
          <w:szCs w:val="24"/>
          <w:lang w:eastAsia="zh-CN" w:bidi="hi-IN"/>
        </w:rPr>
        <w:t>tym za pośredn</w:t>
      </w:r>
      <w:r w:rsidR="00821D77">
        <w:rPr>
          <w:sz w:val="24"/>
          <w:szCs w:val="24"/>
          <w:lang w:eastAsia="zh-CN" w:bidi="hi-IN"/>
        </w:rPr>
        <w:t>ict</w:t>
      </w:r>
      <w:r w:rsidRPr="00BD62DE">
        <w:rPr>
          <w:sz w:val="24"/>
          <w:szCs w:val="24"/>
          <w:lang w:eastAsia="zh-CN" w:bidi="hi-IN"/>
        </w:rPr>
        <w:t>wem więcej niż jednego kanału sensorycznego oraz zapewnia możliwość wydłużenia czasu na tę reakcję.</w:t>
      </w:r>
    </w:p>
    <w:p w14:paraId="616A5AC9" w14:textId="2BA5589D" w:rsidR="00AE7D0E" w:rsidRPr="00BD62DE" w:rsidRDefault="00A66474" w:rsidP="003269FE">
      <w:pPr>
        <w:pStyle w:val="ListParagraph"/>
        <w:numPr>
          <w:ilvl w:val="0"/>
          <w:numId w:val="73"/>
        </w:numPr>
        <w:ind w:left="425" w:hanging="425"/>
        <w:rPr>
          <w:sz w:val="24"/>
          <w:szCs w:val="24"/>
          <w:lang w:eastAsia="zh-CN" w:bidi="hi-IN"/>
        </w:rPr>
      </w:pPr>
      <w:r w:rsidRPr="00BD62DE">
        <w:rPr>
          <w:sz w:val="24"/>
          <w:szCs w:val="24"/>
          <w:lang w:eastAsia="zh-CN" w:bidi="hi-IN"/>
        </w:rPr>
        <w:t>Jeżeli terminal wykorzystuje elementy dźwiękowe, zapewnia się ich kompatybilność z</w:t>
      </w:r>
      <w:r w:rsidR="009F6158" w:rsidRPr="00BD62DE">
        <w:rPr>
          <w:sz w:val="24"/>
          <w:szCs w:val="24"/>
          <w:lang w:eastAsia="zh-CN" w:bidi="hi-IN"/>
        </w:rPr>
        <w:t> </w:t>
      </w:r>
      <w:r w:rsidRPr="00BD62DE">
        <w:rPr>
          <w:sz w:val="24"/>
          <w:szCs w:val="24"/>
          <w:lang w:eastAsia="zh-CN" w:bidi="hi-IN"/>
        </w:rPr>
        <w:t>narzędziami wspomagającymi, w tym wzmacniającymi dźwięk.</w:t>
      </w:r>
      <w:bookmarkEnd w:id="62"/>
    </w:p>
    <w:p w14:paraId="65A8ACD8" w14:textId="183C6E90" w:rsidR="00B406C3" w:rsidRPr="00BD62DE" w:rsidRDefault="00B406C3" w:rsidP="002D1EB4">
      <w:pPr>
        <w:spacing w:before="0"/>
        <w:ind w:left="426" w:hanging="426"/>
        <w:rPr>
          <w:b/>
          <w:bCs/>
          <w:sz w:val="24"/>
          <w:szCs w:val="24"/>
          <w:lang w:eastAsia="zh-CN" w:bidi="hi-IN"/>
        </w:rPr>
      </w:pPr>
      <w:r w:rsidRPr="00BD62DE">
        <w:rPr>
          <w:b/>
          <w:bCs/>
          <w:sz w:val="24"/>
          <w:szCs w:val="24"/>
          <w:lang w:eastAsia="zh-CN" w:bidi="hi-IN"/>
        </w:rPr>
        <w:t>Jak spełnić:</w:t>
      </w:r>
    </w:p>
    <w:p w14:paraId="50A9304E" w14:textId="01454745" w:rsidR="00DA0014" w:rsidRPr="00BD62DE" w:rsidRDefault="00DA0014"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w:t>
      </w:r>
      <w:r w:rsidR="00DD6714"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xml:space="preserve"> informac</w:t>
      </w:r>
      <w:r w:rsidR="00DD6714" w:rsidRPr="00BD62DE">
        <w:rPr>
          <w:rFonts w:ascii="Calibri" w:eastAsia="Times New Roman" w:hAnsi="Calibri" w:cs="Calibri"/>
          <w:sz w:val="24"/>
          <w:szCs w:val="24"/>
          <w:lang w:eastAsia="pl-PL"/>
        </w:rPr>
        <w:t>ję</w:t>
      </w:r>
      <w:r w:rsidRPr="00BD62DE">
        <w:rPr>
          <w:rFonts w:ascii="Calibri" w:eastAsia="Times New Roman" w:hAnsi="Calibri" w:cs="Calibri"/>
          <w:sz w:val="24"/>
          <w:szCs w:val="24"/>
          <w:lang w:eastAsia="pl-PL"/>
        </w:rPr>
        <w:t xml:space="preserve"> wizualn</w:t>
      </w:r>
      <w:r w:rsidR="00DD6714" w:rsidRPr="00BD62DE">
        <w:rPr>
          <w:rFonts w:ascii="Calibri" w:eastAsia="Times New Roman" w:hAnsi="Calibri" w:cs="Calibri"/>
          <w:sz w:val="24"/>
          <w:szCs w:val="24"/>
          <w:lang w:eastAsia="pl-PL"/>
        </w:rPr>
        <w:t>ą</w:t>
      </w:r>
      <w:r w:rsidRPr="00BD62DE">
        <w:rPr>
          <w:rFonts w:ascii="Calibri" w:eastAsia="Times New Roman" w:hAnsi="Calibri" w:cs="Calibri"/>
          <w:sz w:val="24"/>
          <w:szCs w:val="24"/>
          <w:lang w:eastAsia="pl-PL"/>
        </w:rPr>
        <w:t xml:space="preserve"> i dotykow</w:t>
      </w:r>
      <w:r w:rsidR="00DD6714" w:rsidRPr="00BD62DE">
        <w:rPr>
          <w:rFonts w:ascii="Calibri" w:eastAsia="Times New Roman" w:hAnsi="Calibri" w:cs="Calibri"/>
          <w:sz w:val="24"/>
          <w:szCs w:val="24"/>
          <w:lang w:eastAsia="pl-PL"/>
        </w:rPr>
        <w:t>ą</w:t>
      </w:r>
      <w:r w:rsidRPr="00BD62DE">
        <w:rPr>
          <w:rFonts w:ascii="Calibri" w:eastAsia="Times New Roman" w:hAnsi="Calibri" w:cs="Calibri"/>
          <w:sz w:val="24"/>
          <w:szCs w:val="24"/>
          <w:lang w:eastAsia="pl-PL"/>
        </w:rPr>
        <w:t xml:space="preserve"> lub wizualn</w:t>
      </w:r>
      <w:r w:rsidR="00DD6714" w:rsidRPr="00BD62DE">
        <w:rPr>
          <w:rFonts w:ascii="Calibri" w:eastAsia="Times New Roman" w:hAnsi="Calibri" w:cs="Calibri"/>
          <w:sz w:val="24"/>
          <w:szCs w:val="24"/>
          <w:lang w:eastAsia="pl-PL"/>
        </w:rPr>
        <w:t>ą</w:t>
      </w:r>
      <w:r w:rsidRPr="00BD62DE">
        <w:rPr>
          <w:rFonts w:ascii="Calibri" w:eastAsia="Times New Roman" w:hAnsi="Calibri" w:cs="Calibri"/>
          <w:sz w:val="24"/>
          <w:szCs w:val="24"/>
          <w:lang w:eastAsia="pl-PL"/>
        </w:rPr>
        <w:t xml:space="preserve"> i dźwiękow</w:t>
      </w:r>
      <w:r w:rsidR="00DD6714" w:rsidRPr="00BD62DE">
        <w:rPr>
          <w:rFonts w:ascii="Calibri" w:eastAsia="Times New Roman" w:hAnsi="Calibri" w:cs="Calibri"/>
          <w:sz w:val="24"/>
          <w:szCs w:val="24"/>
          <w:lang w:eastAsia="pl-PL"/>
        </w:rPr>
        <w:t>ą</w:t>
      </w:r>
      <w:r w:rsidRPr="00BD62DE">
        <w:rPr>
          <w:rFonts w:ascii="Calibri" w:eastAsia="Times New Roman" w:hAnsi="Calibri" w:cs="Calibri"/>
          <w:sz w:val="24"/>
          <w:szCs w:val="24"/>
          <w:lang w:eastAsia="pl-PL"/>
        </w:rPr>
        <w:t xml:space="preserve"> wskazując</w:t>
      </w:r>
      <w:r w:rsidR="00DD6714" w:rsidRPr="00BD62DE">
        <w:rPr>
          <w:rFonts w:ascii="Calibri" w:eastAsia="Times New Roman" w:hAnsi="Calibri" w:cs="Calibri"/>
          <w:sz w:val="24"/>
          <w:szCs w:val="24"/>
          <w:lang w:eastAsia="pl-PL"/>
        </w:rPr>
        <w:t>ą</w:t>
      </w:r>
      <w:r w:rsidRPr="00BD62DE">
        <w:rPr>
          <w:rFonts w:ascii="Calibri" w:eastAsia="Times New Roman" w:hAnsi="Calibri" w:cs="Calibri"/>
          <w:sz w:val="24"/>
          <w:szCs w:val="24"/>
          <w:lang w:eastAsia="pl-PL"/>
        </w:rPr>
        <w:t xml:space="preserve"> miejsce, w które należy wprowadzić kartę w terminalu samoobsługowym, tak by z</w:t>
      </w:r>
      <w:r w:rsidR="00B9138F" w:rsidRPr="00BD62DE">
        <w:rPr>
          <w:rFonts w:ascii="Calibri" w:eastAsia="Times New Roman" w:hAnsi="Calibri" w:cs="Calibri"/>
          <w:sz w:val="24"/>
          <w:szCs w:val="24"/>
          <w:lang w:eastAsia="pl-PL"/>
        </w:rPr>
        <w:t> </w:t>
      </w:r>
      <w:r w:rsidRPr="00BD62DE">
        <w:rPr>
          <w:rFonts w:ascii="Calibri" w:eastAsia="Times New Roman" w:hAnsi="Calibri" w:cs="Calibri"/>
          <w:sz w:val="24"/>
          <w:szCs w:val="24"/>
          <w:lang w:eastAsia="pl-PL"/>
        </w:rPr>
        <w:t>terminala mogły skorzystać osoby niewidome i niesłyszące.</w:t>
      </w:r>
    </w:p>
    <w:p w14:paraId="5BD598D4" w14:textId="4E8DB7F5" w:rsidR="007F0754" w:rsidRPr="00BD62DE" w:rsidRDefault="00DD6714"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Zapewnić</w:t>
      </w:r>
      <w:r w:rsidR="007F0754" w:rsidRPr="00BD62DE">
        <w:rPr>
          <w:rFonts w:ascii="Calibri" w:eastAsia="Times New Roman" w:hAnsi="Calibri" w:cs="Calibri"/>
          <w:sz w:val="24"/>
          <w:szCs w:val="24"/>
          <w:lang w:eastAsia="pl-PL"/>
        </w:rPr>
        <w:t xml:space="preserve"> wypukł</w:t>
      </w:r>
      <w:r w:rsidRPr="00BD62DE">
        <w:rPr>
          <w:rFonts w:ascii="Calibri" w:eastAsia="Times New Roman" w:hAnsi="Calibri" w:cs="Calibri"/>
          <w:sz w:val="24"/>
          <w:szCs w:val="24"/>
          <w:lang w:eastAsia="pl-PL"/>
        </w:rPr>
        <w:t>e</w:t>
      </w:r>
      <w:r w:rsidR="007F0754" w:rsidRPr="00BD62DE">
        <w:rPr>
          <w:rFonts w:ascii="Calibri" w:eastAsia="Times New Roman" w:hAnsi="Calibri" w:cs="Calibri"/>
          <w:sz w:val="24"/>
          <w:szCs w:val="24"/>
          <w:lang w:eastAsia="pl-PL"/>
        </w:rPr>
        <w:t xml:space="preserve"> oznacze</w:t>
      </w:r>
      <w:r w:rsidRPr="00BD62DE">
        <w:rPr>
          <w:rFonts w:ascii="Calibri" w:eastAsia="Times New Roman" w:hAnsi="Calibri" w:cs="Calibri"/>
          <w:sz w:val="24"/>
          <w:szCs w:val="24"/>
          <w:lang w:eastAsia="pl-PL"/>
        </w:rPr>
        <w:t>nia</w:t>
      </w:r>
      <w:r w:rsidR="007F0754" w:rsidRPr="00BD62DE">
        <w:rPr>
          <w:rFonts w:ascii="Calibri" w:eastAsia="Times New Roman" w:hAnsi="Calibri" w:cs="Calibri"/>
          <w:sz w:val="24"/>
          <w:szCs w:val="24"/>
          <w:lang w:eastAsia="pl-PL"/>
        </w:rPr>
        <w:t xml:space="preserve"> dotykow</w:t>
      </w:r>
      <w:r w:rsidRPr="00BD62DE">
        <w:rPr>
          <w:rFonts w:ascii="Calibri" w:eastAsia="Times New Roman" w:hAnsi="Calibri" w:cs="Calibri"/>
          <w:sz w:val="24"/>
          <w:szCs w:val="24"/>
          <w:lang w:eastAsia="pl-PL"/>
        </w:rPr>
        <w:t>e</w:t>
      </w:r>
      <w:r w:rsidR="007F0754" w:rsidRPr="00BD62DE">
        <w:rPr>
          <w:rFonts w:ascii="Calibri" w:eastAsia="Times New Roman" w:hAnsi="Calibri" w:cs="Calibri"/>
          <w:sz w:val="24"/>
          <w:szCs w:val="24"/>
          <w:lang w:eastAsia="pl-PL"/>
        </w:rPr>
        <w:t xml:space="preserve"> lub dźwięk</w:t>
      </w:r>
      <w:r w:rsidRPr="00BD62DE">
        <w:rPr>
          <w:rFonts w:ascii="Calibri" w:eastAsia="Times New Roman" w:hAnsi="Calibri" w:cs="Calibri"/>
          <w:sz w:val="24"/>
          <w:szCs w:val="24"/>
          <w:lang w:eastAsia="pl-PL"/>
        </w:rPr>
        <w:t>owe</w:t>
      </w:r>
      <w:r w:rsidR="007F0754" w:rsidRPr="00BD62DE">
        <w:rPr>
          <w:rFonts w:ascii="Calibri" w:eastAsia="Times New Roman" w:hAnsi="Calibri" w:cs="Calibri"/>
          <w:sz w:val="24"/>
          <w:szCs w:val="24"/>
          <w:lang w:eastAsia="pl-PL"/>
        </w:rPr>
        <w:t xml:space="preserve"> wraz z ostrzeżeniem tekstowym, tak by osoby niewidome mogły to ostrzeżenie odebrać.</w:t>
      </w:r>
    </w:p>
    <w:p w14:paraId="28CCFC51" w14:textId="227C9D52" w:rsidR="00B406C3" w:rsidRPr="00BD62DE" w:rsidRDefault="00E13730" w:rsidP="003269FE">
      <w:pPr>
        <w:pStyle w:val="ListParagraph"/>
        <w:numPr>
          <w:ilvl w:val="0"/>
          <w:numId w:val="62"/>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 xml:space="preserve">Spełnić warunki oceny zgodności określone w </w:t>
      </w:r>
      <w:r w:rsidR="00D20996" w:rsidRPr="00BD62DE">
        <w:rPr>
          <w:rFonts w:ascii="Calibri" w:eastAsia="Times New Roman" w:hAnsi="Calibri" w:cs="Calibri"/>
          <w:sz w:val="24"/>
          <w:szCs w:val="24"/>
          <w:lang w:eastAsia="pl-PL"/>
        </w:rPr>
        <w:t>załączniku</w:t>
      </w:r>
      <w:r w:rsidRPr="00BD62DE">
        <w:rPr>
          <w:rFonts w:ascii="Calibri" w:eastAsia="Times New Roman" w:hAnsi="Calibri" w:cs="Calibri"/>
          <w:sz w:val="24"/>
          <w:szCs w:val="24"/>
          <w:lang w:eastAsia="pl-PL"/>
        </w:rPr>
        <w:t xml:space="preserve"> </w:t>
      </w:r>
      <w:r w:rsidR="00B406C3" w:rsidRPr="00BD62DE">
        <w:rPr>
          <w:rFonts w:ascii="Calibri" w:eastAsia="Times New Roman" w:hAnsi="Calibri" w:cs="Calibri"/>
          <w:sz w:val="24"/>
          <w:szCs w:val="24"/>
          <w:lang w:eastAsia="pl-PL"/>
        </w:rPr>
        <w:t xml:space="preserve">C normy ETSI EN </w:t>
      </w:r>
      <w:r w:rsidR="00F852A4">
        <w:rPr>
          <w:rFonts w:ascii="Calibri" w:eastAsia="Times New Roman" w:hAnsi="Calibri" w:cs="Calibri"/>
          <w:sz w:val="24"/>
          <w:szCs w:val="24"/>
          <w:lang w:eastAsia="pl-PL"/>
        </w:rPr>
        <w:t>301 549</w:t>
      </w:r>
      <w:r w:rsidR="00B406C3" w:rsidRPr="00BD62DE">
        <w:rPr>
          <w:rFonts w:ascii="Calibri" w:eastAsia="Times New Roman" w:hAnsi="Calibri" w:cs="Calibri"/>
          <w:sz w:val="24"/>
          <w:szCs w:val="24"/>
          <w:lang w:eastAsia="pl-PL"/>
        </w:rPr>
        <w:t xml:space="preserve"> v.3.2.1, rozdział</w:t>
      </w:r>
      <w:r w:rsidR="00D20996" w:rsidRPr="00BD62DE">
        <w:rPr>
          <w:rFonts w:ascii="Calibri" w:eastAsia="Times New Roman" w:hAnsi="Calibri" w:cs="Calibri"/>
          <w:sz w:val="24"/>
          <w:szCs w:val="24"/>
          <w:lang w:eastAsia="pl-PL"/>
        </w:rPr>
        <w:t>y</w:t>
      </w:r>
      <w:r w:rsidR="00B406C3" w:rsidRPr="00BD62DE">
        <w:rPr>
          <w:rFonts w:ascii="Calibri" w:eastAsia="Times New Roman" w:hAnsi="Calibri" w:cs="Calibri"/>
          <w:sz w:val="24"/>
          <w:szCs w:val="24"/>
          <w:lang w:eastAsia="pl-PL"/>
        </w:rPr>
        <w:t>:</w:t>
      </w:r>
      <w:r w:rsidR="00C112DE" w:rsidRPr="00BD62DE">
        <w:rPr>
          <w:rFonts w:ascii="Calibri" w:eastAsia="Times New Roman" w:hAnsi="Calibri" w:cs="Calibri"/>
          <w:sz w:val="24"/>
          <w:szCs w:val="24"/>
          <w:lang w:eastAsia="pl-PL"/>
        </w:rPr>
        <w:t xml:space="preserve"> </w:t>
      </w:r>
      <w:r w:rsidR="00A26536" w:rsidRPr="00BD62DE">
        <w:rPr>
          <w:rFonts w:ascii="Calibri" w:eastAsia="Times New Roman" w:hAnsi="Calibri" w:cs="Calibri"/>
          <w:sz w:val="24"/>
          <w:szCs w:val="24"/>
          <w:lang w:eastAsia="pl-PL"/>
        </w:rPr>
        <w:t>C.5.5, C.5.6, C.8.4,</w:t>
      </w:r>
      <w:r w:rsidR="000C7997" w:rsidRPr="00BD62DE">
        <w:rPr>
          <w:rFonts w:ascii="Calibri" w:eastAsia="Times New Roman" w:hAnsi="Calibri" w:cs="Calibri"/>
          <w:sz w:val="24"/>
          <w:szCs w:val="24"/>
          <w:lang w:eastAsia="pl-PL"/>
        </w:rPr>
        <w:t xml:space="preserve"> </w:t>
      </w:r>
      <w:r w:rsidR="003C5170" w:rsidRPr="00BD62DE">
        <w:rPr>
          <w:rFonts w:ascii="Calibri" w:eastAsia="Times New Roman" w:hAnsi="Calibri" w:cs="Calibri"/>
          <w:sz w:val="24"/>
          <w:szCs w:val="24"/>
          <w:lang w:eastAsia="pl-PL"/>
        </w:rPr>
        <w:t>C.8.5,</w:t>
      </w:r>
      <w:r w:rsidR="00A26536" w:rsidRPr="00BD62DE">
        <w:rPr>
          <w:rFonts w:ascii="Calibri" w:eastAsia="Times New Roman" w:hAnsi="Calibri" w:cs="Calibri"/>
          <w:sz w:val="24"/>
          <w:szCs w:val="24"/>
          <w:lang w:eastAsia="pl-PL"/>
        </w:rPr>
        <w:t xml:space="preserve"> C.11.2.2, C.11.4</w:t>
      </w:r>
      <w:r w:rsidR="00D20996" w:rsidRPr="00BD62DE">
        <w:rPr>
          <w:rFonts w:ascii="Calibri" w:eastAsia="Times New Roman" w:hAnsi="Calibri" w:cs="Calibri"/>
          <w:sz w:val="24"/>
          <w:szCs w:val="24"/>
          <w:lang w:eastAsia="pl-PL"/>
        </w:rPr>
        <w:t>.</w:t>
      </w:r>
    </w:p>
    <w:p w14:paraId="7C598A34" w14:textId="08265750" w:rsidR="00F6234E" w:rsidRPr="00BD62DE" w:rsidRDefault="0004161A" w:rsidP="008409D0">
      <w:pPr>
        <w:pStyle w:val="Heading3"/>
        <w:ind w:left="0" w:firstLine="0"/>
        <w:rPr>
          <w:lang w:eastAsia="zh-CN" w:bidi="hi-IN"/>
        </w:rPr>
      </w:pPr>
      <w:bookmarkStart w:id="63" w:name="_Toc187652157"/>
      <w:bookmarkStart w:id="64" w:name="_Toc188336598"/>
      <w:bookmarkStart w:id="65" w:name="_Toc193965996"/>
      <w:r w:rsidRPr="00BD62DE">
        <w:rPr>
          <w:lang w:eastAsia="zh-CN" w:bidi="hi-IN"/>
        </w:rPr>
        <w:t>Dodatkowe w</w:t>
      </w:r>
      <w:r w:rsidR="00CE37FD" w:rsidRPr="00BD62DE">
        <w:rPr>
          <w:lang w:eastAsia="zh-CN" w:bidi="hi-IN"/>
        </w:rPr>
        <w:t>ymagania dostępności czytników książek elektronicznych</w:t>
      </w:r>
      <w:bookmarkEnd w:id="63"/>
      <w:bookmarkEnd w:id="64"/>
      <w:bookmarkEnd w:id="65"/>
    </w:p>
    <w:p w14:paraId="38B28B16" w14:textId="206B94B4" w:rsidR="007C38DE" w:rsidRPr="00BD62DE" w:rsidRDefault="007C38DE" w:rsidP="007C38DE">
      <w:pPr>
        <w:rPr>
          <w:sz w:val="24"/>
          <w:szCs w:val="24"/>
          <w:lang w:eastAsia="zh-CN" w:bidi="hi-IN"/>
        </w:rPr>
      </w:pPr>
      <w:r w:rsidRPr="00BD62DE">
        <w:rPr>
          <w:sz w:val="24"/>
          <w:szCs w:val="24"/>
          <w:lang w:eastAsia="zh-CN" w:bidi="hi-IN"/>
        </w:rPr>
        <w:t>Wymagania w tym rozdziale dotyczą czytników książek elektronicznych objętych PAD</w:t>
      </w:r>
    </w:p>
    <w:p w14:paraId="1AABABCD" w14:textId="5F7B242E" w:rsidR="002B5103" w:rsidRPr="00BD62DE" w:rsidRDefault="002B5103" w:rsidP="00F6234E">
      <w:pPr>
        <w:rPr>
          <w:b/>
          <w:bCs/>
          <w:sz w:val="24"/>
          <w:szCs w:val="24"/>
          <w:lang w:eastAsia="zh-CN" w:bidi="hi-IN"/>
        </w:rPr>
      </w:pPr>
      <w:r w:rsidRPr="00BD62DE">
        <w:rPr>
          <w:b/>
          <w:bCs/>
          <w:sz w:val="24"/>
          <w:szCs w:val="24"/>
          <w:lang w:eastAsia="zh-CN" w:bidi="hi-IN"/>
        </w:rPr>
        <w:t>Wymaganie:</w:t>
      </w:r>
    </w:p>
    <w:p w14:paraId="1E8D4FBD" w14:textId="558E61AC" w:rsidR="00BF52D6" w:rsidRPr="00BD62DE" w:rsidRDefault="009B1DA0" w:rsidP="009B1DA0">
      <w:pPr>
        <w:ind w:left="0" w:firstLine="0"/>
        <w:rPr>
          <w:sz w:val="24"/>
          <w:szCs w:val="24"/>
          <w:lang w:eastAsia="zh-CN" w:bidi="hi-IN"/>
        </w:rPr>
      </w:pPr>
      <w:r w:rsidRPr="00BD62DE">
        <w:rPr>
          <w:sz w:val="24"/>
          <w:szCs w:val="24"/>
          <w:lang w:eastAsia="zh-CN" w:bidi="hi-IN"/>
        </w:rPr>
        <w:t xml:space="preserve">Czytnik książek elektronicznych </w:t>
      </w:r>
      <w:r w:rsidR="00BF52D6" w:rsidRPr="00BD62DE">
        <w:rPr>
          <w:sz w:val="24"/>
          <w:szCs w:val="24"/>
          <w:lang w:eastAsia="zh-CN" w:bidi="hi-IN"/>
        </w:rPr>
        <w:t>wyposażony</w:t>
      </w:r>
      <w:r w:rsidRPr="00BD62DE">
        <w:rPr>
          <w:sz w:val="24"/>
          <w:szCs w:val="24"/>
          <w:lang w:eastAsia="zh-CN" w:bidi="hi-IN"/>
        </w:rPr>
        <w:t xml:space="preserve"> jest</w:t>
      </w:r>
      <w:r w:rsidR="00BF52D6" w:rsidRPr="00BD62DE">
        <w:rPr>
          <w:sz w:val="24"/>
          <w:szCs w:val="24"/>
          <w:lang w:eastAsia="zh-CN" w:bidi="hi-IN"/>
        </w:rPr>
        <w:t xml:space="preserve"> w technologię syntezy mowy w języku</w:t>
      </w:r>
      <w:r w:rsidRPr="00BD62DE">
        <w:rPr>
          <w:sz w:val="24"/>
          <w:szCs w:val="24"/>
          <w:lang w:eastAsia="zh-CN" w:bidi="hi-IN"/>
        </w:rPr>
        <w:t xml:space="preserve"> </w:t>
      </w:r>
      <w:r w:rsidR="00BF52D6" w:rsidRPr="00BD62DE">
        <w:rPr>
          <w:sz w:val="24"/>
          <w:szCs w:val="24"/>
          <w:lang w:eastAsia="zh-CN" w:bidi="hi-IN"/>
        </w:rPr>
        <w:t>interfejsu użytkownika</w:t>
      </w:r>
    </w:p>
    <w:p w14:paraId="7F721DBC" w14:textId="2C1EAD21" w:rsidR="00212C7A" w:rsidRPr="00BD62DE" w:rsidRDefault="00212C7A" w:rsidP="00674D02">
      <w:pPr>
        <w:keepNext/>
        <w:spacing w:before="0"/>
        <w:ind w:left="0" w:firstLine="0"/>
        <w:rPr>
          <w:b/>
          <w:bCs/>
          <w:sz w:val="24"/>
          <w:szCs w:val="24"/>
          <w:lang w:eastAsia="zh-CN" w:bidi="hi-IN"/>
        </w:rPr>
      </w:pPr>
      <w:r w:rsidRPr="00BD62DE">
        <w:rPr>
          <w:b/>
          <w:bCs/>
          <w:sz w:val="24"/>
          <w:szCs w:val="24"/>
          <w:lang w:eastAsia="zh-CN" w:bidi="hi-IN"/>
        </w:rPr>
        <w:t>Jak spełnić:</w:t>
      </w:r>
    </w:p>
    <w:p w14:paraId="56185B44" w14:textId="6361835E" w:rsidR="00212C7A" w:rsidRPr="00BD62DE" w:rsidRDefault="00E13730" w:rsidP="003269FE">
      <w:pPr>
        <w:pStyle w:val="ListParagraph"/>
        <w:numPr>
          <w:ilvl w:val="0"/>
          <w:numId w:val="63"/>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 xml:space="preserve">Spełnić warunki oceny zgodności określone w </w:t>
      </w:r>
      <w:r w:rsidR="00815BC5" w:rsidRPr="00BD62DE">
        <w:rPr>
          <w:rFonts w:ascii="Calibri" w:eastAsia="Times New Roman" w:hAnsi="Calibri" w:cs="Calibri"/>
          <w:sz w:val="24"/>
          <w:szCs w:val="24"/>
          <w:lang w:eastAsia="pl-PL"/>
        </w:rPr>
        <w:t>załączniku</w:t>
      </w:r>
      <w:r w:rsidRPr="00BD62DE">
        <w:rPr>
          <w:rFonts w:ascii="Calibri" w:eastAsia="Times New Roman" w:hAnsi="Calibri" w:cs="Calibri"/>
          <w:sz w:val="24"/>
          <w:szCs w:val="24"/>
          <w:lang w:eastAsia="pl-PL"/>
        </w:rPr>
        <w:t xml:space="preserve"> </w:t>
      </w:r>
      <w:r w:rsidR="00212C7A" w:rsidRPr="00BD62DE">
        <w:rPr>
          <w:rFonts w:ascii="Calibri" w:eastAsia="Times New Roman" w:hAnsi="Calibri" w:cs="Calibri"/>
          <w:sz w:val="24"/>
          <w:szCs w:val="24"/>
          <w:lang w:eastAsia="pl-PL"/>
        </w:rPr>
        <w:t xml:space="preserve">C normy ETSI EN </w:t>
      </w:r>
      <w:r w:rsidR="00F852A4">
        <w:rPr>
          <w:rFonts w:ascii="Calibri" w:eastAsia="Times New Roman" w:hAnsi="Calibri" w:cs="Calibri"/>
          <w:sz w:val="24"/>
          <w:szCs w:val="24"/>
          <w:lang w:eastAsia="pl-PL"/>
        </w:rPr>
        <w:t>301 549</w:t>
      </w:r>
      <w:r w:rsidR="00212C7A" w:rsidRPr="00BD62DE">
        <w:rPr>
          <w:rFonts w:ascii="Calibri" w:eastAsia="Times New Roman" w:hAnsi="Calibri" w:cs="Calibri"/>
          <w:sz w:val="24"/>
          <w:szCs w:val="24"/>
          <w:lang w:eastAsia="pl-PL"/>
        </w:rPr>
        <w:t xml:space="preserve"> v.3.2.1, rozdział:</w:t>
      </w:r>
      <w:r w:rsidR="008F4E54" w:rsidRPr="00BD62DE">
        <w:rPr>
          <w:rFonts w:ascii="Calibri" w:eastAsia="Times New Roman" w:hAnsi="Calibri" w:cs="Calibri"/>
          <w:sz w:val="24"/>
          <w:szCs w:val="24"/>
          <w:lang w:eastAsia="pl-PL"/>
        </w:rPr>
        <w:t xml:space="preserve"> </w:t>
      </w:r>
      <w:r w:rsidR="004268D7" w:rsidRPr="00BD62DE">
        <w:rPr>
          <w:rFonts w:ascii="Calibri" w:eastAsia="Times New Roman" w:hAnsi="Calibri" w:cs="Calibri"/>
          <w:sz w:val="24"/>
          <w:szCs w:val="24"/>
          <w:lang w:eastAsia="pl-PL"/>
        </w:rPr>
        <w:t>C.</w:t>
      </w:r>
      <w:r w:rsidR="00141891" w:rsidRPr="00BD62DE">
        <w:rPr>
          <w:rFonts w:ascii="Calibri" w:eastAsia="Times New Roman" w:hAnsi="Calibri" w:cs="Calibri"/>
          <w:sz w:val="24"/>
          <w:szCs w:val="24"/>
          <w:lang w:eastAsia="pl-PL"/>
        </w:rPr>
        <w:t>5.</w:t>
      </w:r>
      <w:r w:rsidR="00815BC5" w:rsidRPr="00BD62DE">
        <w:rPr>
          <w:rFonts w:ascii="Calibri" w:eastAsia="Times New Roman" w:hAnsi="Calibri" w:cs="Calibri"/>
          <w:sz w:val="24"/>
          <w:szCs w:val="24"/>
          <w:lang w:eastAsia="pl-PL"/>
        </w:rPr>
        <w:t>1.3</w:t>
      </w:r>
      <w:r w:rsidR="002D2229" w:rsidRPr="00BD62DE">
        <w:rPr>
          <w:rFonts w:ascii="Calibri" w:eastAsia="Times New Roman" w:hAnsi="Calibri" w:cs="Calibri"/>
          <w:sz w:val="24"/>
          <w:szCs w:val="24"/>
          <w:lang w:eastAsia="pl-PL"/>
        </w:rPr>
        <w:t>.</w:t>
      </w:r>
    </w:p>
    <w:p w14:paraId="5718B369" w14:textId="28DB45FC" w:rsidR="005846D1" w:rsidRPr="00BD62DE" w:rsidRDefault="008505AB" w:rsidP="00F204CF">
      <w:pPr>
        <w:pStyle w:val="Heading3"/>
        <w:ind w:left="0" w:firstLine="0"/>
        <w:rPr>
          <w:lang w:eastAsia="zh-CN" w:bidi="hi-IN"/>
        </w:rPr>
      </w:pPr>
      <w:bookmarkStart w:id="66" w:name="_Toc187652158"/>
      <w:bookmarkStart w:id="67" w:name="_Toc188336599"/>
      <w:bookmarkStart w:id="68" w:name="_Toc193965997"/>
      <w:r w:rsidRPr="00BD62DE">
        <w:rPr>
          <w:lang w:eastAsia="zh-CN" w:bidi="hi-IN"/>
        </w:rPr>
        <w:t>Dodatkowe wymagania dostępności konsumenckich urządzeń końcowych wykorzystywanych do oferowania lub świadczenia usług</w:t>
      </w:r>
      <w:bookmarkEnd w:id="66"/>
      <w:bookmarkEnd w:id="67"/>
      <w:r w:rsidR="00C2138E" w:rsidRPr="00BD62DE">
        <w:rPr>
          <w:lang w:eastAsia="zh-CN" w:bidi="hi-IN"/>
        </w:rPr>
        <w:t xml:space="preserve"> telekomunikacyjnych</w:t>
      </w:r>
      <w:bookmarkEnd w:id="68"/>
    </w:p>
    <w:p w14:paraId="7ED29211" w14:textId="7C618071" w:rsidR="007C38DE" w:rsidRPr="00BD62DE" w:rsidRDefault="007C38DE" w:rsidP="007C38DE">
      <w:pPr>
        <w:ind w:left="0" w:firstLine="0"/>
        <w:rPr>
          <w:sz w:val="24"/>
          <w:szCs w:val="24"/>
          <w:lang w:eastAsia="zh-CN" w:bidi="hi-IN"/>
        </w:rPr>
      </w:pPr>
      <w:bookmarkStart w:id="69" w:name="_Hlk190851809"/>
      <w:r w:rsidRPr="00BD62DE">
        <w:rPr>
          <w:sz w:val="24"/>
          <w:szCs w:val="24"/>
          <w:lang w:eastAsia="zh-CN" w:bidi="hi-IN"/>
        </w:rPr>
        <w:t xml:space="preserve">Wymagania w tym rozdziale dotyczą </w:t>
      </w:r>
      <w:bookmarkEnd w:id="69"/>
      <w:r w:rsidRPr="00BD62DE">
        <w:rPr>
          <w:sz w:val="24"/>
          <w:szCs w:val="24"/>
          <w:lang w:eastAsia="zh-CN" w:bidi="hi-IN"/>
        </w:rPr>
        <w:t>konsumenckich urządzeń końcowych z</w:t>
      </w:r>
      <w:r w:rsidR="009F6158" w:rsidRPr="00BD62DE">
        <w:rPr>
          <w:sz w:val="24"/>
          <w:szCs w:val="24"/>
          <w:lang w:eastAsia="zh-CN" w:bidi="hi-IN"/>
        </w:rPr>
        <w:t> </w:t>
      </w:r>
      <w:r w:rsidRPr="00BD62DE">
        <w:rPr>
          <w:sz w:val="24"/>
          <w:szCs w:val="24"/>
          <w:lang w:eastAsia="zh-CN" w:bidi="hi-IN"/>
        </w:rPr>
        <w:t>interaktywnymi zdolnościami obliczeniowymi wykorzystywane do oferowania lub</w:t>
      </w:r>
      <w:r w:rsidR="009F6158" w:rsidRPr="00BD62DE">
        <w:rPr>
          <w:sz w:val="24"/>
          <w:szCs w:val="24"/>
          <w:lang w:eastAsia="zh-CN" w:bidi="hi-IN"/>
        </w:rPr>
        <w:t> </w:t>
      </w:r>
      <w:r w:rsidRPr="00BD62DE">
        <w:rPr>
          <w:sz w:val="24"/>
          <w:szCs w:val="24"/>
          <w:lang w:eastAsia="zh-CN" w:bidi="hi-IN"/>
        </w:rPr>
        <w:t>świadczenia usług telekomunikacyjnych objętych PAD</w:t>
      </w:r>
      <w:r w:rsidR="00D63C46" w:rsidRPr="00BD62DE">
        <w:rPr>
          <w:sz w:val="24"/>
          <w:szCs w:val="24"/>
          <w:lang w:eastAsia="zh-CN" w:bidi="hi-IN"/>
        </w:rPr>
        <w:t>.</w:t>
      </w:r>
    </w:p>
    <w:p w14:paraId="712CAF57" w14:textId="0D98D8E3" w:rsidR="0096455B" w:rsidRPr="00BD62DE" w:rsidRDefault="007D1216" w:rsidP="009B1DA0">
      <w:pPr>
        <w:spacing w:before="0"/>
        <w:ind w:left="0" w:firstLine="0"/>
        <w:rPr>
          <w:b/>
          <w:bCs/>
          <w:sz w:val="24"/>
          <w:szCs w:val="24"/>
          <w:lang w:eastAsia="zh-CN" w:bidi="hi-IN"/>
        </w:rPr>
      </w:pPr>
      <w:r w:rsidRPr="00BD62DE">
        <w:rPr>
          <w:b/>
          <w:bCs/>
          <w:sz w:val="24"/>
          <w:szCs w:val="24"/>
          <w:lang w:eastAsia="zh-CN" w:bidi="hi-IN"/>
        </w:rPr>
        <w:t>Wymagania:</w:t>
      </w:r>
    </w:p>
    <w:p w14:paraId="3827BC66" w14:textId="14FBAA8D" w:rsidR="00AE1FD9" w:rsidRPr="00BD62DE" w:rsidRDefault="00E0778E" w:rsidP="008C623D">
      <w:pPr>
        <w:spacing w:before="0" w:after="0"/>
        <w:ind w:left="0" w:firstLine="0"/>
        <w:contextualSpacing/>
        <w:rPr>
          <w:sz w:val="24"/>
          <w:szCs w:val="24"/>
          <w:lang w:eastAsia="zh-CN" w:bidi="hi-IN"/>
        </w:rPr>
      </w:pPr>
      <w:r w:rsidRPr="00BD62DE">
        <w:rPr>
          <w:sz w:val="24"/>
          <w:szCs w:val="24"/>
          <w:lang w:eastAsia="zh-CN" w:bidi="hi-IN"/>
        </w:rPr>
        <w:t>K</w:t>
      </w:r>
      <w:r w:rsidR="009559B8" w:rsidRPr="00BD62DE">
        <w:rPr>
          <w:sz w:val="24"/>
          <w:szCs w:val="24"/>
          <w:lang w:eastAsia="zh-CN" w:bidi="hi-IN"/>
        </w:rPr>
        <w:t>onsumenckie urządzeni</w:t>
      </w:r>
      <w:r w:rsidR="00AD772A" w:rsidRPr="00BD62DE">
        <w:rPr>
          <w:sz w:val="24"/>
          <w:szCs w:val="24"/>
          <w:lang w:eastAsia="zh-CN" w:bidi="hi-IN"/>
        </w:rPr>
        <w:t>e</w:t>
      </w:r>
      <w:r w:rsidR="009559B8" w:rsidRPr="00BD62DE">
        <w:rPr>
          <w:sz w:val="24"/>
          <w:szCs w:val="24"/>
          <w:lang w:eastAsia="zh-CN" w:bidi="hi-IN"/>
        </w:rPr>
        <w:t xml:space="preserve"> końcowe z interaktywnymi zdolnościami obliczeniowymi wykorzystywane do oferowania lub świadczenia usług telekomunikacyjnych</w:t>
      </w:r>
      <w:r w:rsidR="004213F1" w:rsidRPr="00BD62DE">
        <w:rPr>
          <w:sz w:val="24"/>
          <w:szCs w:val="24"/>
          <w:lang w:eastAsia="zh-CN" w:bidi="hi-IN"/>
        </w:rPr>
        <w:t xml:space="preserve"> które</w:t>
      </w:r>
      <w:r w:rsidR="00424C15" w:rsidRPr="00BD62DE">
        <w:rPr>
          <w:sz w:val="24"/>
          <w:szCs w:val="24"/>
          <w:lang w:eastAsia="zh-CN" w:bidi="hi-IN"/>
        </w:rPr>
        <w:t>:</w:t>
      </w:r>
    </w:p>
    <w:p w14:paraId="32F5E971" w14:textId="3F6FFB81" w:rsidR="00245A96" w:rsidRPr="00BD62DE" w:rsidRDefault="00245A96" w:rsidP="00011E0B">
      <w:pPr>
        <w:pStyle w:val="ListParagraph"/>
        <w:numPr>
          <w:ilvl w:val="0"/>
          <w:numId w:val="21"/>
        </w:numPr>
        <w:spacing w:before="0"/>
        <w:ind w:left="425" w:hanging="425"/>
        <w:rPr>
          <w:sz w:val="24"/>
          <w:szCs w:val="24"/>
          <w:lang w:eastAsia="zh-CN" w:bidi="hi-IN"/>
        </w:rPr>
      </w:pPr>
      <w:r w:rsidRPr="00BD62DE">
        <w:rPr>
          <w:sz w:val="24"/>
          <w:szCs w:val="24"/>
          <w:lang w:eastAsia="zh-CN" w:bidi="hi-IN"/>
        </w:rPr>
        <w:t>poza komunikacją:</w:t>
      </w:r>
    </w:p>
    <w:p w14:paraId="43E7023F" w14:textId="438963CA" w:rsidR="00245A96" w:rsidRPr="00BD62DE" w:rsidRDefault="00245A96" w:rsidP="00011E0B">
      <w:pPr>
        <w:pStyle w:val="ListParagraph"/>
        <w:numPr>
          <w:ilvl w:val="1"/>
          <w:numId w:val="21"/>
        </w:numPr>
        <w:spacing w:before="0"/>
        <w:ind w:left="850" w:hanging="425"/>
        <w:rPr>
          <w:sz w:val="24"/>
          <w:szCs w:val="24"/>
          <w:lang w:eastAsia="zh-CN" w:bidi="hi-IN"/>
        </w:rPr>
      </w:pPr>
      <w:r w:rsidRPr="00BD62DE">
        <w:rPr>
          <w:sz w:val="24"/>
          <w:szCs w:val="24"/>
          <w:lang w:eastAsia="zh-CN" w:bidi="hi-IN"/>
        </w:rPr>
        <w:t>głosową oferuje komunikację tekstową - umożliwia komunikację tekstową w</w:t>
      </w:r>
      <w:r w:rsidR="009F6158" w:rsidRPr="00BD62DE">
        <w:rPr>
          <w:sz w:val="24"/>
          <w:szCs w:val="24"/>
          <w:lang w:eastAsia="zh-CN" w:bidi="hi-IN"/>
        </w:rPr>
        <w:t> </w:t>
      </w:r>
      <w:r w:rsidRPr="00BD62DE">
        <w:rPr>
          <w:sz w:val="24"/>
          <w:szCs w:val="24"/>
          <w:lang w:eastAsia="zh-CN" w:bidi="hi-IN"/>
        </w:rPr>
        <w:t>czasie rzeczywistym i obsługuje dźwięk jakości Hi-Fi,</w:t>
      </w:r>
    </w:p>
    <w:p w14:paraId="1CFE1AE6" w14:textId="5A3B12EF" w:rsidR="00245A96" w:rsidRPr="00BD62DE" w:rsidRDefault="00245A96" w:rsidP="00011E0B">
      <w:pPr>
        <w:pStyle w:val="ListParagraph"/>
        <w:numPr>
          <w:ilvl w:val="1"/>
          <w:numId w:val="21"/>
        </w:numPr>
        <w:spacing w:before="0"/>
        <w:ind w:left="850" w:hanging="425"/>
        <w:rPr>
          <w:sz w:val="24"/>
          <w:szCs w:val="24"/>
          <w:lang w:eastAsia="zh-CN" w:bidi="hi-IN"/>
        </w:rPr>
      </w:pPr>
      <w:r w:rsidRPr="00BD62DE">
        <w:rPr>
          <w:sz w:val="24"/>
          <w:szCs w:val="24"/>
          <w:lang w:eastAsia="zh-CN" w:bidi="hi-IN"/>
        </w:rPr>
        <w:t>głosową i tekstową lub w połączeniu z tymi sposobami komunikacji oferuje możliwość transmisji wideo - umożliwia pełną konwersację,</w:t>
      </w:r>
    </w:p>
    <w:p w14:paraId="408BB374" w14:textId="62E2AD65" w:rsidR="00245A96" w:rsidRPr="00BD62DE" w:rsidRDefault="00245A96" w:rsidP="003269FE">
      <w:pPr>
        <w:pStyle w:val="ListParagraph"/>
        <w:numPr>
          <w:ilvl w:val="1"/>
          <w:numId w:val="52"/>
        </w:numPr>
        <w:spacing w:before="0"/>
        <w:ind w:left="426" w:hanging="426"/>
        <w:rPr>
          <w:sz w:val="24"/>
          <w:szCs w:val="24"/>
          <w:lang w:eastAsia="zh-CN" w:bidi="hi-IN"/>
        </w:rPr>
      </w:pPr>
      <w:r w:rsidRPr="00BD62DE">
        <w:rPr>
          <w:sz w:val="24"/>
          <w:szCs w:val="24"/>
          <w:lang w:eastAsia="zh-CN" w:bidi="hi-IN"/>
        </w:rPr>
        <w:t>umożliwia bezprzewodowe połączenie z narzędziami wspomagającymi wzmacniającymi dźwięk,</w:t>
      </w:r>
    </w:p>
    <w:p w14:paraId="6DAB8FFA" w14:textId="1C4B9843" w:rsidR="009B1DA0" w:rsidRPr="00BD62DE" w:rsidRDefault="00245A96" w:rsidP="003269FE">
      <w:pPr>
        <w:pStyle w:val="ListParagraph"/>
        <w:numPr>
          <w:ilvl w:val="1"/>
          <w:numId w:val="52"/>
        </w:numPr>
        <w:spacing w:before="0"/>
        <w:ind w:left="425" w:hanging="425"/>
        <w:rPr>
          <w:sz w:val="24"/>
          <w:szCs w:val="24"/>
          <w:lang w:eastAsia="zh-CN" w:bidi="hi-IN"/>
        </w:rPr>
      </w:pPr>
      <w:r w:rsidRPr="00BD62DE">
        <w:rPr>
          <w:sz w:val="24"/>
          <w:szCs w:val="24"/>
          <w:lang w:eastAsia="zh-CN" w:bidi="hi-IN"/>
        </w:rPr>
        <w:t>unika zakłóceń podczas współpracy z narzędziami wspomagającymi</w:t>
      </w:r>
      <w:r w:rsidR="00096FCE" w:rsidRPr="00BD62DE">
        <w:rPr>
          <w:sz w:val="24"/>
          <w:szCs w:val="24"/>
          <w:lang w:eastAsia="zh-CN" w:bidi="hi-IN"/>
        </w:rPr>
        <w:t>.</w:t>
      </w:r>
    </w:p>
    <w:p w14:paraId="5BE43F2A" w14:textId="7CF725BB" w:rsidR="00C2138E" w:rsidRPr="00BD62DE" w:rsidRDefault="00597BA6" w:rsidP="002D1EB4">
      <w:pPr>
        <w:spacing w:before="0"/>
        <w:ind w:left="426" w:hanging="426"/>
        <w:rPr>
          <w:b/>
          <w:bCs/>
          <w:sz w:val="24"/>
          <w:szCs w:val="24"/>
          <w:lang w:eastAsia="zh-CN" w:bidi="hi-IN"/>
        </w:rPr>
      </w:pPr>
      <w:r w:rsidRPr="00BD62DE">
        <w:rPr>
          <w:b/>
          <w:bCs/>
          <w:sz w:val="24"/>
          <w:szCs w:val="24"/>
          <w:lang w:eastAsia="zh-CN" w:bidi="hi-IN"/>
        </w:rPr>
        <w:t>Jak spełnić</w:t>
      </w:r>
      <w:r w:rsidR="00C2138E" w:rsidRPr="00BD62DE">
        <w:rPr>
          <w:b/>
          <w:bCs/>
          <w:sz w:val="24"/>
          <w:szCs w:val="24"/>
          <w:lang w:eastAsia="zh-CN" w:bidi="hi-IN"/>
        </w:rPr>
        <w:t>:</w:t>
      </w:r>
    </w:p>
    <w:p w14:paraId="2F9F2A0E" w14:textId="7576A09F" w:rsidR="00C2138E" w:rsidRPr="00BD62DE" w:rsidRDefault="00C2504F" w:rsidP="003269FE">
      <w:pPr>
        <w:pStyle w:val="ListParagraph"/>
        <w:numPr>
          <w:ilvl w:val="0"/>
          <w:numId w:val="64"/>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w:t>
      </w:r>
      <w:r w:rsidR="00C2138E" w:rsidRPr="00BD62DE">
        <w:rPr>
          <w:rFonts w:ascii="Calibri" w:eastAsia="Times New Roman" w:hAnsi="Calibri" w:cs="Calibri"/>
          <w:sz w:val="24"/>
          <w:szCs w:val="24"/>
          <w:lang w:eastAsia="pl-PL"/>
        </w:rPr>
        <w:t>a</w:t>
      </w:r>
      <w:r w:rsidR="00C2138E" w:rsidRPr="009F7818">
        <w:rPr>
          <w:rFonts w:ascii="Calibri" w:eastAsia="Times New Roman" w:hAnsi="Calibri" w:cs="Calibri"/>
          <w:sz w:val="24"/>
          <w:szCs w:val="24"/>
          <w:lang w:eastAsia="pl-PL"/>
        </w:rPr>
        <w:t>pewni</w:t>
      </w:r>
      <w:r w:rsidR="00DD6714" w:rsidRPr="009F7818">
        <w:rPr>
          <w:rFonts w:ascii="Calibri" w:eastAsia="Times New Roman" w:hAnsi="Calibri" w:cs="Calibri"/>
          <w:sz w:val="24"/>
          <w:szCs w:val="24"/>
          <w:lang w:eastAsia="pl-PL"/>
        </w:rPr>
        <w:t>ć</w:t>
      </w:r>
      <w:r w:rsidR="00C2138E" w:rsidRPr="009F7818">
        <w:rPr>
          <w:rFonts w:ascii="Calibri" w:eastAsia="Times New Roman" w:hAnsi="Calibri" w:cs="Calibri"/>
          <w:sz w:val="24"/>
          <w:szCs w:val="24"/>
          <w:lang w:eastAsia="pl-PL"/>
        </w:rPr>
        <w:t>, by</w:t>
      </w:r>
      <w:r w:rsidR="005E445D" w:rsidRPr="009F7818">
        <w:rPr>
          <w:rFonts w:ascii="Calibri" w:eastAsia="Times New Roman" w:hAnsi="Calibri" w:cs="Calibri"/>
          <w:sz w:val="24"/>
          <w:szCs w:val="24"/>
          <w:lang w:eastAsia="pl-PL"/>
        </w:rPr>
        <w:t xml:space="preserve"> np.</w:t>
      </w:r>
      <w:r w:rsidR="00C2138E" w:rsidRPr="009F7818">
        <w:rPr>
          <w:rFonts w:ascii="Calibri" w:eastAsia="Times New Roman" w:hAnsi="Calibri" w:cs="Calibri"/>
          <w:sz w:val="24"/>
          <w:szCs w:val="24"/>
          <w:lang w:eastAsia="pl-PL"/>
        </w:rPr>
        <w:t xml:space="preserve"> telefon komórkowy mógł obsługiwać konwersacje tekstowe w</w:t>
      </w:r>
      <w:r w:rsidR="009F7818" w:rsidRPr="009F7818">
        <w:rPr>
          <w:rFonts w:ascii="Calibri" w:eastAsia="Times New Roman" w:hAnsi="Calibri" w:cs="Calibri"/>
          <w:sz w:val="24"/>
          <w:szCs w:val="24"/>
          <w:lang w:eastAsia="pl-PL"/>
        </w:rPr>
        <w:t> </w:t>
      </w:r>
      <w:r w:rsidR="00C2138E" w:rsidRPr="009F7818">
        <w:rPr>
          <w:rFonts w:ascii="Calibri" w:eastAsia="Times New Roman" w:hAnsi="Calibri" w:cs="Calibri"/>
          <w:sz w:val="24"/>
          <w:szCs w:val="24"/>
          <w:lang w:eastAsia="pl-PL"/>
        </w:rPr>
        <w:t>czasie rzeczywistym, by osoby niedosłyszące mogły aktywnie uczestniczyć w</w:t>
      </w:r>
      <w:r w:rsidR="009F7818">
        <w:rPr>
          <w:rFonts w:ascii="Calibri" w:eastAsia="Times New Roman" w:hAnsi="Calibri" w:cs="Calibri"/>
          <w:sz w:val="24"/>
          <w:szCs w:val="24"/>
          <w:lang w:eastAsia="pl-PL"/>
        </w:rPr>
        <w:t> </w:t>
      </w:r>
      <w:r w:rsidR="00C2138E" w:rsidRPr="00BD62DE">
        <w:rPr>
          <w:rFonts w:ascii="Calibri" w:eastAsia="Times New Roman" w:hAnsi="Calibri" w:cs="Calibri"/>
          <w:sz w:val="24"/>
          <w:szCs w:val="24"/>
          <w:lang w:eastAsia="pl-PL"/>
        </w:rPr>
        <w:t>wymianie informacji.</w:t>
      </w:r>
    </w:p>
    <w:p w14:paraId="3D0ED850" w14:textId="69B9D482" w:rsidR="009B1DA0" w:rsidRPr="00BD62DE" w:rsidRDefault="00C2504F" w:rsidP="003269FE">
      <w:pPr>
        <w:pStyle w:val="ListParagraph"/>
        <w:numPr>
          <w:ilvl w:val="0"/>
          <w:numId w:val="64"/>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U</w:t>
      </w:r>
      <w:r w:rsidR="009B1DA0" w:rsidRPr="00BD62DE">
        <w:rPr>
          <w:rFonts w:ascii="Calibri" w:eastAsia="Times New Roman" w:hAnsi="Calibri" w:cs="Calibri"/>
          <w:sz w:val="24"/>
          <w:szCs w:val="24"/>
          <w:lang w:eastAsia="pl-PL"/>
        </w:rPr>
        <w:t>możliwi</w:t>
      </w:r>
      <w:r w:rsidR="00DD6714" w:rsidRPr="00BD62DE">
        <w:rPr>
          <w:rFonts w:ascii="Calibri" w:eastAsia="Times New Roman" w:hAnsi="Calibri" w:cs="Calibri"/>
          <w:sz w:val="24"/>
          <w:szCs w:val="24"/>
          <w:lang w:eastAsia="pl-PL"/>
        </w:rPr>
        <w:t>ć</w:t>
      </w:r>
      <w:r w:rsidR="009B1DA0" w:rsidRPr="00BD62DE">
        <w:rPr>
          <w:rFonts w:ascii="Calibri" w:eastAsia="Times New Roman" w:hAnsi="Calibri" w:cs="Calibri"/>
          <w:sz w:val="24"/>
          <w:szCs w:val="24"/>
          <w:lang w:eastAsia="pl-PL"/>
        </w:rPr>
        <w:t xml:space="preserve"> jednoczesne korzystani</w:t>
      </w:r>
      <w:r w:rsidR="00DD6714" w:rsidRPr="00BD62DE">
        <w:rPr>
          <w:rFonts w:ascii="Calibri" w:eastAsia="Times New Roman" w:hAnsi="Calibri" w:cs="Calibri"/>
          <w:sz w:val="24"/>
          <w:szCs w:val="24"/>
          <w:lang w:eastAsia="pl-PL"/>
        </w:rPr>
        <w:t>e</w:t>
      </w:r>
      <w:r w:rsidR="009B1DA0" w:rsidRPr="00BD62DE">
        <w:rPr>
          <w:rFonts w:ascii="Calibri" w:eastAsia="Times New Roman" w:hAnsi="Calibri" w:cs="Calibri"/>
          <w:sz w:val="24"/>
          <w:szCs w:val="24"/>
          <w:lang w:eastAsia="pl-PL"/>
        </w:rPr>
        <w:t xml:space="preserve"> z transmisji wideo do wyświetlania komunikatów w języku migowym oraz tekstu do wpisywania komunikatów, tak by umożliwić komunikację dwóch osób niesłyszących lub osoby niesłyszącej z osobą słyszącą.</w:t>
      </w:r>
    </w:p>
    <w:p w14:paraId="50D16668" w14:textId="3937817E" w:rsidR="00DC3395" w:rsidRPr="00BD62DE" w:rsidRDefault="00DA38EB" w:rsidP="003269FE">
      <w:pPr>
        <w:pStyle w:val="ListParagraph"/>
        <w:numPr>
          <w:ilvl w:val="0"/>
          <w:numId w:val="64"/>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 xml:space="preserve">Spełnić warunki oceny zgodności określone w </w:t>
      </w:r>
      <w:r w:rsidR="003E2512" w:rsidRPr="00BD62DE">
        <w:rPr>
          <w:rFonts w:ascii="Calibri" w:eastAsia="Times New Roman" w:hAnsi="Calibri" w:cs="Calibri"/>
          <w:sz w:val="24"/>
          <w:szCs w:val="24"/>
          <w:lang w:eastAsia="pl-PL"/>
        </w:rPr>
        <w:t>załączniku</w:t>
      </w:r>
      <w:r w:rsidRPr="00BD62DE">
        <w:rPr>
          <w:rFonts w:ascii="Calibri" w:eastAsia="Times New Roman" w:hAnsi="Calibri" w:cs="Calibri"/>
          <w:sz w:val="24"/>
          <w:szCs w:val="24"/>
          <w:lang w:eastAsia="pl-PL"/>
        </w:rPr>
        <w:t xml:space="preserve"> </w:t>
      </w:r>
      <w:r w:rsidR="00DC3395" w:rsidRPr="00BD62DE">
        <w:rPr>
          <w:rFonts w:ascii="Calibri" w:eastAsia="Times New Roman" w:hAnsi="Calibri" w:cs="Calibri"/>
          <w:sz w:val="24"/>
          <w:szCs w:val="24"/>
          <w:lang w:eastAsia="pl-PL"/>
        </w:rPr>
        <w:t xml:space="preserve">C normy ETSI EN </w:t>
      </w:r>
      <w:r w:rsidR="00F852A4">
        <w:rPr>
          <w:rFonts w:ascii="Calibri" w:eastAsia="Times New Roman" w:hAnsi="Calibri" w:cs="Calibri"/>
          <w:sz w:val="24"/>
          <w:szCs w:val="24"/>
          <w:lang w:eastAsia="pl-PL"/>
        </w:rPr>
        <w:t>301 549</w:t>
      </w:r>
      <w:r w:rsidR="00DC3395" w:rsidRPr="00BD62DE">
        <w:rPr>
          <w:rFonts w:ascii="Calibri" w:eastAsia="Times New Roman" w:hAnsi="Calibri" w:cs="Calibri"/>
          <w:sz w:val="24"/>
          <w:szCs w:val="24"/>
          <w:lang w:eastAsia="pl-PL"/>
        </w:rPr>
        <w:t xml:space="preserve"> v.3.2.1, rozdział</w:t>
      </w:r>
      <w:r w:rsidR="006C2F4A" w:rsidRPr="00BD62DE">
        <w:rPr>
          <w:rFonts w:ascii="Calibri" w:eastAsia="Times New Roman" w:hAnsi="Calibri" w:cs="Calibri"/>
          <w:sz w:val="24"/>
          <w:szCs w:val="24"/>
          <w:lang w:eastAsia="pl-PL"/>
        </w:rPr>
        <w:t>y</w:t>
      </w:r>
      <w:r w:rsidR="00DC3395" w:rsidRPr="00BD62DE">
        <w:rPr>
          <w:rFonts w:ascii="Calibri" w:eastAsia="Times New Roman" w:hAnsi="Calibri" w:cs="Calibri"/>
          <w:sz w:val="24"/>
          <w:szCs w:val="24"/>
          <w:lang w:eastAsia="pl-PL"/>
        </w:rPr>
        <w:t xml:space="preserve">: </w:t>
      </w:r>
      <w:r w:rsidR="002717C1" w:rsidRPr="00BD62DE">
        <w:rPr>
          <w:rFonts w:ascii="Calibri" w:eastAsia="Times New Roman" w:hAnsi="Calibri" w:cs="Calibri"/>
          <w:sz w:val="24"/>
          <w:szCs w:val="24"/>
          <w:lang w:eastAsia="pl-PL"/>
        </w:rPr>
        <w:t>C.6 i C.8.2.</w:t>
      </w:r>
    </w:p>
    <w:p w14:paraId="676EB743" w14:textId="1E50B5D8" w:rsidR="00C2138E" w:rsidRPr="00BD62DE" w:rsidRDefault="00C2138E" w:rsidP="00C2138E">
      <w:pPr>
        <w:pStyle w:val="Heading3"/>
        <w:ind w:left="0" w:firstLine="0"/>
        <w:rPr>
          <w:lang w:eastAsia="zh-CN" w:bidi="hi-IN"/>
        </w:rPr>
      </w:pPr>
      <w:bookmarkStart w:id="70" w:name="_Toc193965998"/>
      <w:r w:rsidRPr="00BD62DE">
        <w:rPr>
          <w:lang w:eastAsia="zh-CN" w:bidi="hi-IN"/>
        </w:rPr>
        <w:t xml:space="preserve">Dodatkowe wymagania dostępności </w:t>
      </w:r>
      <w:bookmarkStart w:id="71" w:name="_Hlk190851819"/>
      <w:r w:rsidRPr="00BD62DE">
        <w:rPr>
          <w:lang w:eastAsia="zh-CN" w:bidi="hi-IN"/>
        </w:rPr>
        <w:t>konsumenckich urządzeń końcowych wykorzystywanych do oferowania lub świadczenia usług dostępu do audiowizualnych usług medialnych</w:t>
      </w:r>
      <w:bookmarkEnd w:id="71"/>
      <w:bookmarkEnd w:id="70"/>
    </w:p>
    <w:p w14:paraId="5F244B21" w14:textId="1B1D07A7" w:rsidR="007C38DE" w:rsidRPr="00BD62DE" w:rsidRDefault="007C38DE" w:rsidP="007C38DE">
      <w:pPr>
        <w:ind w:left="0" w:firstLine="0"/>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Wymagania w tym rozdziale dotyczą konsumenckich urządzeń końcowych wykorzystywanych do oferowania lub świadczenia usług dostępu do audiowizualnych usług medialnych</w:t>
      </w:r>
      <w:r w:rsidR="00096FCE" w:rsidRPr="00BD62DE">
        <w:rPr>
          <w:rFonts w:ascii="Calibri" w:eastAsia="Times New Roman" w:hAnsi="Calibri" w:cs="Calibri"/>
          <w:sz w:val="24"/>
          <w:szCs w:val="24"/>
          <w:lang w:eastAsia="pl-PL"/>
        </w:rPr>
        <w:t>.</w:t>
      </w:r>
    </w:p>
    <w:p w14:paraId="01E7A30C" w14:textId="051BA583" w:rsidR="00847F50" w:rsidRPr="00BD62DE" w:rsidRDefault="00D53093" w:rsidP="00674D02">
      <w:pPr>
        <w:keepNext/>
        <w:ind w:left="0" w:firstLine="0"/>
        <w:rPr>
          <w:b/>
          <w:bCs/>
          <w:sz w:val="24"/>
          <w:szCs w:val="24"/>
          <w:lang w:eastAsia="zh-CN" w:bidi="hi-IN"/>
        </w:rPr>
      </w:pPr>
      <w:r w:rsidRPr="00BD62DE">
        <w:rPr>
          <w:b/>
          <w:bCs/>
          <w:sz w:val="24"/>
          <w:szCs w:val="24"/>
          <w:lang w:eastAsia="zh-CN" w:bidi="hi-IN"/>
        </w:rPr>
        <w:t>Wymagani</w:t>
      </w:r>
      <w:r w:rsidR="002944D2" w:rsidRPr="00BD62DE">
        <w:rPr>
          <w:b/>
          <w:bCs/>
          <w:sz w:val="24"/>
          <w:szCs w:val="24"/>
          <w:lang w:eastAsia="zh-CN" w:bidi="hi-IN"/>
        </w:rPr>
        <w:t>e</w:t>
      </w:r>
      <w:r w:rsidR="00847F50" w:rsidRPr="00BD62DE">
        <w:rPr>
          <w:b/>
          <w:bCs/>
          <w:sz w:val="24"/>
          <w:szCs w:val="24"/>
          <w:lang w:eastAsia="zh-CN" w:bidi="hi-IN"/>
        </w:rPr>
        <w:t>:</w:t>
      </w:r>
    </w:p>
    <w:p w14:paraId="5FB20083" w14:textId="02724CF4" w:rsidR="00245A96" w:rsidRPr="00BD62DE" w:rsidRDefault="0025392C" w:rsidP="00FA42EA">
      <w:pPr>
        <w:spacing w:before="0"/>
        <w:ind w:left="0" w:firstLine="0"/>
        <w:rPr>
          <w:sz w:val="24"/>
          <w:szCs w:val="24"/>
          <w:lang w:eastAsia="zh-CN" w:bidi="hi-IN"/>
        </w:rPr>
      </w:pPr>
      <w:r w:rsidRPr="00BD62DE">
        <w:rPr>
          <w:sz w:val="24"/>
          <w:szCs w:val="24"/>
          <w:lang w:eastAsia="zh-CN" w:bidi="hi-IN"/>
        </w:rPr>
        <w:t>K</w:t>
      </w:r>
      <w:r w:rsidR="00D53093" w:rsidRPr="00BD62DE">
        <w:rPr>
          <w:sz w:val="24"/>
          <w:szCs w:val="24"/>
          <w:lang w:eastAsia="zh-CN" w:bidi="hi-IN"/>
        </w:rPr>
        <w:t>onsumencki</w:t>
      </w:r>
      <w:r w:rsidRPr="00BD62DE">
        <w:rPr>
          <w:sz w:val="24"/>
          <w:szCs w:val="24"/>
          <w:lang w:eastAsia="zh-CN" w:bidi="hi-IN"/>
        </w:rPr>
        <w:t>e</w:t>
      </w:r>
      <w:r w:rsidR="00D53093" w:rsidRPr="00BD62DE">
        <w:rPr>
          <w:sz w:val="24"/>
          <w:szCs w:val="24"/>
          <w:lang w:eastAsia="zh-CN" w:bidi="hi-IN"/>
        </w:rPr>
        <w:t xml:space="preserve"> urządze</w:t>
      </w:r>
      <w:r w:rsidRPr="00BD62DE">
        <w:rPr>
          <w:sz w:val="24"/>
          <w:szCs w:val="24"/>
          <w:lang w:eastAsia="zh-CN" w:bidi="hi-IN"/>
        </w:rPr>
        <w:t>nie</w:t>
      </w:r>
      <w:r w:rsidR="00D53093" w:rsidRPr="00BD62DE">
        <w:rPr>
          <w:sz w:val="24"/>
          <w:szCs w:val="24"/>
          <w:lang w:eastAsia="zh-CN" w:bidi="hi-IN"/>
        </w:rPr>
        <w:t xml:space="preserve"> końcow</w:t>
      </w:r>
      <w:r w:rsidRPr="00BD62DE">
        <w:rPr>
          <w:sz w:val="24"/>
          <w:szCs w:val="24"/>
          <w:lang w:eastAsia="zh-CN" w:bidi="hi-IN"/>
        </w:rPr>
        <w:t>e</w:t>
      </w:r>
      <w:r w:rsidR="00D53093" w:rsidRPr="00BD62DE">
        <w:rPr>
          <w:sz w:val="24"/>
          <w:szCs w:val="24"/>
          <w:lang w:eastAsia="zh-CN" w:bidi="hi-IN"/>
        </w:rPr>
        <w:t xml:space="preserve"> wykorzystywan</w:t>
      </w:r>
      <w:r w:rsidRPr="00BD62DE">
        <w:rPr>
          <w:sz w:val="24"/>
          <w:szCs w:val="24"/>
          <w:lang w:eastAsia="zh-CN" w:bidi="hi-IN"/>
        </w:rPr>
        <w:t>e</w:t>
      </w:r>
      <w:r w:rsidR="00D53093" w:rsidRPr="00BD62DE">
        <w:rPr>
          <w:sz w:val="24"/>
          <w:szCs w:val="24"/>
          <w:lang w:eastAsia="zh-CN" w:bidi="hi-IN"/>
        </w:rPr>
        <w:t xml:space="preserve"> do oferowania lub świadczenia usług dostępu do audiowizualnych usług medialnych </w:t>
      </w:r>
      <w:r w:rsidR="00245A96" w:rsidRPr="00BD62DE">
        <w:rPr>
          <w:sz w:val="24"/>
          <w:szCs w:val="24"/>
          <w:lang w:eastAsia="zh-CN" w:bidi="hi-IN"/>
        </w:rPr>
        <w:t xml:space="preserve">umożliwia korzystanie z udogodnień dla osób z niepełnosprawnościami w rozumieniu </w:t>
      </w:r>
      <w:hyperlink r:id="rId60" w:anchor="/document/16795082?unitId=art(4)pkt(28)&amp;cm=DOCUMENT" w:history="1">
        <w:r w:rsidR="00245A96" w:rsidRPr="00BD62DE">
          <w:rPr>
            <w:sz w:val="24"/>
            <w:szCs w:val="24"/>
            <w:lang w:eastAsia="zh-CN" w:bidi="hi-IN"/>
          </w:rPr>
          <w:t>art. 4 pkt 28</w:t>
        </w:r>
      </w:hyperlink>
      <w:r w:rsidR="00245A96" w:rsidRPr="00BD62DE">
        <w:rPr>
          <w:sz w:val="24"/>
          <w:szCs w:val="24"/>
          <w:lang w:eastAsia="zh-CN" w:bidi="hi-IN"/>
        </w:rPr>
        <w:t xml:space="preserve"> ustawy z dnia 29 grudnia 1992 r. o radiofonii i telewizji dostarczanych przez dostawców audiowizualnych usług</w:t>
      </w:r>
      <w:r w:rsidR="00096FCE" w:rsidRPr="00BD62DE">
        <w:rPr>
          <w:sz w:val="24"/>
          <w:szCs w:val="24"/>
          <w:lang w:eastAsia="zh-CN" w:bidi="hi-IN"/>
        </w:rPr>
        <w:t xml:space="preserve"> </w:t>
      </w:r>
      <w:r w:rsidR="00245A96" w:rsidRPr="00BD62DE">
        <w:rPr>
          <w:sz w:val="24"/>
          <w:szCs w:val="24"/>
          <w:lang w:eastAsia="zh-CN" w:bidi="hi-IN"/>
        </w:rPr>
        <w:t>medialnych w postaci dostępu użytkownika do tych udogodnień, ich wyboru, sterowania nimi i ich personalizacji oraz współpracę z narzędziami wspomagającymi.</w:t>
      </w:r>
    </w:p>
    <w:p w14:paraId="14387CED" w14:textId="60A45C41" w:rsidR="004063CD" w:rsidRPr="00BD62DE" w:rsidRDefault="004063CD" w:rsidP="004063CD">
      <w:pPr>
        <w:rPr>
          <w:b/>
          <w:bCs/>
          <w:sz w:val="24"/>
          <w:szCs w:val="24"/>
          <w:lang w:eastAsia="zh-CN" w:bidi="hi-IN"/>
        </w:rPr>
      </w:pPr>
      <w:r w:rsidRPr="00BD62DE">
        <w:rPr>
          <w:b/>
          <w:bCs/>
          <w:sz w:val="24"/>
          <w:szCs w:val="24"/>
          <w:lang w:eastAsia="zh-CN" w:bidi="hi-IN"/>
        </w:rPr>
        <w:t>Jak spełnić:</w:t>
      </w:r>
    </w:p>
    <w:p w14:paraId="343AB7CA" w14:textId="3CADBADD" w:rsidR="002944D2" w:rsidRPr="00BD62DE" w:rsidRDefault="002944D2" w:rsidP="003269FE">
      <w:pPr>
        <w:pStyle w:val="ListParagraph"/>
        <w:numPr>
          <w:ilvl w:val="0"/>
          <w:numId w:val="65"/>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w:t>
      </w:r>
      <w:r w:rsidR="00DD6714"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xml:space="preserve">, by napisy przekazywane przez urządzenia typu </w:t>
      </w:r>
      <w:r w:rsidRPr="00F351F4">
        <w:rPr>
          <w:rFonts w:ascii="Calibri" w:eastAsia="Times New Roman" w:hAnsi="Calibri" w:cs="Calibri"/>
          <w:sz w:val="24"/>
          <w:szCs w:val="24"/>
          <w:lang w:eastAsia="pl-PL"/>
        </w:rPr>
        <w:t xml:space="preserve">set-top </w:t>
      </w:r>
      <w:r w:rsidRPr="00870B42">
        <w:rPr>
          <w:rFonts w:ascii="Calibri" w:eastAsia="Times New Roman" w:hAnsi="Calibri" w:cs="Calibri"/>
          <w:sz w:val="24"/>
          <w:szCs w:val="24"/>
          <w:lang w:val="en-US" w:eastAsia="pl-PL"/>
        </w:rPr>
        <w:t>box</w:t>
      </w:r>
      <w:r w:rsidRPr="00BD62DE">
        <w:rPr>
          <w:rFonts w:ascii="Calibri" w:eastAsia="Times New Roman" w:hAnsi="Calibri" w:cs="Calibri"/>
          <w:sz w:val="24"/>
          <w:szCs w:val="24"/>
          <w:lang w:eastAsia="pl-PL"/>
        </w:rPr>
        <w:t xml:space="preserve"> </w:t>
      </w:r>
      <w:r w:rsidR="00FA538C">
        <w:rPr>
          <w:rFonts w:ascii="Calibri" w:eastAsia="Times New Roman" w:hAnsi="Calibri" w:cs="Calibri"/>
          <w:sz w:val="24"/>
          <w:szCs w:val="24"/>
          <w:lang w:eastAsia="pl-PL"/>
        </w:rPr>
        <w:t>(</w:t>
      </w:r>
      <w:r w:rsidR="00FA538C" w:rsidRPr="00FA538C">
        <w:rPr>
          <w:rFonts w:ascii="Calibri" w:eastAsia="Times New Roman" w:hAnsi="Calibri" w:cs="Calibri"/>
          <w:sz w:val="24"/>
          <w:szCs w:val="24"/>
          <w:lang w:eastAsia="pl-PL"/>
        </w:rPr>
        <w:t>na przykład dekodery cyfrowej telewizji satelitarnej, kablowej i naziemnej oraz telewizji internetowej</w:t>
      </w:r>
      <w:r w:rsidR="000F2690">
        <w:rPr>
          <w:rFonts w:ascii="Calibri" w:eastAsia="Times New Roman" w:hAnsi="Calibri" w:cs="Calibri"/>
          <w:sz w:val="24"/>
          <w:szCs w:val="24"/>
          <w:lang w:eastAsia="pl-PL"/>
        </w:rPr>
        <w:t xml:space="preserve">) </w:t>
      </w:r>
      <w:r w:rsidRPr="00BD62DE">
        <w:rPr>
          <w:rFonts w:ascii="Calibri" w:eastAsia="Times New Roman" w:hAnsi="Calibri" w:cs="Calibri"/>
          <w:sz w:val="24"/>
          <w:szCs w:val="24"/>
          <w:lang w:eastAsia="pl-PL"/>
        </w:rPr>
        <w:t>umożliwia</w:t>
      </w:r>
      <w:r w:rsidR="0053689B" w:rsidRPr="00BD62DE">
        <w:rPr>
          <w:rFonts w:ascii="Calibri" w:eastAsia="Times New Roman" w:hAnsi="Calibri" w:cs="Calibri"/>
          <w:sz w:val="24"/>
          <w:szCs w:val="24"/>
          <w:lang w:eastAsia="pl-PL"/>
        </w:rPr>
        <w:t>ły</w:t>
      </w:r>
      <w:r w:rsidRPr="00BD62DE">
        <w:rPr>
          <w:rFonts w:ascii="Calibri" w:eastAsia="Times New Roman" w:hAnsi="Calibri" w:cs="Calibri"/>
          <w:sz w:val="24"/>
          <w:szCs w:val="24"/>
          <w:lang w:eastAsia="pl-PL"/>
        </w:rPr>
        <w:t xml:space="preserve"> korzystanie z nich przez osoby niesłyszące.</w:t>
      </w:r>
    </w:p>
    <w:p w14:paraId="5A19EDA5" w14:textId="4F72A566" w:rsidR="004063CD" w:rsidRPr="00BD62DE" w:rsidRDefault="00DA38EB" w:rsidP="003269FE">
      <w:pPr>
        <w:pStyle w:val="ListParagraph"/>
        <w:numPr>
          <w:ilvl w:val="0"/>
          <w:numId w:val="65"/>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 xml:space="preserve">Spełnić warunki oceny zgodności określone w </w:t>
      </w:r>
      <w:r w:rsidR="005B4E86" w:rsidRPr="00BD62DE">
        <w:rPr>
          <w:rFonts w:ascii="Calibri" w:eastAsia="Times New Roman" w:hAnsi="Calibri" w:cs="Calibri"/>
          <w:sz w:val="24"/>
          <w:szCs w:val="24"/>
          <w:lang w:eastAsia="pl-PL"/>
        </w:rPr>
        <w:t>załączniku</w:t>
      </w:r>
      <w:r w:rsidRPr="00BD62DE">
        <w:rPr>
          <w:rFonts w:ascii="Calibri" w:eastAsia="Times New Roman" w:hAnsi="Calibri" w:cs="Calibri"/>
          <w:sz w:val="24"/>
          <w:szCs w:val="24"/>
          <w:lang w:eastAsia="pl-PL"/>
        </w:rPr>
        <w:t xml:space="preserve"> </w:t>
      </w:r>
      <w:r w:rsidR="004063CD" w:rsidRPr="00BD62DE">
        <w:rPr>
          <w:rFonts w:ascii="Calibri" w:eastAsia="Times New Roman" w:hAnsi="Calibri" w:cs="Calibri"/>
          <w:sz w:val="24"/>
          <w:szCs w:val="24"/>
          <w:lang w:eastAsia="pl-PL"/>
        </w:rPr>
        <w:t xml:space="preserve">C normy ETSI EN </w:t>
      </w:r>
      <w:r w:rsidR="00F852A4">
        <w:rPr>
          <w:rFonts w:ascii="Calibri" w:eastAsia="Times New Roman" w:hAnsi="Calibri" w:cs="Calibri"/>
          <w:sz w:val="24"/>
          <w:szCs w:val="24"/>
          <w:lang w:eastAsia="pl-PL"/>
        </w:rPr>
        <w:t>301 549</w:t>
      </w:r>
      <w:r w:rsidR="004063CD" w:rsidRPr="00BD62DE">
        <w:rPr>
          <w:rFonts w:ascii="Calibri" w:eastAsia="Times New Roman" w:hAnsi="Calibri" w:cs="Calibri"/>
          <w:sz w:val="24"/>
          <w:szCs w:val="24"/>
          <w:lang w:eastAsia="pl-PL"/>
        </w:rPr>
        <w:t xml:space="preserve"> v.3.2.1, rozdział</w:t>
      </w:r>
      <w:r w:rsidR="00D256C6" w:rsidRPr="00BD62DE">
        <w:rPr>
          <w:rFonts w:ascii="Calibri" w:eastAsia="Times New Roman" w:hAnsi="Calibri" w:cs="Calibri"/>
          <w:sz w:val="24"/>
          <w:szCs w:val="24"/>
          <w:lang w:eastAsia="pl-PL"/>
        </w:rPr>
        <w:t>y</w:t>
      </w:r>
      <w:r w:rsidR="004063CD" w:rsidRPr="00BD62DE">
        <w:rPr>
          <w:rFonts w:ascii="Calibri" w:eastAsia="Times New Roman" w:hAnsi="Calibri" w:cs="Calibri"/>
          <w:sz w:val="24"/>
          <w:szCs w:val="24"/>
          <w:lang w:eastAsia="pl-PL"/>
        </w:rPr>
        <w:t xml:space="preserve">: </w:t>
      </w:r>
      <w:r w:rsidR="00C90A07" w:rsidRPr="00BD62DE">
        <w:rPr>
          <w:rFonts w:ascii="Calibri" w:eastAsia="Times New Roman" w:hAnsi="Calibri" w:cs="Calibri"/>
          <w:sz w:val="24"/>
          <w:szCs w:val="24"/>
          <w:lang w:eastAsia="pl-PL"/>
        </w:rPr>
        <w:t>C.5.1.3</w:t>
      </w:r>
      <w:r w:rsidR="00261167" w:rsidRPr="00BD62DE">
        <w:rPr>
          <w:rFonts w:ascii="Calibri" w:eastAsia="Times New Roman" w:hAnsi="Calibri" w:cs="Calibri"/>
          <w:sz w:val="24"/>
          <w:szCs w:val="24"/>
          <w:lang w:eastAsia="pl-PL"/>
        </w:rPr>
        <w:t xml:space="preserve">, </w:t>
      </w:r>
      <w:r w:rsidR="000551CC" w:rsidRPr="00BD62DE">
        <w:rPr>
          <w:rFonts w:ascii="Calibri" w:eastAsia="Times New Roman" w:hAnsi="Calibri" w:cs="Calibri"/>
          <w:sz w:val="24"/>
          <w:szCs w:val="24"/>
          <w:lang w:eastAsia="pl-PL"/>
        </w:rPr>
        <w:t>C.6.4,</w:t>
      </w:r>
      <w:r w:rsidR="00362F9F" w:rsidRPr="00BD62DE">
        <w:rPr>
          <w:rFonts w:ascii="Calibri" w:eastAsia="Times New Roman" w:hAnsi="Calibri" w:cs="Calibri"/>
          <w:sz w:val="24"/>
          <w:szCs w:val="24"/>
          <w:lang w:eastAsia="pl-PL"/>
        </w:rPr>
        <w:t xml:space="preserve"> </w:t>
      </w:r>
      <w:r w:rsidR="00C91E74" w:rsidRPr="00BD62DE">
        <w:rPr>
          <w:rFonts w:ascii="Calibri" w:eastAsia="Times New Roman" w:hAnsi="Calibri" w:cs="Calibri"/>
          <w:sz w:val="24"/>
          <w:szCs w:val="24"/>
          <w:lang w:eastAsia="pl-PL"/>
        </w:rPr>
        <w:t>C.7</w:t>
      </w:r>
      <w:r w:rsidR="00CE4C12" w:rsidRPr="00BD62DE">
        <w:rPr>
          <w:rFonts w:ascii="Calibri" w:eastAsia="Times New Roman" w:hAnsi="Calibri" w:cs="Calibri"/>
          <w:sz w:val="24"/>
          <w:szCs w:val="24"/>
          <w:lang w:eastAsia="pl-PL"/>
        </w:rPr>
        <w:t xml:space="preserve">, </w:t>
      </w:r>
      <w:r w:rsidR="00E5742C" w:rsidRPr="00BD62DE">
        <w:rPr>
          <w:rFonts w:ascii="Calibri" w:eastAsia="Times New Roman" w:hAnsi="Calibri" w:cs="Calibri"/>
          <w:sz w:val="24"/>
          <w:szCs w:val="24"/>
          <w:lang w:eastAsia="pl-PL"/>
        </w:rPr>
        <w:t>C.11.</w:t>
      </w:r>
    </w:p>
    <w:p w14:paraId="79CED152" w14:textId="56A783F6" w:rsidR="00C728A8" w:rsidRPr="00BD62DE" w:rsidRDefault="00C728A8" w:rsidP="00C728A8">
      <w:pPr>
        <w:pStyle w:val="Heading2"/>
        <w:ind w:left="0" w:firstLine="0"/>
        <w:rPr>
          <w:lang w:eastAsia="zh-CN" w:bidi="hi-IN"/>
        </w:rPr>
      </w:pPr>
      <w:bookmarkStart w:id="72" w:name="_Toc187652159"/>
      <w:bookmarkStart w:id="73" w:name="_Toc188336600"/>
      <w:bookmarkStart w:id="74" w:name="_Toc193965999"/>
      <w:r w:rsidRPr="00BD62DE">
        <w:rPr>
          <w:lang w:eastAsia="zh-CN" w:bidi="hi-IN"/>
        </w:rPr>
        <w:t>Zapewnianie spełniania wymagań dostępności usług</w:t>
      </w:r>
      <w:bookmarkEnd w:id="74"/>
    </w:p>
    <w:p w14:paraId="1E6C7FE6" w14:textId="74BFB6A5" w:rsidR="00FE35E8" w:rsidRPr="00BD62DE" w:rsidRDefault="00B43147" w:rsidP="00F204CF">
      <w:pPr>
        <w:pStyle w:val="Heading3"/>
        <w:ind w:left="0" w:firstLine="0"/>
        <w:rPr>
          <w:lang w:eastAsia="zh-CN" w:bidi="hi-IN"/>
        </w:rPr>
      </w:pPr>
      <w:bookmarkStart w:id="75" w:name="_Toc193966000"/>
      <w:r w:rsidRPr="00BD62DE">
        <w:rPr>
          <w:lang w:eastAsia="zh-CN" w:bidi="hi-IN"/>
        </w:rPr>
        <w:t>Wymagania wobec produktów wykorzystywanych do oferowania lub świadczenia usług</w:t>
      </w:r>
      <w:bookmarkEnd w:id="72"/>
      <w:bookmarkEnd w:id="73"/>
      <w:bookmarkEnd w:id="75"/>
    </w:p>
    <w:p w14:paraId="3FFA17B1" w14:textId="5603A9EC" w:rsidR="00E32F8C" w:rsidRPr="00BD62DE" w:rsidRDefault="00E32F8C" w:rsidP="00E32F8C">
      <w:pPr>
        <w:rPr>
          <w:sz w:val="24"/>
          <w:szCs w:val="24"/>
          <w:lang w:eastAsia="zh-CN" w:bidi="hi-IN"/>
        </w:rPr>
      </w:pPr>
      <w:r w:rsidRPr="00BD62DE">
        <w:rPr>
          <w:sz w:val="24"/>
          <w:szCs w:val="24"/>
          <w:lang w:eastAsia="zh-CN" w:bidi="hi-IN"/>
        </w:rPr>
        <w:t>Wymagania w tym rozdziale dotyczą wszystkich usług objętych PAD.</w:t>
      </w:r>
    </w:p>
    <w:p w14:paraId="690922EC" w14:textId="18909911" w:rsidR="00D33ADA" w:rsidRPr="00BD62DE" w:rsidRDefault="00D33ADA" w:rsidP="00941CCC">
      <w:pPr>
        <w:spacing w:before="0"/>
        <w:rPr>
          <w:b/>
          <w:bCs/>
          <w:sz w:val="24"/>
          <w:szCs w:val="24"/>
          <w:lang w:eastAsia="zh-CN" w:bidi="hi-IN"/>
        </w:rPr>
      </w:pPr>
      <w:r w:rsidRPr="00BD62DE">
        <w:rPr>
          <w:b/>
          <w:bCs/>
          <w:sz w:val="24"/>
          <w:szCs w:val="24"/>
          <w:lang w:eastAsia="zh-CN" w:bidi="hi-IN"/>
        </w:rPr>
        <w:t>Wymaganie:</w:t>
      </w:r>
    </w:p>
    <w:p w14:paraId="1E096606" w14:textId="282CBA7E" w:rsidR="00D33ADA" w:rsidRPr="00BD62DE" w:rsidRDefault="000B2EC6" w:rsidP="00941CCC">
      <w:pPr>
        <w:spacing w:before="0"/>
        <w:ind w:left="0" w:firstLine="0"/>
        <w:rPr>
          <w:sz w:val="24"/>
          <w:szCs w:val="24"/>
          <w:lang w:eastAsia="zh-CN" w:bidi="hi-IN"/>
        </w:rPr>
      </w:pPr>
      <w:r w:rsidRPr="00BD62DE">
        <w:rPr>
          <w:sz w:val="24"/>
          <w:szCs w:val="24"/>
          <w:lang w:eastAsia="zh-CN" w:bidi="hi-IN"/>
        </w:rPr>
        <w:t>Do oferowania lub świadczenia usług wykorzystuje się produkty spełniające wymagania dostępności.</w:t>
      </w:r>
    </w:p>
    <w:p w14:paraId="11928765" w14:textId="6A214D95" w:rsidR="00D33ADA" w:rsidRPr="00BD62DE" w:rsidRDefault="00D33ADA" w:rsidP="00941CCC">
      <w:pPr>
        <w:spacing w:before="0"/>
        <w:ind w:left="0" w:firstLine="0"/>
        <w:rPr>
          <w:b/>
          <w:bCs/>
          <w:sz w:val="24"/>
          <w:szCs w:val="24"/>
          <w:lang w:eastAsia="zh-CN" w:bidi="hi-IN"/>
        </w:rPr>
      </w:pPr>
      <w:r w:rsidRPr="00BD62DE">
        <w:rPr>
          <w:b/>
          <w:bCs/>
          <w:sz w:val="24"/>
          <w:szCs w:val="24"/>
          <w:lang w:eastAsia="zh-CN" w:bidi="hi-IN"/>
        </w:rPr>
        <w:t>Jak spełnić:</w:t>
      </w:r>
    </w:p>
    <w:p w14:paraId="3112DCCB" w14:textId="0D36F013" w:rsidR="00761E1B" w:rsidRPr="00BD62DE" w:rsidRDefault="00B93202" w:rsidP="003269FE">
      <w:pPr>
        <w:pStyle w:val="ListParagraph"/>
        <w:numPr>
          <w:ilvl w:val="0"/>
          <w:numId w:val="66"/>
        </w:numPr>
        <w:spacing w:before="0"/>
        <w:ind w:left="425" w:hanging="425"/>
        <w:rPr>
          <w:b/>
          <w:bCs/>
          <w:sz w:val="24"/>
          <w:szCs w:val="24"/>
          <w:lang w:eastAsia="zh-CN" w:bidi="hi-IN"/>
        </w:rPr>
      </w:pPr>
      <w:r w:rsidRPr="00BD62DE">
        <w:rPr>
          <w:sz w:val="24"/>
          <w:szCs w:val="24"/>
          <w:lang w:eastAsia="zh-CN" w:bidi="hi-IN"/>
        </w:rPr>
        <w:t>P</w:t>
      </w:r>
      <w:r w:rsidR="00D33ADA" w:rsidRPr="00BD62DE">
        <w:rPr>
          <w:sz w:val="24"/>
          <w:szCs w:val="24"/>
          <w:lang w:eastAsia="zh-CN" w:bidi="hi-IN"/>
        </w:rPr>
        <w:t>rodukt wykorzystywany do oferowania lub świadczenia usług spełnia wymagania dostępności określone w rozdziałach dotyczących produktów</w:t>
      </w:r>
      <w:r w:rsidR="00D33ADA" w:rsidRPr="00BD62DE">
        <w:rPr>
          <w:b/>
          <w:bCs/>
          <w:sz w:val="24"/>
          <w:szCs w:val="24"/>
          <w:lang w:eastAsia="zh-CN" w:bidi="hi-IN"/>
        </w:rPr>
        <w:t>.</w:t>
      </w:r>
    </w:p>
    <w:p w14:paraId="0FEA4423" w14:textId="02059183" w:rsidR="00D33ADA" w:rsidRPr="00BD62DE" w:rsidRDefault="0013709B" w:rsidP="0013709B">
      <w:pPr>
        <w:pStyle w:val="Heading3"/>
        <w:rPr>
          <w:lang w:eastAsia="zh-CN" w:bidi="hi-IN"/>
        </w:rPr>
      </w:pPr>
      <w:bookmarkStart w:id="76" w:name="_Toc193966001"/>
      <w:r w:rsidRPr="00BD62DE">
        <w:rPr>
          <w:lang w:eastAsia="zh-CN" w:bidi="hi-IN"/>
        </w:rPr>
        <w:t>Wymagania dostępności usług.</w:t>
      </w:r>
      <w:bookmarkEnd w:id="76"/>
    </w:p>
    <w:p w14:paraId="214B1892" w14:textId="4C9D937A" w:rsidR="007C38DE" w:rsidRPr="00BD62DE" w:rsidRDefault="007C38DE" w:rsidP="003A0946">
      <w:pPr>
        <w:rPr>
          <w:sz w:val="24"/>
          <w:szCs w:val="24"/>
          <w:lang w:eastAsia="zh-CN" w:bidi="hi-IN"/>
        </w:rPr>
      </w:pPr>
      <w:r w:rsidRPr="00BD62DE">
        <w:rPr>
          <w:sz w:val="24"/>
          <w:szCs w:val="24"/>
          <w:lang w:eastAsia="zh-CN" w:bidi="hi-IN"/>
        </w:rPr>
        <w:t xml:space="preserve">Wymagania w tym rozdziale dotyczą </w:t>
      </w:r>
      <w:r w:rsidR="00EB0189" w:rsidRPr="00BD62DE">
        <w:rPr>
          <w:sz w:val="24"/>
          <w:szCs w:val="24"/>
          <w:lang w:eastAsia="zh-CN" w:bidi="hi-IN"/>
        </w:rPr>
        <w:t xml:space="preserve">wszystkich </w:t>
      </w:r>
      <w:r w:rsidRPr="00BD62DE">
        <w:rPr>
          <w:sz w:val="24"/>
          <w:szCs w:val="24"/>
          <w:lang w:eastAsia="zh-CN" w:bidi="hi-IN"/>
        </w:rPr>
        <w:t>usług objętych PAD.</w:t>
      </w:r>
    </w:p>
    <w:p w14:paraId="1F997E22" w14:textId="46BB7A2E" w:rsidR="003A0946" w:rsidRPr="00BD62DE" w:rsidRDefault="00635669" w:rsidP="003A0946">
      <w:pPr>
        <w:rPr>
          <w:b/>
          <w:bCs/>
          <w:sz w:val="24"/>
          <w:szCs w:val="24"/>
          <w:lang w:eastAsia="zh-CN" w:bidi="hi-IN"/>
        </w:rPr>
      </w:pPr>
      <w:r w:rsidRPr="00BD62DE">
        <w:rPr>
          <w:b/>
          <w:bCs/>
          <w:sz w:val="24"/>
          <w:szCs w:val="24"/>
          <w:lang w:eastAsia="zh-CN" w:bidi="hi-IN"/>
        </w:rPr>
        <w:t>Wy</w:t>
      </w:r>
      <w:r w:rsidR="003A0946" w:rsidRPr="00BD62DE">
        <w:rPr>
          <w:b/>
          <w:bCs/>
          <w:sz w:val="24"/>
          <w:szCs w:val="24"/>
          <w:lang w:eastAsia="zh-CN" w:bidi="hi-IN"/>
        </w:rPr>
        <w:t>magania</w:t>
      </w:r>
      <w:r w:rsidRPr="00BD62DE">
        <w:rPr>
          <w:b/>
          <w:bCs/>
          <w:sz w:val="24"/>
          <w:szCs w:val="24"/>
          <w:lang w:eastAsia="zh-CN" w:bidi="hi-IN"/>
        </w:rPr>
        <w:t>:</w:t>
      </w:r>
    </w:p>
    <w:p w14:paraId="332377EE" w14:textId="15D4289A" w:rsidR="00FE35E8" w:rsidRPr="00BD62DE" w:rsidRDefault="009D076E" w:rsidP="00C24E35">
      <w:pPr>
        <w:spacing w:before="0" w:after="0"/>
        <w:contextualSpacing/>
        <w:rPr>
          <w:sz w:val="24"/>
          <w:szCs w:val="24"/>
          <w:lang w:eastAsia="zh-CN" w:bidi="hi-IN"/>
        </w:rPr>
      </w:pPr>
      <w:r w:rsidRPr="00BD62DE">
        <w:rPr>
          <w:sz w:val="24"/>
          <w:szCs w:val="24"/>
          <w:lang w:eastAsia="zh-CN" w:bidi="hi-IN"/>
        </w:rPr>
        <w:t>W ramach oferowania i świadczenia usług zapewnia się:</w:t>
      </w:r>
    </w:p>
    <w:p w14:paraId="0502BA1D" w14:textId="0B88D1CC" w:rsidR="00EE50B2" w:rsidRPr="00BD62DE" w:rsidRDefault="00EE50B2" w:rsidP="003269FE">
      <w:pPr>
        <w:pStyle w:val="ListParagraph"/>
        <w:numPr>
          <w:ilvl w:val="1"/>
          <w:numId w:val="54"/>
        </w:numPr>
        <w:spacing w:before="0"/>
        <w:ind w:left="425" w:hanging="425"/>
        <w:rPr>
          <w:sz w:val="24"/>
          <w:szCs w:val="24"/>
          <w:lang w:eastAsia="zh-CN" w:bidi="hi-IN"/>
        </w:rPr>
      </w:pPr>
      <w:r w:rsidRPr="7D19477A">
        <w:rPr>
          <w:sz w:val="24"/>
          <w:szCs w:val="24"/>
          <w:lang w:eastAsia="zh-CN" w:bidi="hi-IN"/>
        </w:rPr>
        <w:t>udzielanie informacji w postaci papierowej lub elektronicznej o oferowanych i</w:t>
      </w:r>
      <w:r w:rsidR="00A45E9D" w:rsidRPr="7D19477A">
        <w:rPr>
          <w:sz w:val="24"/>
          <w:szCs w:val="24"/>
          <w:lang w:eastAsia="zh-CN" w:bidi="hi-IN"/>
        </w:rPr>
        <w:t> </w:t>
      </w:r>
      <w:r w:rsidRPr="7D19477A">
        <w:rPr>
          <w:sz w:val="24"/>
          <w:szCs w:val="24"/>
          <w:lang w:eastAsia="zh-CN" w:bidi="hi-IN"/>
        </w:rPr>
        <w:t>świadczonych usługach oraz, w przypadku produktów wykorzystywanych w ramach oferowania lub świadczenia usług - udzielanie informacji o związku tych produktów z</w:t>
      </w:r>
      <w:r w:rsidR="00A45E9D" w:rsidRPr="7D19477A">
        <w:rPr>
          <w:sz w:val="24"/>
          <w:szCs w:val="24"/>
          <w:lang w:eastAsia="zh-CN" w:bidi="hi-IN"/>
        </w:rPr>
        <w:t> </w:t>
      </w:r>
      <w:r w:rsidRPr="7D19477A">
        <w:rPr>
          <w:sz w:val="24"/>
          <w:szCs w:val="24"/>
          <w:lang w:eastAsia="zh-CN" w:bidi="hi-IN"/>
        </w:rPr>
        <w:t>usługą, funkcjach i właściwościach zapewniających spełnianie wymagań dostępności oraz ich interoperacyjności z narzędziami wspomagającymi, a także informacji niezbędnych do korzystania z usługi:</w:t>
      </w:r>
    </w:p>
    <w:p w14:paraId="2E0F0EBB" w14:textId="66C63D4E" w:rsidR="00EE50B2" w:rsidRPr="00BD62DE" w:rsidRDefault="00EE50B2" w:rsidP="00011E0B">
      <w:pPr>
        <w:pStyle w:val="ListParagraph"/>
        <w:numPr>
          <w:ilvl w:val="1"/>
          <w:numId w:val="22"/>
        </w:numPr>
        <w:spacing w:before="0"/>
        <w:ind w:left="850" w:hanging="425"/>
        <w:rPr>
          <w:sz w:val="24"/>
          <w:szCs w:val="24"/>
          <w:lang w:eastAsia="zh-CN" w:bidi="hi-IN"/>
        </w:rPr>
      </w:pPr>
      <w:r w:rsidRPr="00BD62DE">
        <w:rPr>
          <w:sz w:val="24"/>
          <w:szCs w:val="24"/>
          <w:lang w:eastAsia="zh-CN" w:bidi="hi-IN"/>
        </w:rPr>
        <w:t>za pomocą więcej niż jednego kanału sensorycznego</w:t>
      </w:r>
      <w:r w:rsidR="00BF5FBB">
        <w:rPr>
          <w:sz w:val="24"/>
          <w:szCs w:val="24"/>
          <w:lang w:eastAsia="zh-CN" w:bidi="hi-IN"/>
        </w:rPr>
        <w:t xml:space="preserve"> </w:t>
      </w:r>
      <w:r w:rsidR="00BF5FBB" w:rsidRPr="00BF5FBB">
        <w:rPr>
          <w:sz w:val="24"/>
          <w:szCs w:val="24"/>
          <w:lang w:eastAsia="zh-CN" w:bidi="hi-IN"/>
        </w:rPr>
        <w:t>na przykład wzrok, słuch, dotyk</w:t>
      </w:r>
      <w:r w:rsidRPr="00BD62DE">
        <w:rPr>
          <w:sz w:val="24"/>
          <w:szCs w:val="24"/>
          <w:lang w:eastAsia="zh-CN" w:bidi="hi-IN"/>
        </w:rPr>
        <w:t>,</w:t>
      </w:r>
    </w:p>
    <w:p w14:paraId="4037A1C7" w14:textId="4DA3ACAB" w:rsidR="00EE50B2" w:rsidRPr="00BD62DE" w:rsidRDefault="00EE50B2" w:rsidP="00011E0B">
      <w:pPr>
        <w:pStyle w:val="ListParagraph"/>
        <w:numPr>
          <w:ilvl w:val="1"/>
          <w:numId w:val="22"/>
        </w:numPr>
        <w:spacing w:before="0"/>
        <w:ind w:left="850" w:hanging="425"/>
        <w:rPr>
          <w:sz w:val="24"/>
          <w:szCs w:val="24"/>
          <w:lang w:eastAsia="zh-CN" w:bidi="hi-IN"/>
        </w:rPr>
      </w:pPr>
      <w:r w:rsidRPr="00BD62DE">
        <w:rPr>
          <w:sz w:val="24"/>
          <w:szCs w:val="24"/>
          <w:lang w:eastAsia="zh-CN" w:bidi="hi-IN"/>
        </w:rPr>
        <w:t>w sposób zapewniający ich zrozumiałość,</w:t>
      </w:r>
    </w:p>
    <w:p w14:paraId="6CD58150" w14:textId="5E2ABC3D" w:rsidR="00EE50B2" w:rsidRPr="00BD62DE" w:rsidRDefault="00EE50B2" w:rsidP="00011E0B">
      <w:pPr>
        <w:pStyle w:val="ListParagraph"/>
        <w:numPr>
          <w:ilvl w:val="1"/>
          <w:numId w:val="22"/>
        </w:numPr>
        <w:spacing w:before="0"/>
        <w:ind w:left="850" w:hanging="425"/>
        <w:rPr>
          <w:sz w:val="24"/>
          <w:szCs w:val="24"/>
          <w:lang w:eastAsia="zh-CN" w:bidi="hi-IN"/>
        </w:rPr>
      </w:pPr>
      <w:r w:rsidRPr="00BD62DE">
        <w:rPr>
          <w:sz w:val="24"/>
          <w:szCs w:val="24"/>
          <w:lang w:eastAsia="zh-CN" w:bidi="hi-IN"/>
        </w:rPr>
        <w:t>w formatach tekstowych umożliwiających wykorzystanie ich w alternatywnej wspomagającej komunikacji, które mogą być przedstawiane za pomocą więcej niż jednego kanału sensorycznego</w:t>
      </w:r>
      <w:r w:rsidR="00BF5FBB">
        <w:rPr>
          <w:sz w:val="24"/>
          <w:szCs w:val="24"/>
          <w:lang w:eastAsia="zh-CN" w:bidi="hi-IN"/>
        </w:rPr>
        <w:t xml:space="preserve"> </w:t>
      </w:r>
      <w:r w:rsidR="00BF5FBB" w:rsidRPr="00BF5FBB">
        <w:rPr>
          <w:sz w:val="24"/>
          <w:szCs w:val="24"/>
          <w:lang w:eastAsia="zh-CN" w:bidi="hi-IN"/>
        </w:rPr>
        <w:t>na przykład wzrok, słuch, dotyk</w:t>
      </w:r>
      <w:r w:rsidRPr="00BD62DE">
        <w:rPr>
          <w:sz w:val="24"/>
          <w:szCs w:val="24"/>
          <w:lang w:eastAsia="zh-CN" w:bidi="hi-IN"/>
        </w:rPr>
        <w:t>,</w:t>
      </w:r>
    </w:p>
    <w:p w14:paraId="794DCED4" w14:textId="7185598A" w:rsidR="00EE50B2" w:rsidRPr="00BD62DE" w:rsidRDefault="00EE50B2" w:rsidP="00011E0B">
      <w:pPr>
        <w:pStyle w:val="ListParagraph"/>
        <w:numPr>
          <w:ilvl w:val="1"/>
          <w:numId w:val="22"/>
        </w:numPr>
        <w:spacing w:before="0"/>
        <w:ind w:left="850" w:hanging="425"/>
        <w:rPr>
          <w:sz w:val="24"/>
          <w:szCs w:val="24"/>
          <w:lang w:eastAsia="zh-CN" w:bidi="hi-IN"/>
        </w:rPr>
      </w:pPr>
      <w:r w:rsidRPr="00BD62DE">
        <w:rPr>
          <w:sz w:val="24"/>
          <w:szCs w:val="24"/>
          <w:lang w:eastAsia="zh-CN" w:bidi="hi-IN"/>
        </w:rPr>
        <w:t>za pomocą czcionki o odpowiednim rozmiarze i kroju, z uwzględnieniem przewidywalnych warunków użytkowania oraz z zastosowaniem wystarczającego kontrastu i odstępów między literami, wierszami i akapitami,</w:t>
      </w:r>
    </w:p>
    <w:p w14:paraId="013F1F9C" w14:textId="7E583D8B" w:rsidR="00EE50B2" w:rsidRPr="00BD62DE" w:rsidRDefault="00EE50B2" w:rsidP="00011E0B">
      <w:pPr>
        <w:pStyle w:val="ListParagraph"/>
        <w:numPr>
          <w:ilvl w:val="1"/>
          <w:numId w:val="22"/>
        </w:numPr>
        <w:spacing w:before="0"/>
        <w:ind w:left="850" w:hanging="425"/>
        <w:rPr>
          <w:sz w:val="24"/>
          <w:szCs w:val="24"/>
          <w:lang w:eastAsia="zh-CN" w:bidi="hi-IN"/>
        </w:rPr>
      </w:pPr>
      <w:r w:rsidRPr="00BD62DE">
        <w:rPr>
          <w:sz w:val="24"/>
          <w:szCs w:val="24"/>
          <w:lang w:eastAsia="zh-CN" w:bidi="hi-IN"/>
        </w:rPr>
        <w:t>z alternatywną prezentacją treści nietekstowych;</w:t>
      </w:r>
    </w:p>
    <w:p w14:paraId="2F0DB5AD" w14:textId="77777777" w:rsidR="004B65AA" w:rsidRPr="00BD62DE" w:rsidRDefault="004B65AA" w:rsidP="003269FE">
      <w:pPr>
        <w:pStyle w:val="ListParagraph"/>
        <w:numPr>
          <w:ilvl w:val="1"/>
          <w:numId w:val="54"/>
        </w:numPr>
        <w:spacing w:before="0"/>
        <w:ind w:left="425" w:hanging="425"/>
        <w:rPr>
          <w:sz w:val="24"/>
          <w:szCs w:val="24"/>
          <w:lang w:eastAsia="zh-CN" w:bidi="hi-IN"/>
        </w:rPr>
      </w:pPr>
      <w:r w:rsidRPr="00BD62DE">
        <w:rPr>
          <w:sz w:val="24"/>
          <w:szCs w:val="24"/>
          <w:lang w:eastAsia="zh-CN" w:bidi="hi-IN"/>
        </w:rPr>
        <w:t>udzielanie informacji, o których mowa w pkt 1, w postaci elektronicznej w sposób zapewniający postrzegalność, funkcjonalność, zrozumiałość i kompatybilność tych informacji;</w:t>
      </w:r>
    </w:p>
    <w:p w14:paraId="6E5A2729" w14:textId="24F45939" w:rsidR="004B65AA" w:rsidRPr="00BD62DE" w:rsidRDefault="004B65AA" w:rsidP="003269FE">
      <w:pPr>
        <w:pStyle w:val="ListParagraph"/>
        <w:numPr>
          <w:ilvl w:val="1"/>
          <w:numId w:val="54"/>
        </w:numPr>
        <w:spacing w:before="0"/>
        <w:ind w:left="425" w:hanging="425"/>
        <w:rPr>
          <w:sz w:val="24"/>
          <w:szCs w:val="24"/>
          <w:lang w:eastAsia="zh-CN" w:bidi="hi-IN"/>
        </w:rPr>
      </w:pPr>
      <w:r w:rsidRPr="00BD62DE">
        <w:rPr>
          <w:sz w:val="24"/>
          <w:szCs w:val="24"/>
          <w:lang w:eastAsia="zh-CN" w:bidi="hi-IN"/>
        </w:rPr>
        <w:t>jednolitość stron internetowych i aplikacji mobilnych przez zapewnienie ich postrzegalności, funkcjonalności, zrozumiałości i kompatybilności.</w:t>
      </w:r>
    </w:p>
    <w:p w14:paraId="07AB74DA" w14:textId="77777777" w:rsidR="00635669" w:rsidRPr="00BD62DE" w:rsidRDefault="00635669" w:rsidP="005C6D48">
      <w:pPr>
        <w:spacing w:before="0"/>
        <w:ind w:left="426" w:hanging="426"/>
        <w:rPr>
          <w:b/>
          <w:bCs/>
          <w:sz w:val="24"/>
          <w:szCs w:val="24"/>
          <w:lang w:eastAsia="zh-CN" w:bidi="hi-IN"/>
        </w:rPr>
      </w:pPr>
      <w:r w:rsidRPr="00BD62DE">
        <w:rPr>
          <w:b/>
          <w:bCs/>
          <w:sz w:val="24"/>
          <w:szCs w:val="24"/>
          <w:lang w:eastAsia="zh-CN" w:bidi="hi-IN"/>
        </w:rPr>
        <w:t>Jak spełnić:</w:t>
      </w:r>
    </w:p>
    <w:p w14:paraId="4FB2494D" w14:textId="62F0BB92" w:rsidR="000E482B" w:rsidRPr="00BD62DE" w:rsidRDefault="000E482B" w:rsidP="003269FE">
      <w:pPr>
        <w:pStyle w:val="ListParagraph"/>
        <w:numPr>
          <w:ilvl w:val="0"/>
          <w:numId w:val="66"/>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w:t>
      </w:r>
      <w:r w:rsidR="0040166D"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by tekst mogły odczytać osoby słabowidzące.</w:t>
      </w:r>
    </w:p>
    <w:p w14:paraId="76F45BD3" w14:textId="7DA71FD1" w:rsidR="000E482B" w:rsidRDefault="000E482B" w:rsidP="003269FE">
      <w:pPr>
        <w:pStyle w:val="ListParagraph"/>
        <w:numPr>
          <w:ilvl w:val="0"/>
          <w:numId w:val="66"/>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Stosow</w:t>
      </w:r>
      <w:r w:rsidR="0040166D" w:rsidRPr="00BD62DE">
        <w:rPr>
          <w:rFonts w:ascii="Calibri" w:eastAsia="Times New Roman" w:hAnsi="Calibri" w:cs="Calibri"/>
          <w:sz w:val="24"/>
          <w:szCs w:val="24"/>
          <w:lang w:eastAsia="pl-PL"/>
        </w:rPr>
        <w:t>ać</w:t>
      </w:r>
      <w:r w:rsidRPr="00BD62DE">
        <w:rPr>
          <w:rFonts w:ascii="Calibri" w:eastAsia="Times New Roman" w:hAnsi="Calibri" w:cs="Calibri"/>
          <w:sz w:val="24"/>
          <w:szCs w:val="24"/>
          <w:lang w:eastAsia="pl-PL"/>
        </w:rPr>
        <w:t xml:space="preserve"> t</w:t>
      </w:r>
      <w:r w:rsidR="0040166D" w:rsidRPr="00BD62DE">
        <w:rPr>
          <w:rFonts w:ascii="Calibri" w:eastAsia="Times New Roman" w:hAnsi="Calibri" w:cs="Calibri"/>
          <w:sz w:val="24"/>
          <w:szCs w:val="24"/>
          <w:lang w:eastAsia="pl-PL"/>
        </w:rPr>
        <w:t>o</w:t>
      </w:r>
      <w:r w:rsidRPr="00BD62DE">
        <w:rPr>
          <w:rFonts w:ascii="Calibri" w:eastAsia="Times New Roman" w:hAnsi="Calibri" w:cs="Calibri"/>
          <w:sz w:val="24"/>
          <w:szCs w:val="24"/>
          <w:lang w:eastAsia="pl-PL"/>
        </w:rPr>
        <w:t xml:space="preserve"> sam</w:t>
      </w:r>
      <w:r w:rsidR="0040166D" w:rsidRPr="00BD62DE">
        <w:rPr>
          <w:rFonts w:ascii="Calibri" w:eastAsia="Times New Roman" w:hAnsi="Calibri" w:cs="Calibri"/>
          <w:sz w:val="24"/>
          <w:szCs w:val="24"/>
          <w:lang w:eastAsia="pl-PL"/>
        </w:rPr>
        <w:t>o</w:t>
      </w:r>
      <w:r w:rsidRPr="00BD62DE">
        <w:rPr>
          <w:rFonts w:ascii="Calibri" w:eastAsia="Times New Roman" w:hAnsi="Calibri" w:cs="Calibri"/>
          <w:sz w:val="24"/>
          <w:szCs w:val="24"/>
          <w:lang w:eastAsia="pl-PL"/>
        </w:rPr>
        <w:t xml:space="preserve"> słown</w:t>
      </w:r>
      <w:r w:rsidR="00821D77">
        <w:rPr>
          <w:rFonts w:ascii="Calibri" w:eastAsia="Times New Roman" w:hAnsi="Calibri" w:cs="Calibri"/>
          <w:sz w:val="24"/>
          <w:szCs w:val="24"/>
          <w:lang w:eastAsia="pl-PL"/>
        </w:rPr>
        <w:t>ict</w:t>
      </w:r>
      <w:r w:rsidRPr="00BD62DE">
        <w:rPr>
          <w:rFonts w:ascii="Calibri" w:eastAsia="Times New Roman" w:hAnsi="Calibri" w:cs="Calibri"/>
          <w:sz w:val="24"/>
          <w:szCs w:val="24"/>
          <w:lang w:eastAsia="pl-PL"/>
        </w:rPr>
        <w:t>w</w:t>
      </w:r>
      <w:r w:rsidR="0040166D" w:rsidRPr="00BD62DE">
        <w:rPr>
          <w:rFonts w:ascii="Calibri" w:eastAsia="Times New Roman" w:hAnsi="Calibri" w:cs="Calibri"/>
          <w:sz w:val="24"/>
          <w:szCs w:val="24"/>
          <w:lang w:eastAsia="pl-PL"/>
        </w:rPr>
        <w:t>o</w:t>
      </w:r>
      <w:r w:rsidRPr="00BD62DE">
        <w:rPr>
          <w:rFonts w:ascii="Calibri" w:eastAsia="Times New Roman" w:hAnsi="Calibri" w:cs="Calibri"/>
          <w:sz w:val="24"/>
          <w:szCs w:val="24"/>
          <w:lang w:eastAsia="pl-PL"/>
        </w:rPr>
        <w:t xml:space="preserve"> w sposób spójny lub zgodn</w:t>
      </w:r>
      <w:r w:rsidR="0040166D" w:rsidRPr="00BD62DE">
        <w:rPr>
          <w:rFonts w:ascii="Calibri" w:eastAsia="Times New Roman" w:hAnsi="Calibri" w:cs="Calibri"/>
          <w:sz w:val="24"/>
          <w:szCs w:val="24"/>
          <w:lang w:eastAsia="pl-PL"/>
        </w:rPr>
        <w:t>y</w:t>
      </w:r>
      <w:r w:rsidRPr="00BD62DE">
        <w:rPr>
          <w:rFonts w:ascii="Calibri" w:eastAsia="Times New Roman" w:hAnsi="Calibri" w:cs="Calibri"/>
          <w:sz w:val="24"/>
          <w:szCs w:val="24"/>
          <w:lang w:eastAsia="pl-PL"/>
        </w:rPr>
        <w:t xml:space="preserve"> z jasną i logiczną strukturą, tak by osoby z niepełnosprawnościami intelektualnymi mogły je lepiej zrozumieć.</w:t>
      </w:r>
    </w:p>
    <w:p w14:paraId="09E8CC25" w14:textId="2366EC67" w:rsidR="00875D20" w:rsidRPr="00BD62DE" w:rsidRDefault="00875D20" w:rsidP="003269FE">
      <w:pPr>
        <w:pStyle w:val="ListParagraph"/>
        <w:numPr>
          <w:ilvl w:val="0"/>
          <w:numId w:val="66"/>
        </w:numPr>
        <w:shd w:val="clear" w:color="auto" w:fill="FFFFFF"/>
        <w:spacing w:before="0"/>
        <w:ind w:left="425" w:hanging="425"/>
        <w:rPr>
          <w:rFonts w:ascii="Calibri" w:eastAsia="Times New Roman" w:hAnsi="Calibri" w:cs="Calibri"/>
          <w:sz w:val="24"/>
          <w:szCs w:val="24"/>
          <w:lang w:eastAsia="pl-PL"/>
        </w:rPr>
      </w:pPr>
      <w:r>
        <w:rPr>
          <w:rFonts w:ascii="Calibri" w:eastAsia="Times New Roman" w:hAnsi="Calibri" w:cs="Calibri"/>
          <w:sz w:val="24"/>
          <w:szCs w:val="24"/>
          <w:lang w:eastAsia="pl-PL"/>
        </w:rPr>
        <w:t>Stosować zasady prostego języka.</w:t>
      </w:r>
    </w:p>
    <w:p w14:paraId="631B14FB" w14:textId="08C6163A" w:rsidR="004B65AA" w:rsidRPr="00BD62DE" w:rsidRDefault="000E482B" w:rsidP="003269FE">
      <w:pPr>
        <w:pStyle w:val="ListParagraph"/>
        <w:numPr>
          <w:ilvl w:val="0"/>
          <w:numId w:val="66"/>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Dostarcz</w:t>
      </w:r>
      <w:r w:rsidR="00D30AE7" w:rsidRPr="00BD62DE">
        <w:rPr>
          <w:rFonts w:ascii="Calibri" w:eastAsia="Times New Roman" w:hAnsi="Calibri" w:cs="Calibri"/>
          <w:sz w:val="24"/>
          <w:szCs w:val="24"/>
          <w:lang w:eastAsia="pl-PL"/>
        </w:rPr>
        <w:t>yć</w:t>
      </w:r>
      <w:r w:rsidRPr="00BD62DE">
        <w:rPr>
          <w:rFonts w:ascii="Calibri" w:eastAsia="Times New Roman" w:hAnsi="Calibri" w:cs="Calibri"/>
          <w:sz w:val="24"/>
          <w:szCs w:val="24"/>
          <w:lang w:eastAsia="pl-PL"/>
        </w:rPr>
        <w:t xml:space="preserve"> plik</w:t>
      </w:r>
      <w:r w:rsidR="0040166D" w:rsidRPr="00BD62DE">
        <w:rPr>
          <w:rFonts w:ascii="Calibri" w:eastAsia="Times New Roman" w:hAnsi="Calibri" w:cs="Calibri"/>
          <w:sz w:val="24"/>
          <w:szCs w:val="24"/>
          <w:lang w:eastAsia="pl-PL"/>
        </w:rPr>
        <w:t>i</w:t>
      </w:r>
      <w:r w:rsidRPr="00BD62DE">
        <w:rPr>
          <w:rFonts w:ascii="Calibri" w:eastAsia="Times New Roman" w:hAnsi="Calibri" w:cs="Calibri"/>
          <w:sz w:val="24"/>
          <w:szCs w:val="24"/>
          <w:lang w:eastAsia="pl-PL"/>
        </w:rPr>
        <w:t xml:space="preserve"> elektroniczn</w:t>
      </w:r>
      <w:r w:rsidR="00F023EC" w:rsidRPr="00BD62DE">
        <w:rPr>
          <w:rFonts w:ascii="Calibri" w:eastAsia="Times New Roman" w:hAnsi="Calibri" w:cs="Calibri"/>
          <w:sz w:val="24"/>
          <w:szCs w:val="24"/>
          <w:lang w:eastAsia="pl-PL"/>
        </w:rPr>
        <w:t>e</w:t>
      </w:r>
      <w:r w:rsidRPr="00BD62DE">
        <w:rPr>
          <w:rFonts w:ascii="Calibri" w:eastAsia="Times New Roman" w:hAnsi="Calibri" w:cs="Calibri"/>
          <w:sz w:val="24"/>
          <w:szCs w:val="24"/>
          <w:lang w:eastAsia="pl-PL"/>
        </w:rPr>
        <w:t>, które mogą być odczytane przez komputer z</w:t>
      </w:r>
      <w:r w:rsidR="005A6ABC" w:rsidRPr="00BD62DE">
        <w:rPr>
          <w:rFonts w:ascii="Calibri" w:eastAsia="Times New Roman" w:hAnsi="Calibri" w:cs="Calibri"/>
          <w:sz w:val="24"/>
          <w:szCs w:val="24"/>
          <w:lang w:eastAsia="pl-PL"/>
        </w:rPr>
        <w:t> </w:t>
      </w:r>
      <w:r w:rsidRPr="00BD62DE">
        <w:rPr>
          <w:rFonts w:ascii="Calibri" w:eastAsia="Times New Roman" w:hAnsi="Calibri" w:cs="Calibri"/>
          <w:sz w:val="24"/>
          <w:szCs w:val="24"/>
          <w:lang w:eastAsia="pl-PL"/>
        </w:rPr>
        <w:t>czytnikiem ekranu, tak by osoby niewidome mogły wykorzystać te informacje.</w:t>
      </w:r>
    </w:p>
    <w:p w14:paraId="79AE14BB" w14:textId="3C044AA3" w:rsidR="004B65AA" w:rsidRPr="00BD62DE" w:rsidRDefault="00155F48" w:rsidP="003269FE">
      <w:pPr>
        <w:pStyle w:val="ListParagraph"/>
        <w:numPr>
          <w:ilvl w:val="0"/>
          <w:numId w:val="66"/>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Dołącz</w:t>
      </w:r>
      <w:r w:rsidR="00D30AE7" w:rsidRPr="00BD62DE">
        <w:rPr>
          <w:rFonts w:ascii="Calibri" w:eastAsia="Times New Roman" w:hAnsi="Calibri" w:cs="Calibri"/>
          <w:sz w:val="24"/>
          <w:szCs w:val="24"/>
          <w:lang w:eastAsia="pl-PL"/>
        </w:rPr>
        <w:t>ać</w:t>
      </w:r>
      <w:r w:rsidRPr="00BD62DE">
        <w:rPr>
          <w:rFonts w:ascii="Calibri" w:eastAsia="Times New Roman" w:hAnsi="Calibri" w:cs="Calibri"/>
          <w:sz w:val="24"/>
          <w:szCs w:val="24"/>
          <w:lang w:eastAsia="pl-PL"/>
        </w:rPr>
        <w:t xml:space="preserve"> do diagramu opis tekstow</w:t>
      </w:r>
      <w:r w:rsidR="00D30AE7" w:rsidRPr="00BD62DE">
        <w:rPr>
          <w:rFonts w:ascii="Calibri" w:eastAsia="Times New Roman" w:hAnsi="Calibri" w:cs="Calibri"/>
          <w:sz w:val="24"/>
          <w:szCs w:val="24"/>
          <w:lang w:eastAsia="pl-PL"/>
        </w:rPr>
        <w:t>y</w:t>
      </w:r>
      <w:r w:rsidRPr="00BD62DE">
        <w:rPr>
          <w:rFonts w:ascii="Calibri" w:eastAsia="Times New Roman" w:hAnsi="Calibri" w:cs="Calibri"/>
          <w:sz w:val="24"/>
          <w:szCs w:val="24"/>
          <w:lang w:eastAsia="pl-PL"/>
        </w:rPr>
        <w:t xml:space="preserve"> określając</w:t>
      </w:r>
      <w:r w:rsidR="0022125B">
        <w:rPr>
          <w:rFonts w:ascii="Calibri" w:eastAsia="Times New Roman" w:hAnsi="Calibri" w:cs="Calibri"/>
          <w:sz w:val="24"/>
          <w:szCs w:val="24"/>
          <w:lang w:eastAsia="pl-PL"/>
        </w:rPr>
        <w:t>y</w:t>
      </w:r>
      <w:r w:rsidRPr="00BD62DE">
        <w:rPr>
          <w:rFonts w:ascii="Calibri" w:eastAsia="Times New Roman" w:hAnsi="Calibri" w:cs="Calibri"/>
          <w:sz w:val="24"/>
          <w:szCs w:val="24"/>
          <w:lang w:eastAsia="pl-PL"/>
        </w:rPr>
        <w:t xml:space="preserve"> jego główne elementy lub opisując</w:t>
      </w:r>
      <w:r w:rsidR="0022125B">
        <w:rPr>
          <w:rFonts w:ascii="Calibri" w:eastAsia="Times New Roman" w:hAnsi="Calibri" w:cs="Calibri"/>
          <w:sz w:val="24"/>
          <w:szCs w:val="24"/>
          <w:lang w:eastAsia="pl-PL"/>
        </w:rPr>
        <w:t>y</w:t>
      </w:r>
      <w:r w:rsidRPr="00BD62DE">
        <w:rPr>
          <w:rFonts w:ascii="Calibri" w:eastAsia="Times New Roman" w:hAnsi="Calibri" w:cs="Calibri"/>
          <w:sz w:val="24"/>
          <w:szCs w:val="24"/>
          <w:lang w:eastAsia="pl-PL"/>
        </w:rPr>
        <w:t xml:space="preserve"> najważniejsze działania.</w:t>
      </w:r>
    </w:p>
    <w:p w14:paraId="265E3B3A" w14:textId="10CC3489" w:rsidR="004B65AA" w:rsidRPr="00BD62DE" w:rsidRDefault="004B65AA" w:rsidP="003269FE">
      <w:pPr>
        <w:pStyle w:val="ListParagraph"/>
        <w:numPr>
          <w:ilvl w:val="0"/>
          <w:numId w:val="66"/>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w:t>
      </w:r>
      <w:r w:rsidR="00772C2B" w:rsidRPr="00BD62DE">
        <w:rPr>
          <w:rFonts w:ascii="Calibri" w:eastAsia="Times New Roman" w:hAnsi="Calibri" w:cs="Calibri"/>
          <w:sz w:val="24"/>
          <w:szCs w:val="24"/>
          <w:lang w:eastAsia="pl-PL"/>
        </w:rPr>
        <w:t xml:space="preserve">ć </w:t>
      </w:r>
      <w:r w:rsidRPr="00BD62DE">
        <w:rPr>
          <w:rFonts w:ascii="Calibri" w:eastAsia="Times New Roman" w:hAnsi="Calibri" w:cs="Calibri"/>
          <w:sz w:val="24"/>
          <w:szCs w:val="24"/>
          <w:lang w:eastAsia="pl-PL"/>
        </w:rPr>
        <w:t>tekstow</w:t>
      </w:r>
      <w:r w:rsidR="00772C2B" w:rsidRPr="00BD62DE">
        <w:rPr>
          <w:rFonts w:ascii="Calibri" w:eastAsia="Times New Roman" w:hAnsi="Calibri" w:cs="Calibri"/>
          <w:sz w:val="24"/>
          <w:szCs w:val="24"/>
          <w:lang w:eastAsia="pl-PL"/>
        </w:rPr>
        <w:t>y</w:t>
      </w:r>
      <w:r w:rsidRPr="00BD62DE">
        <w:rPr>
          <w:rFonts w:ascii="Calibri" w:eastAsia="Times New Roman" w:hAnsi="Calibri" w:cs="Calibri"/>
          <w:sz w:val="24"/>
          <w:szCs w:val="24"/>
          <w:lang w:eastAsia="pl-PL"/>
        </w:rPr>
        <w:t xml:space="preserve"> opis obrazów, umożliwi</w:t>
      </w:r>
      <w:r w:rsidR="00772C2B"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xml:space="preserve"> uruch</w:t>
      </w:r>
      <w:r w:rsidR="00772C2B" w:rsidRPr="00BD62DE">
        <w:rPr>
          <w:rFonts w:ascii="Calibri" w:eastAsia="Times New Roman" w:hAnsi="Calibri" w:cs="Calibri"/>
          <w:sz w:val="24"/>
          <w:szCs w:val="24"/>
          <w:lang w:eastAsia="pl-PL"/>
        </w:rPr>
        <w:t>amianie</w:t>
      </w:r>
      <w:r w:rsidRPr="00BD62DE">
        <w:rPr>
          <w:rFonts w:ascii="Calibri" w:eastAsia="Times New Roman" w:hAnsi="Calibri" w:cs="Calibri"/>
          <w:sz w:val="24"/>
          <w:szCs w:val="24"/>
          <w:lang w:eastAsia="pl-PL"/>
        </w:rPr>
        <w:t xml:space="preserve"> wszystkich funkcji za pośredn</w:t>
      </w:r>
      <w:r w:rsidR="00821D77">
        <w:rPr>
          <w:rFonts w:ascii="Calibri" w:eastAsia="Times New Roman" w:hAnsi="Calibri" w:cs="Calibri"/>
          <w:sz w:val="24"/>
          <w:szCs w:val="24"/>
          <w:lang w:eastAsia="pl-PL"/>
        </w:rPr>
        <w:t>ict</w:t>
      </w:r>
      <w:r w:rsidRPr="00BD62DE">
        <w:rPr>
          <w:rFonts w:ascii="Calibri" w:eastAsia="Times New Roman" w:hAnsi="Calibri" w:cs="Calibri"/>
          <w:sz w:val="24"/>
          <w:szCs w:val="24"/>
          <w:lang w:eastAsia="pl-PL"/>
        </w:rPr>
        <w:t>wem klawiatury, zapewni</w:t>
      </w:r>
      <w:r w:rsidR="00772C2B"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xml:space="preserve"> odpowiedni czas na przeczytanie, zapewni</w:t>
      </w:r>
      <w:r w:rsidR="00772C2B"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by treść pojawiała się i działała w sposób przewidywalny, oraz zapewni</w:t>
      </w:r>
      <w:r w:rsidR="00772C2B"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xml:space="preserve"> kompatybilnoś</w:t>
      </w:r>
      <w:r w:rsidR="00772C2B"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xml:space="preserve"> z technologiami wspomagającymi, tak by osoby z różnymi rodzajami niepełnosprawności mogły czytać daną stronę internetową i z niej korzystać.</w:t>
      </w:r>
    </w:p>
    <w:p w14:paraId="4FD0C995" w14:textId="004D5BCE" w:rsidR="00155F48" w:rsidRPr="00BD62DE" w:rsidRDefault="004B65AA" w:rsidP="003269FE">
      <w:pPr>
        <w:pStyle w:val="ListParagraph"/>
        <w:numPr>
          <w:ilvl w:val="0"/>
          <w:numId w:val="66"/>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Gdy dostawca usługi oferuje klucz USB zawierający informacje o danej usłudze, zapewni</w:t>
      </w:r>
      <w:r w:rsidR="003C758A"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by informacje takie miały dostępny charakter.</w:t>
      </w:r>
    </w:p>
    <w:p w14:paraId="67530894" w14:textId="499B6438" w:rsidR="000E482B" w:rsidRDefault="0009305C" w:rsidP="003269FE">
      <w:pPr>
        <w:pStyle w:val="ListParagraph"/>
        <w:numPr>
          <w:ilvl w:val="0"/>
          <w:numId w:val="66"/>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 xml:space="preserve">Zapewnić zgodność </w:t>
      </w:r>
      <w:r w:rsidR="00DA4AEA" w:rsidRPr="00BD62DE">
        <w:rPr>
          <w:rFonts w:ascii="Calibri" w:eastAsia="Times New Roman" w:hAnsi="Calibri" w:cs="Calibri"/>
          <w:sz w:val="24"/>
          <w:szCs w:val="24"/>
          <w:lang w:eastAsia="pl-PL"/>
        </w:rPr>
        <w:t>stron internetowych</w:t>
      </w:r>
      <w:r w:rsidR="00F2462B">
        <w:rPr>
          <w:rFonts w:ascii="Calibri" w:eastAsia="Times New Roman" w:hAnsi="Calibri" w:cs="Calibri"/>
          <w:sz w:val="24"/>
          <w:szCs w:val="24"/>
          <w:lang w:eastAsia="pl-PL"/>
        </w:rPr>
        <w:t xml:space="preserve"> </w:t>
      </w:r>
      <w:r w:rsidR="00DA4AEA" w:rsidRPr="00BD62DE">
        <w:rPr>
          <w:rFonts w:ascii="Calibri" w:eastAsia="Times New Roman" w:hAnsi="Calibri" w:cs="Calibri"/>
          <w:sz w:val="24"/>
          <w:szCs w:val="24"/>
          <w:lang w:eastAsia="pl-PL"/>
        </w:rPr>
        <w:t xml:space="preserve">i </w:t>
      </w:r>
      <w:r w:rsidRPr="00BD62DE">
        <w:rPr>
          <w:rFonts w:ascii="Calibri" w:eastAsia="Times New Roman" w:hAnsi="Calibri" w:cs="Calibri"/>
          <w:sz w:val="24"/>
          <w:szCs w:val="24"/>
          <w:lang w:eastAsia="pl-PL"/>
        </w:rPr>
        <w:t>dokumentów nieinternetowych z</w:t>
      </w:r>
      <w:r w:rsidR="00A74BCC">
        <w:rPr>
          <w:rFonts w:ascii="Calibri" w:eastAsia="Times New Roman" w:hAnsi="Calibri" w:cs="Calibri"/>
          <w:sz w:val="24"/>
          <w:szCs w:val="24"/>
          <w:lang w:eastAsia="pl-PL"/>
        </w:rPr>
        <w:t> </w:t>
      </w:r>
      <w:r w:rsidRPr="00BD62DE">
        <w:rPr>
          <w:rFonts w:ascii="Calibri" w:eastAsia="Times New Roman" w:hAnsi="Calibri" w:cs="Calibri"/>
          <w:sz w:val="24"/>
          <w:szCs w:val="24"/>
          <w:lang w:eastAsia="pl-PL"/>
        </w:rPr>
        <w:t xml:space="preserve">wytycznymi dostępności cyfrowej w zakresie </w:t>
      </w:r>
      <w:r w:rsidR="000E482B" w:rsidRPr="00BD62DE">
        <w:rPr>
          <w:rFonts w:ascii="Calibri" w:eastAsia="Times New Roman" w:hAnsi="Calibri" w:cs="Calibri"/>
          <w:sz w:val="24"/>
          <w:szCs w:val="24"/>
          <w:lang w:eastAsia="pl-PL"/>
        </w:rPr>
        <w:t>postrzegalnoś</w:t>
      </w:r>
      <w:r w:rsidR="00DA4AEA" w:rsidRPr="00BD62DE">
        <w:rPr>
          <w:rFonts w:ascii="Calibri" w:eastAsia="Times New Roman" w:hAnsi="Calibri" w:cs="Calibri"/>
          <w:sz w:val="24"/>
          <w:szCs w:val="24"/>
          <w:lang w:eastAsia="pl-PL"/>
        </w:rPr>
        <w:t>ci</w:t>
      </w:r>
      <w:r w:rsidR="000E482B" w:rsidRPr="00BD62DE">
        <w:rPr>
          <w:rFonts w:ascii="Calibri" w:eastAsia="Times New Roman" w:hAnsi="Calibri" w:cs="Calibri"/>
          <w:sz w:val="24"/>
          <w:szCs w:val="24"/>
          <w:lang w:eastAsia="pl-PL"/>
        </w:rPr>
        <w:t>, funkcjonalnoś</w:t>
      </w:r>
      <w:r w:rsidR="00DA4AEA" w:rsidRPr="00BD62DE">
        <w:rPr>
          <w:rFonts w:ascii="Calibri" w:eastAsia="Times New Roman" w:hAnsi="Calibri" w:cs="Calibri"/>
          <w:sz w:val="24"/>
          <w:szCs w:val="24"/>
          <w:lang w:eastAsia="pl-PL"/>
        </w:rPr>
        <w:t>ci</w:t>
      </w:r>
      <w:r w:rsidR="000E482B" w:rsidRPr="00BD62DE">
        <w:rPr>
          <w:rFonts w:ascii="Calibri" w:eastAsia="Times New Roman" w:hAnsi="Calibri" w:cs="Calibri"/>
          <w:sz w:val="24"/>
          <w:szCs w:val="24"/>
          <w:lang w:eastAsia="pl-PL"/>
        </w:rPr>
        <w:t>, zrozumiałoś</w:t>
      </w:r>
      <w:r w:rsidR="00DA4AEA" w:rsidRPr="00BD62DE">
        <w:rPr>
          <w:rFonts w:ascii="Calibri" w:eastAsia="Times New Roman" w:hAnsi="Calibri" w:cs="Calibri"/>
          <w:sz w:val="24"/>
          <w:szCs w:val="24"/>
          <w:lang w:eastAsia="pl-PL"/>
        </w:rPr>
        <w:t>ci</w:t>
      </w:r>
      <w:r w:rsidR="000E482B" w:rsidRPr="00BD62DE">
        <w:rPr>
          <w:rFonts w:ascii="Calibri" w:eastAsia="Times New Roman" w:hAnsi="Calibri" w:cs="Calibri"/>
          <w:sz w:val="24"/>
          <w:szCs w:val="24"/>
          <w:lang w:eastAsia="pl-PL"/>
        </w:rPr>
        <w:t xml:space="preserve"> i kompatybilnoś</w:t>
      </w:r>
      <w:r w:rsidR="00DA4AEA" w:rsidRPr="00BD62DE">
        <w:rPr>
          <w:rFonts w:ascii="Calibri" w:eastAsia="Times New Roman" w:hAnsi="Calibri" w:cs="Calibri"/>
          <w:sz w:val="24"/>
          <w:szCs w:val="24"/>
          <w:lang w:eastAsia="pl-PL"/>
        </w:rPr>
        <w:t>ci.</w:t>
      </w:r>
    </w:p>
    <w:p w14:paraId="4219B0CF" w14:textId="424ABE39" w:rsidR="00F2462B" w:rsidRPr="00671F02" w:rsidRDefault="00E90994" w:rsidP="003269FE">
      <w:pPr>
        <w:pStyle w:val="ListParagraph"/>
        <w:numPr>
          <w:ilvl w:val="0"/>
          <w:numId w:val="66"/>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 xml:space="preserve">Spełnić warunki oceny zgodności określone w załączniku C normy ETSI EN </w:t>
      </w:r>
      <w:r w:rsidR="00F852A4">
        <w:rPr>
          <w:rFonts w:ascii="Calibri" w:eastAsia="Times New Roman" w:hAnsi="Calibri" w:cs="Calibri"/>
          <w:sz w:val="24"/>
          <w:szCs w:val="24"/>
          <w:lang w:eastAsia="pl-PL"/>
        </w:rPr>
        <w:t>301 549</w:t>
      </w:r>
      <w:r w:rsidRPr="00BD62DE">
        <w:rPr>
          <w:rFonts w:ascii="Calibri" w:eastAsia="Times New Roman" w:hAnsi="Calibri" w:cs="Calibri"/>
          <w:sz w:val="24"/>
          <w:szCs w:val="24"/>
          <w:lang w:eastAsia="pl-PL"/>
        </w:rPr>
        <w:t xml:space="preserve"> v.3.2.1, rozdział</w:t>
      </w:r>
      <w:r w:rsidR="00093BC6">
        <w:rPr>
          <w:rFonts w:ascii="Calibri" w:eastAsia="Times New Roman" w:hAnsi="Calibri" w:cs="Calibri"/>
          <w:sz w:val="24"/>
          <w:szCs w:val="24"/>
          <w:lang w:eastAsia="pl-PL"/>
        </w:rPr>
        <w:t>y od</w:t>
      </w:r>
      <w:r w:rsidRPr="00BD62DE">
        <w:rPr>
          <w:rFonts w:ascii="Calibri" w:eastAsia="Times New Roman" w:hAnsi="Calibri" w:cs="Calibri"/>
          <w:sz w:val="24"/>
          <w:szCs w:val="24"/>
          <w:lang w:eastAsia="pl-PL"/>
        </w:rPr>
        <w:t xml:space="preserve"> C.11</w:t>
      </w:r>
      <w:r w:rsidR="00093BC6">
        <w:rPr>
          <w:rFonts w:ascii="Calibri" w:eastAsia="Times New Roman" w:hAnsi="Calibri" w:cs="Calibri"/>
          <w:sz w:val="24"/>
          <w:szCs w:val="24"/>
          <w:lang w:eastAsia="pl-PL"/>
        </w:rPr>
        <w:t>.1 do C.11.4</w:t>
      </w:r>
      <w:r w:rsidRPr="00BD62DE">
        <w:rPr>
          <w:rFonts w:ascii="Calibri" w:eastAsia="Times New Roman" w:hAnsi="Calibri" w:cs="Calibri"/>
          <w:sz w:val="24"/>
          <w:szCs w:val="24"/>
          <w:lang w:eastAsia="pl-PL"/>
        </w:rPr>
        <w:t xml:space="preserve"> w odniesieniu do aplikacji mobilnych.</w:t>
      </w:r>
    </w:p>
    <w:p w14:paraId="4ED286E6" w14:textId="02635129" w:rsidR="00A105A4" w:rsidRPr="00BD62DE" w:rsidRDefault="00F84B3D" w:rsidP="00B70FE4">
      <w:pPr>
        <w:pStyle w:val="Heading3"/>
        <w:rPr>
          <w:lang w:eastAsia="zh-CN" w:bidi="hi-IN"/>
        </w:rPr>
      </w:pPr>
      <w:bookmarkStart w:id="77" w:name="_Toc187652160"/>
      <w:bookmarkStart w:id="78" w:name="_Toc188336601"/>
      <w:bookmarkStart w:id="79" w:name="_Toc193966002"/>
      <w:r w:rsidRPr="00BD62DE">
        <w:rPr>
          <w:lang w:eastAsia="zh-CN" w:bidi="hi-IN"/>
        </w:rPr>
        <w:t>Dodatkowe wymagania dostępności usług telekomunikacyjnych</w:t>
      </w:r>
      <w:bookmarkEnd w:id="77"/>
      <w:bookmarkEnd w:id="78"/>
      <w:r w:rsidR="007C0C89" w:rsidRPr="00BD62DE">
        <w:rPr>
          <w:lang w:eastAsia="zh-CN" w:bidi="hi-IN"/>
        </w:rPr>
        <w:t>.</w:t>
      </w:r>
      <w:bookmarkEnd w:id="79"/>
    </w:p>
    <w:p w14:paraId="2DB8A098" w14:textId="433CB448" w:rsidR="007C38DE" w:rsidRPr="00BD62DE" w:rsidRDefault="007C38DE" w:rsidP="007C0C89">
      <w:pPr>
        <w:ind w:left="0" w:firstLine="0"/>
        <w:rPr>
          <w:sz w:val="24"/>
          <w:szCs w:val="24"/>
          <w:lang w:eastAsia="zh-CN" w:bidi="hi-IN"/>
        </w:rPr>
      </w:pPr>
      <w:r w:rsidRPr="00BD62DE">
        <w:rPr>
          <w:sz w:val="24"/>
          <w:szCs w:val="24"/>
          <w:lang w:eastAsia="zh-CN" w:bidi="hi-IN"/>
        </w:rPr>
        <w:t xml:space="preserve">Wymagania w tym rozdziale dotyczą </w:t>
      </w:r>
      <w:r w:rsidR="007C0C89" w:rsidRPr="00BD62DE">
        <w:rPr>
          <w:sz w:val="24"/>
          <w:szCs w:val="24"/>
          <w:lang w:eastAsia="zh-CN" w:bidi="hi-IN"/>
        </w:rPr>
        <w:t>usług telekomunikacyjnych</w:t>
      </w:r>
      <w:r w:rsidRPr="00BD62DE">
        <w:rPr>
          <w:sz w:val="24"/>
          <w:szCs w:val="24"/>
          <w:lang w:eastAsia="zh-CN" w:bidi="hi-IN"/>
        </w:rPr>
        <w:t xml:space="preserve"> objętych PAD.</w:t>
      </w:r>
    </w:p>
    <w:p w14:paraId="41826F3D" w14:textId="3DFCF6D2" w:rsidR="00E14927" w:rsidRPr="00BD62DE" w:rsidRDefault="0038478C" w:rsidP="00674D02">
      <w:pPr>
        <w:keepNext/>
        <w:ind w:left="0" w:firstLine="0"/>
        <w:rPr>
          <w:b/>
          <w:bCs/>
          <w:sz w:val="24"/>
          <w:szCs w:val="24"/>
          <w:lang w:eastAsia="zh-CN" w:bidi="hi-IN"/>
        </w:rPr>
      </w:pPr>
      <w:r w:rsidRPr="00BD62DE">
        <w:rPr>
          <w:b/>
          <w:bCs/>
          <w:sz w:val="24"/>
          <w:szCs w:val="24"/>
          <w:lang w:eastAsia="zh-CN" w:bidi="hi-IN"/>
        </w:rPr>
        <w:t>Wy</w:t>
      </w:r>
      <w:r w:rsidR="00F928D4" w:rsidRPr="00BD62DE">
        <w:rPr>
          <w:b/>
          <w:bCs/>
          <w:sz w:val="24"/>
          <w:szCs w:val="24"/>
          <w:lang w:eastAsia="zh-CN" w:bidi="hi-IN"/>
        </w:rPr>
        <w:t>maganie</w:t>
      </w:r>
      <w:r w:rsidRPr="00BD62DE">
        <w:rPr>
          <w:b/>
          <w:bCs/>
          <w:sz w:val="24"/>
          <w:szCs w:val="24"/>
          <w:lang w:eastAsia="zh-CN" w:bidi="hi-IN"/>
        </w:rPr>
        <w:t>:</w:t>
      </w:r>
    </w:p>
    <w:p w14:paraId="4C5E681D" w14:textId="080EFD38" w:rsidR="0038478C" w:rsidRPr="00BD62DE" w:rsidRDefault="00D11C8A" w:rsidP="7D19477A">
      <w:pPr>
        <w:ind w:left="0" w:firstLine="0"/>
        <w:rPr>
          <w:lang w:eastAsia="zh-CN" w:bidi="hi-IN"/>
        </w:rPr>
      </w:pPr>
      <w:r w:rsidRPr="7D19477A">
        <w:rPr>
          <w:sz w:val="24"/>
          <w:szCs w:val="24"/>
          <w:lang w:eastAsia="zh-CN" w:bidi="hi-IN"/>
        </w:rPr>
        <w:t xml:space="preserve">W ramach usług </w:t>
      </w:r>
      <w:r w:rsidR="00682F1F" w:rsidRPr="7D19477A">
        <w:rPr>
          <w:sz w:val="24"/>
          <w:szCs w:val="24"/>
          <w:lang w:eastAsia="zh-CN" w:bidi="hi-IN"/>
        </w:rPr>
        <w:t>telekomunikacyjn</w:t>
      </w:r>
      <w:r w:rsidRPr="7D19477A">
        <w:rPr>
          <w:sz w:val="24"/>
          <w:szCs w:val="24"/>
          <w:lang w:eastAsia="zh-CN" w:bidi="hi-IN"/>
        </w:rPr>
        <w:t>ych</w:t>
      </w:r>
      <w:r w:rsidR="00682F1F" w:rsidRPr="7D19477A">
        <w:rPr>
          <w:sz w:val="24"/>
          <w:szCs w:val="24"/>
          <w:lang w:eastAsia="zh-CN" w:bidi="hi-IN"/>
        </w:rPr>
        <w:t xml:space="preserve"> zapewnia </w:t>
      </w:r>
      <w:r w:rsidR="00E0482C" w:rsidRPr="7D19477A">
        <w:rPr>
          <w:sz w:val="24"/>
          <w:szCs w:val="24"/>
          <w:lang w:eastAsia="zh-CN" w:bidi="hi-IN"/>
        </w:rPr>
        <w:t xml:space="preserve">się </w:t>
      </w:r>
      <w:r w:rsidR="00682F1F" w:rsidRPr="7D19477A">
        <w:rPr>
          <w:sz w:val="24"/>
          <w:szCs w:val="24"/>
          <w:lang w:eastAsia="zh-CN" w:bidi="hi-IN"/>
        </w:rPr>
        <w:t>przekazywanie komunikacji głosowej wraz z komunikacją tekstową w czasie rzeczywistym, a w przypadku</w:t>
      </w:r>
      <w:r w:rsidR="002039EA">
        <w:rPr>
          <w:sz w:val="24"/>
          <w:szCs w:val="24"/>
          <w:lang w:eastAsia="zh-CN" w:bidi="hi-IN"/>
        </w:rPr>
        <w:t>,</w:t>
      </w:r>
      <w:r w:rsidR="00682F1F" w:rsidRPr="7D19477A">
        <w:rPr>
          <w:sz w:val="24"/>
          <w:szCs w:val="24"/>
          <w:lang w:eastAsia="zh-CN" w:bidi="hi-IN"/>
        </w:rPr>
        <w:t xml:space="preserve"> gdy dostępna jest transmisja obrazu - pełną konwersację.</w:t>
      </w:r>
    </w:p>
    <w:p w14:paraId="09B242FF" w14:textId="0D7838C2" w:rsidR="00DA1AA7" w:rsidRPr="00BD62DE" w:rsidRDefault="002F03C9" w:rsidP="00DA1AA7">
      <w:pPr>
        <w:spacing w:before="0"/>
        <w:ind w:left="0" w:firstLine="0"/>
        <w:rPr>
          <w:b/>
          <w:bCs/>
          <w:sz w:val="24"/>
          <w:szCs w:val="24"/>
          <w:lang w:eastAsia="zh-CN" w:bidi="hi-IN"/>
        </w:rPr>
      </w:pPr>
      <w:r w:rsidRPr="00BD62DE">
        <w:rPr>
          <w:b/>
          <w:bCs/>
          <w:sz w:val="24"/>
          <w:szCs w:val="24"/>
          <w:lang w:eastAsia="zh-CN" w:bidi="hi-IN"/>
        </w:rPr>
        <w:t>Jak spełnić:</w:t>
      </w:r>
    </w:p>
    <w:p w14:paraId="02C9AADC" w14:textId="473FCE29" w:rsidR="003B5B4F" w:rsidRPr="00BD62DE" w:rsidRDefault="003B5B4F" w:rsidP="003269FE">
      <w:pPr>
        <w:pStyle w:val="ListParagraph"/>
        <w:numPr>
          <w:ilvl w:val="0"/>
          <w:numId w:val="67"/>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w:t>
      </w:r>
      <w:r w:rsidR="003C758A"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by osoba niedosłysząca mogła pisać i odczytywać tekst w sposób interaktywny i w czasie rzeczywistym.</w:t>
      </w:r>
    </w:p>
    <w:p w14:paraId="41508B3D" w14:textId="57D13CB1" w:rsidR="00C0582D" w:rsidRPr="00BD62DE" w:rsidRDefault="003B5B4F" w:rsidP="003269FE">
      <w:pPr>
        <w:pStyle w:val="ListParagraph"/>
        <w:numPr>
          <w:ilvl w:val="0"/>
          <w:numId w:val="67"/>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w:t>
      </w:r>
      <w:r w:rsidR="00E37B82"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by osoby niesłyszące mogły stosować język migowy do komunikacji między sobą.</w:t>
      </w:r>
    </w:p>
    <w:p w14:paraId="1DB3AAAB" w14:textId="0DAC113F" w:rsidR="00DA1AA7" w:rsidRPr="00BD62DE" w:rsidRDefault="00DA38EB" w:rsidP="003269FE">
      <w:pPr>
        <w:pStyle w:val="ListParagraph"/>
        <w:numPr>
          <w:ilvl w:val="0"/>
          <w:numId w:val="67"/>
        </w:numPr>
        <w:shd w:val="clear" w:color="auto" w:fill="FFFFFF" w:themeFill="background1"/>
        <w:spacing w:before="0"/>
        <w:ind w:left="425" w:hanging="425"/>
        <w:rPr>
          <w:rFonts w:ascii="Calibri" w:eastAsia="Times New Roman" w:hAnsi="Calibri" w:cs="Calibri"/>
          <w:sz w:val="24"/>
          <w:szCs w:val="24"/>
          <w:lang w:eastAsia="pl-PL"/>
        </w:rPr>
      </w:pPr>
      <w:r w:rsidRPr="7D19477A">
        <w:rPr>
          <w:rFonts w:ascii="Calibri" w:eastAsia="Times New Roman" w:hAnsi="Calibri" w:cs="Calibri"/>
          <w:sz w:val="24"/>
          <w:szCs w:val="24"/>
          <w:lang w:eastAsia="pl-PL"/>
        </w:rPr>
        <w:t xml:space="preserve">Spełnić warunki oceny zgodności określone w </w:t>
      </w:r>
      <w:r w:rsidR="00725E6A" w:rsidRPr="7D19477A">
        <w:rPr>
          <w:rFonts w:ascii="Calibri" w:eastAsia="Times New Roman" w:hAnsi="Calibri" w:cs="Calibri"/>
          <w:sz w:val="24"/>
          <w:szCs w:val="24"/>
          <w:lang w:eastAsia="pl-PL"/>
        </w:rPr>
        <w:t>załączniku</w:t>
      </w:r>
      <w:r w:rsidRPr="7D19477A">
        <w:rPr>
          <w:rFonts w:ascii="Calibri" w:eastAsia="Times New Roman" w:hAnsi="Calibri" w:cs="Calibri"/>
          <w:sz w:val="24"/>
          <w:szCs w:val="24"/>
          <w:lang w:eastAsia="pl-PL"/>
        </w:rPr>
        <w:t xml:space="preserve"> </w:t>
      </w:r>
      <w:r w:rsidR="00E929C6" w:rsidRPr="7D19477A">
        <w:rPr>
          <w:rFonts w:ascii="Calibri" w:eastAsia="Times New Roman" w:hAnsi="Calibri" w:cs="Calibri"/>
          <w:sz w:val="24"/>
          <w:szCs w:val="24"/>
          <w:lang w:eastAsia="pl-PL"/>
        </w:rPr>
        <w:t>C normy ETSI EN 301 54</w:t>
      </w:r>
      <w:r w:rsidR="00A512ED">
        <w:rPr>
          <w:rFonts w:ascii="Calibri" w:eastAsia="Times New Roman" w:hAnsi="Calibri" w:cs="Calibri"/>
          <w:sz w:val="24"/>
          <w:szCs w:val="24"/>
          <w:lang w:eastAsia="pl-PL"/>
        </w:rPr>
        <w:t>9</w:t>
      </w:r>
      <w:r w:rsidR="00E929C6" w:rsidRPr="7D19477A">
        <w:rPr>
          <w:rFonts w:ascii="Calibri" w:eastAsia="Times New Roman" w:hAnsi="Calibri" w:cs="Calibri"/>
          <w:sz w:val="24"/>
          <w:szCs w:val="24"/>
          <w:lang w:eastAsia="pl-PL"/>
        </w:rPr>
        <w:t xml:space="preserve"> v.3.2.1, rozdział</w:t>
      </w:r>
      <w:r w:rsidR="00B22173" w:rsidRPr="7D19477A">
        <w:rPr>
          <w:rFonts w:ascii="Calibri" w:eastAsia="Times New Roman" w:hAnsi="Calibri" w:cs="Calibri"/>
          <w:sz w:val="24"/>
          <w:szCs w:val="24"/>
          <w:lang w:eastAsia="pl-PL"/>
        </w:rPr>
        <w:t>y</w:t>
      </w:r>
      <w:r w:rsidR="00E929C6" w:rsidRPr="7D19477A">
        <w:rPr>
          <w:rFonts w:ascii="Calibri" w:eastAsia="Times New Roman" w:hAnsi="Calibri" w:cs="Calibri"/>
          <w:sz w:val="24"/>
          <w:szCs w:val="24"/>
          <w:lang w:eastAsia="pl-PL"/>
        </w:rPr>
        <w:t>:</w:t>
      </w:r>
      <w:r w:rsidR="00A81B2F">
        <w:rPr>
          <w:rFonts w:ascii="Calibri" w:eastAsia="Times New Roman" w:hAnsi="Calibri" w:cs="Calibri"/>
          <w:sz w:val="24"/>
          <w:szCs w:val="24"/>
          <w:lang w:eastAsia="pl-PL"/>
        </w:rPr>
        <w:t xml:space="preserve"> </w:t>
      </w:r>
      <w:r w:rsidR="009F78CB" w:rsidRPr="7D19477A">
        <w:rPr>
          <w:rFonts w:ascii="Calibri" w:eastAsia="Times New Roman" w:hAnsi="Calibri" w:cs="Calibri"/>
          <w:sz w:val="24"/>
          <w:szCs w:val="24"/>
          <w:lang w:eastAsia="pl-PL"/>
        </w:rPr>
        <w:t xml:space="preserve">C.6.2, </w:t>
      </w:r>
      <w:r w:rsidR="00246B56" w:rsidRPr="7D19477A">
        <w:rPr>
          <w:rFonts w:ascii="Calibri" w:eastAsia="Times New Roman" w:hAnsi="Calibri" w:cs="Calibri"/>
          <w:sz w:val="24"/>
          <w:szCs w:val="24"/>
          <w:lang w:eastAsia="pl-PL"/>
        </w:rPr>
        <w:t>C.</w:t>
      </w:r>
      <w:r w:rsidR="006E71D0" w:rsidRPr="7D19477A">
        <w:rPr>
          <w:rFonts w:ascii="Calibri" w:eastAsia="Times New Roman" w:hAnsi="Calibri" w:cs="Calibri"/>
          <w:sz w:val="24"/>
          <w:szCs w:val="24"/>
          <w:lang w:eastAsia="pl-PL"/>
        </w:rPr>
        <w:t>6.4, C</w:t>
      </w:r>
      <w:r w:rsidR="007D507F" w:rsidRPr="7D19477A">
        <w:rPr>
          <w:rFonts w:ascii="Calibri" w:eastAsia="Times New Roman" w:hAnsi="Calibri" w:cs="Calibri"/>
          <w:sz w:val="24"/>
          <w:szCs w:val="24"/>
          <w:lang w:eastAsia="pl-PL"/>
        </w:rPr>
        <w:t>.6.5</w:t>
      </w:r>
      <w:r w:rsidR="00B22173" w:rsidRPr="7D19477A">
        <w:rPr>
          <w:rFonts w:ascii="Calibri" w:eastAsia="Times New Roman" w:hAnsi="Calibri" w:cs="Calibri"/>
          <w:sz w:val="24"/>
          <w:szCs w:val="24"/>
          <w:lang w:eastAsia="pl-PL"/>
        </w:rPr>
        <w:t>.</w:t>
      </w:r>
    </w:p>
    <w:p w14:paraId="625B1E4F" w14:textId="0EC5DD8A" w:rsidR="00102A63" w:rsidRPr="00BD62DE" w:rsidRDefault="00D442C0" w:rsidP="00904EB4">
      <w:pPr>
        <w:pStyle w:val="Heading3"/>
        <w:ind w:left="0" w:firstLine="0"/>
        <w:rPr>
          <w:lang w:eastAsia="zh-CN" w:bidi="hi-IN"/>
        </w:rPr>
      </w:pPr>
      <w:bookmarkStart w:id="80" w:name="_Toc187652161"/>
      <w:bookmarkStart w:id="81" w:name="_Toc188336602"/>
      <w:bookmarkStart w:id="82" w:name="_Toc193966003"/>
      <w:r w:rsidRPr="00BD62DE">
        <w:rPr>
          <w:lang w:eastAsia="zh-CN" w:bidi="hi-IN"/>
        </w:rPr>
        <w:t>Dodatkowe wymagania dostępności usług dostępu do audiowizualnych usług medialnych</w:t>
      </w:r>
      <w:bookmarkEnd w:id="80"/>
      <w:bookmarkEnd w:id="81"/>
      <w:r w:rsidR="002C69A3" w:rsidRPr="00BD62DE">
        <w:rPr>
          <w:lang w:eastAsia="zh-CN" w:bidi="hi-IN"/>
        </w:rPr>
        <w:t>.</w:t>
      </w:r>
      <w:bookmarkEnd w:id="82"/>
    </w:p>
    <w:p w14:paraId="6D3A589C" w14:textId="1975C6FF" w:rsidR="002C69A3" w:rsidRPr="00BD62DE" w:rsidRDefault="002C69A3" w:rsidP="002C69A3">
      <w:pPr>
        <w:ind w:left="0" w:firstLine="0"/>
        <w:rPr>
          <w:sz w:val="24"/>
          <w:szCs w:val="24"/>
          <w:lang w:eastAsia="zh-CN" w:bidi="hi-IN"/>
        </w:rPr>
      </w:pPr>
      <w:r w:rsidRPr="00BD62DE">
        <w:rPr>
          <w:sz w:val="24"/>
          <w:szCs w:val="24"/>
          <w:lang w:eastAsia="zh-CN" w:bidi="hi-IN"/>
        </w:rPr>
        <w:t>Wymagania w tym rozdziale dotyczą usług dostępu do audiowizualnych usług medialnych objętych PAD.</w:t>
      </w:r>
    </w:p>
    <w:p w14:paraId="2ABBBCD7" w14:textId="614C2DCD" w:rsidR="001F493E" w:rsidRPr="00BD62DE" w:rsidRDefault="001F493E" w:rsidP="001F493E">
      <w:pPr>
        <w:ind w:left="0" w:firstLine="0"/>
        <w:rPr>
          <w:b/>
          <w:bCs/>
          <w:sz w:val="24"/>
          <w:szCs w:val="24"/>
          <w:lang w:eastAsia="zh-CN" w:bidi="hi-IN"/>
        </w:rPr>
      </w:pPr>
      <w:r w:rsidRPr="00BD62DE">
        <w:rPr>
          <w:b/>
          <w:bCs/>
          <w:sz w:val="24"/>
          <w:szCs w:val="24"/>
          <w:lang w:eastAsia="zh-CN" w:bidi="hi-IN"/>
        </w:rPr>
        <w:t>Wymagania:</w:t>
      </w:r>
    </w:p>
    <w:p w14:paraId="72C83CCF" w14:textId="637EBBC9" w:rsidR="00E83FC4" w:rsidRPr="00BD62DE" w:rsidRDefault="004573FE" w:rsidP="00A846CD">
      <w:pPr>
        <w:shd w:val="clear" w:color="auto" w:fill="FFFFFF"/>
        <w:spacing w:after="0"/>
        <w:ind w:left="0" w:firstLine="0"/>
        <w:rPr>
          <w:sz w:val="24"/>
          <w:szCs w:val="24"/>
          <w:lang w:eastAsia="zh-CN" w:bidi="hi-IN"/>
        </w:rPr>
      </w:pPr>
      <w:r w:rsidRPr="00BD62DE">
        <w:rPr>
          <w:sz w:val="24"/>
          <w:szCs w:val="24"/>
          <w:lang w:eastAsia="zh-CN" w:bidi="hi-IN"/>
        </w:rPr>
        <w:t>W ramach usług dostępu do audiowizualnych usług medialnych zapewnia się:</w:t>
      </w:r>
    </w:p>
    <w:p w14:paraId="7A5F79F0" w14:textId="294B14A1" w:rsidR="00E83FC4" w:rsidRPr="00BD62DE" w:rsidRDefault="00E83FC4" w:rsidP="003269FE">
      <w:pPr>
        <w:numPr>
          <w:ilvl w:val="0"/>
          <w:numId w:val="75"/>
        </w:numPr>
        <w:tabs>
          <w:tab w:val="clear" w:pos="720"/>
        </w:tabs>
        <w:spacing w:before="0"/>
        <w:ind w:left="425" w:hanging="425"/>
        <w:contextualSpacing/>
        <w:rPr>
          <w:sz w:val="24"/>
          <w:szCs w:val="24"/>
          <w:lang w:eastAsia="zh-CN" w:bidi="hi-IN"/>
        </w:rPr>
      </w:pPr>
      <w:r w:rsidRPr="00BD62DE">
        <w:rPr>
          <w:sz w:val="24"/>
          <w:szCs w:val="24"/>
          <w:lang w:eastAsia="zh-CN" w:bidi="hi-IN"/>
        </w:rPr>
        <w:t>postrzegalność, funkcjonalność, zrozumiałość i kompatybilność elektronicznych przewodników po programach oraz informacji o udogodnieniach dla osób z</w:t>
      </w:r>
      <w:r w:rsidR="009F6158" w:rsidRPr="00BD62DE">
        <w:rPr>
          <w:sz w:val="24"/>
          <w:szCs w:val="24"/>
          <w:lang w:eastAsia="zh-CN" w:bidi="hi-IN"/>
        </w:rPr>
        <w:t> </w:t>
      </w:r>
      <w:r w:rsidRPr="00BD62DE">
        <w:rPr>
          <w:sz w:val="24"/>
          <w:szCs w:val="24"/>
          <w:lang w:eastAsia="zh-CN" w:bidi="hi-IN"/>
        </w:rPr>
        <w:t xml:space="preserve">niepełnosprawnościami w rozumieniu </w:t>
      </w:r>
      <w:hyperlink r:id="rId61" w:anchor="/document/16795082?unitId=art(4)pkt(28)&amp;cm=DOCUMENT" w:history="1">
        <w:r w:rsidRPr="00BD62DE">
          <w:rPr>
            <w:sz w:val="24"/>
            <w:szCs w:val="24"/>
            <w:lang w:eastAsia="zh-CN" w:bidi="hi-IN"/>
          </w:rPr>
          <w:t>art. 4 pkt 28</w:t>
        </w:r>
      </w:hyperlink>
      <w:r w:rsidRPr="00BD62DE">
        <w:rPr>
          <w:sz w:val="24"/>
          <w:szCs w:val="24"/>
          <w:lang w:eastAsia="zh-CN" w:bidi="hi-IN"/>
        </w:rPr>
        <w:t xml:space="preserve"> ustawy z dnia 29 grudnia 1992 r. o</w:t>
      </w:r>
      <w:r w:rsidR="005A6ABC" w:rsidRPr="00BD62DE">
        <w:rPr>
          <w:sz w:val="24"/>
          <w:szCs w:val="24"/>
          <w:lang w:eastAsia="zh-CN" w:bidi="hi-IN"/>
        </w:rPr>
        <w:t> </w:t>
      </w:r>
      <w:r w:rsidRPr="00BD62DE">
        <w:rPr>
          <w:sz w:val="24"/>
          <w:szCs w:val="24"/>
          <w:lang w:eastAsia="zh-CN" w:bidi="hi-IN"/>
        </w:rPr>
        <w:t>radiofonii i telewizji;</w:t>
      </w:r>
    </w:p>
    <w:p w14:paraId="127D8F91" w14:textId="0E100B84" w:rsidR="00F7113C" w:rsidRPr="00BD62DE" w:rsidRDefault="00E83FC4" w:rsidP="002525A4">
      <w:pPr>
        <w:numPr>
          <w:ilvl w:val="0"/>
          <w:numId w:val="75"/>
        </w:numPr>
        <w:tabs>
          <w:tab w:val="clear" w:pos="720"/>
        </w:tabs>
        <w:spacing w:before="0"/>
        <w:ind w:left="425" w:hanging="425"/>
        <w:rPr>
          <w:sz w:val="24"/>
          <w:szCs w:val="24"/>
          <w:lang w:eastAsia="zh-CN" w:bidi="hi-IN"/>
        </w:rPr>
      </w:pPr>
      <w:r w:rsidRPr="00BD62DE">
        <w:rPr>
          <w:sz w:val="24"/>
          <w:szCs w:val="24"/>
          <w:lang w:eastAsia="zh-CN" w:bidi="hi-IN"/>
        </w:rPr>
        <w:t xml:space="preserve">przekazywanie udogodnień dla osób z niepełnosprawnościami w rozumieniu </w:t>
      </w:r>
      <w:hyperlink r:id="rId62" w:anchor="/document/16795082?unitId=art(4)pkt(28)&amp;cm=DOCUMENT" w:history="1">
        <w:r w:rsidRPr="00BD62DE">
          <w:rPr>
            <w:sz w:val="24"/>
            <w:szCs w:val="24"/>
            <w:lang w:eastAsia="zh-CN" w:bidi="hi-IN"/>
          </w:rPr>
          <w:t>art. 4 pkt 28</w:t>
        </w:r>
      </w:hyperlink>
      <w:r w:rsidRPr="00BD62DE">
        <w:rPr>
          <w:sz w:val="24"/>
          <w:szCs w:val="24"/>
          <w:lang w:eastAsia="zh-CN" w:bidi="hi-IN"/>
        </w:rPr>
        <w:t xml:space="preserve"> ustawy z dnia 29 grudnia 1992 r. o radiofonii i telewizji dostarczanych przez dostawcę audiowizualnych usług medialnych, z zapewnieniem jakości umożliwiającej ich właściwe wyświetlanie, zsynchronizowanie z dźwiękiem i obrazem oraz sterowanie nimi przez użytkownika.</w:t>
      </w:r>
    </w:p>
    <w:p w14:paraId="245006AF" w14:textId="096BF8E5" w:rsidR="008C4CD7" w:rsidRPr="00BD62DE" w:rsidRDefault="008C4CD7" w:rsidP="008E25B0">
      <w:pPr>
        <w:spacing w:before="0"/>
        <w:rPr>
          <w:b/>
          <w:bCs/>
          <w:sz w:val="24"/>
          <w:szCs w:val="24"/>
          <w:lang w:eastAsia="zh-CN" w:bidi="hi-IN"/>
        </w:rPr>
      </w:pPr>
      <w:r w:rsidRPr="00BD62DE">
        <w:rPr>
          <w:b/>
          <w:bCs/>
          <w:sz w:val="24"/>
          <w:szCs w:val="24"/>
          <w:lang w:eastAsia="zh-CN" w:bidi="hi-IN"/>
        </w:rPr>
        <w:t>Jak spełnić:</w:t>
      </w:r>
    </w:p>
    <w:p w14:paraId="00F93AE7" w14:textId="389D623C" w:rsidR="00B4700B" w:rsidRPr="00BD62DE" w:rsidRDefault="00B4700B" w:rsidP="003269FE">
      <w:pPr>
        <w:pStyle w:val="ListParagraph"/>
        <w:numPr>
          <w:ilvl w:val="0"/>
          <w:numId w:val="69"/>
        </w:numPr>
        <w:shd w:val="clear" w:color="auto" w:fill="FFFFFF" w:themeFill="background1"/>
        <w:spacing w:before="0"/>
        <w:ind w:left="425" w:hanging="425"/>
        <w:rPr>
          <w:rFonts w:ascii="Calibri" w:eastAsia="Times New Roman" w:hAnsi="Calibri" w:cs="Calibri"/>
          <w:sz w:val="24"/>
          <w:szCs w:val="24"/>
          <w:lang w:eastAsia="pl-PL"/>
        </w:rPr>
      </w:pPr>
      <w:r w:rsidRPr="7D19477A">
        <w:rPr>
          <w:rFonts w:ascii="Calibri" w:eastAsia="Times New Roman" w:hAnsi="Calibri" w:cs="Calibri"/>
          <w:sz w:val="24"/>
          <w:szCs w:val="24"/>
          <w:lang w:eastAsia="pl-PL"/>
        </w:rPr>
        <w:t>Wspiera</w:t>
      </w:r>
      <w:r w:rsidR="00DC50AD" w:rsidRPr="7D19477A">
        <w:rPr>
          <w:rFonts w:ascii="Calibri" w:eastAsia="Times New Roman" w:hAnsi="Calibri" w:cs="Calibri"/>
          <w:sz w:val="24"/>
          <w:szCs w:val="24"/>
          <w:lang w:eastAsia="pl-PL"/>
        </w:rPr>
        <w:t>ć</w:t>
      </w:r>
      <w:r w:rsidRPr="7D19477A">
        <w:rPr>
          <w:rFonts w:ascii="Calibri" w:eastAsia="Times New Roman" w:hAnsi="Calibri" w:cs="Calibri"/>
          <w:sz w:val="24"/>
          <w:szCs w:val="24"/>
          <w:lang w:eastAsia="pl-PL"/>
        </w:rPr>
        <w:t xml:space="preserve"> możliwoś</w:t>
      </w:r>
      <w:r w:rsidR="00DC50AD" w:rsidRPr="7D19477A">
        <w:rPr>
          <w:rFonts w:ascii="Calibri" w:eastAsia="Times New Roman" w:hAnsi="Calibri" w:cs="Calibri"/>
          <w:sz w:val="24"/>
          <w:szCs w:val="24"/>
          <w:lang w:eastAsia="pl-PL"/>
        </w:rPr>
        <w:t>ć</w:t>
      </w:r>
      <w:r w:rsidRPr="7D19477A">
        <w:rPr>
          <w:rFonts w:ascii="Calibri" w:eastAsia="Times New Roman" w:hAnsi="Calibri" w:cs="Calibri"/>
          <w:sz w:val="24"/>
          <w:szCs w:val="24"/>
          <w:lang w:eastAsia="pl-PL"/>
        </w:rPr>
        <w:t xml:space="preserve"> wyboru, personalizacji i wyświetlania usług dostępu, takich jak napisy dla osób niesłyszących i niedosłyszących, audiodeskrypcja, napisy czytane i</w:t>
      </w:r>
      <w:r w:rsidR="005A6ABC" w:rsidRPr="7D19477A">
        <w:rPr>
          <w:rFonts w:ascii="Calibri" w:eastAsia="Times New Roman" w:hAnsi="Calibri" w:cs="Calibri"/>
          <w:sz w:val="24"/>
          <w:szCs w:val="24"/>
          <w:lang w:eastAsia="pl-PL"/>
        </w:rPr>
        <w:t> </w:t>
      </w:r>
      <w:r w:rsidRPr="7D19477A">
        <w:rPr>
          <w:rFonts w:ascii="Calibri" w:eastAsia="Times New Roman" w:hAnsi="Calibri" w:cs="Calibri"/>
          <w:sz w:val="24"/>
          <w:szCs w:val="24"/>
          <w:lang w:eastAsia="pl-PL"/>
        </w:rPr>
        <w:t>tłumaczenie na język migowy, poprzez zapewnienie skutecznego połączenia bezprzewodowego z technologiami wzmacniającymi słuch lub poprzez zapewnienie przełączników do aktywacji usług dostępu do audiowizualnych usług medialnych na</w:t>
      </w:r>
      <w:r w:rsidR="009F6158" w:rsidRPr="7D19477A">
        <w:rPr>
          <w:rFonts w:ascii="Calibri" w:eastAsia="Times New Roman" w:hAnsi="Calibri" w:cs="Calibri"/>
          <w:sz w:val="24"/>
          <w:szCs w:val="24"/>
          <w:lang w:eastAsia="pl-PL"/>
        </w:rPr>
        <w:t> </w:t>
      </w:r>
      <w:r w:rsidRPr="7D19477A">
        <w:rPr>
          <w:rFonts w:ascii="Calibri" w:eastAsia="Times New Roman" w:hAnsi="Calibri" w:cs="Calibri"/>
          <w:sz w:val="24"/>
          <w:szCs w:val="24"/>
          <w:lang w:eastAsia="pl-PL"/>
        </w:rPr>
        <w:t>takim samym poziomie widoczności jak w przypadku głównych przełączników sterujących danym medium.</w:t>
      </w:r>
    </w:p>
    <w:p w14:paraId="11F69972" w14:textId="4B39C3C2" w:rsidR="00507CF5" w:rsidRPr="00BD62DE" w:rsidRDefault="001F681D" w:rsidP="003269FE">
      <w:pPr>
        <w:pStyle w:val="ListParagraph"/>
        <w:numPr>
          <w:ilvl w:val="0"/>
          <w:numId w:val="69"/>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Umożliwi</w:t>
      </w:r>
      <w:r w:rsidR="00DC50AD"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xml:space="preserve"> osobie niewidomej dokonanie wyboru programów telewizyjnych</w:t>
      </w:r>
      <w:r w:rsidR="00F22B56">
        <w:rPr>
          <w:rFonts w:ascii="Calibri" w:eastAsia="Times New Roman" w:hAnsi="Calibri" w:cs="Calibri"/>
          <w:sz w:val="24"/>
          <w:szCs w:val="24"/>
          <w:lang w:eastAsia="pl-PL"/>
        </w:rPr>
        <w:t xml:space="preserve"> </w:t>
      </w:r>
      <w:r w:rsidR="00F22B56" w:rsidRPr="00F22B56">
        <w:rPr>
          <w:rFonts w:ascii="Calibri" w:eastAsia="Times New Roman" w:hAnsi="Calibri" w:cs="Calibri"/>
          <w:sz w:val="24"/>
          <w:szCs w:val="24"/>
          <w:lang w:eastAsia="pl-PL"/>
        </w:rPr>
        <w:t>na przykład poprzez sterowanie głosowe.</w:t>
      </w:r>
    </w:p>
    <w:p w14:paraId="3C3C51AB" w14:textId="3B005846" w:rsidR="00992BA2" w:rsidRPr="00BD62DE" w:rsidRDefault="0069279C" w:rsidP="003269FE">
      <w:pPr>
        <w:pStyle w:val="ListParagraph"/>
        <w:numPr>
          <w:ilvl w:val="0"/>
          <w:numId w:val="69"/>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 xml:space="preserve">Zapewnić zgodność </w:t>
      </w:r>
      <w:r w:rsidR="006C54EA" w:rsidRPr="00BD62DE">
        <w:rPr>
          <w:rFonts w:ascii="Calibri" w:eastAsia="Times New Roman" w:hAnsi="Calibri" w:cs="Calibri"/>
          <w:sz w:val="24"/>
          <w:szCs w:val="24"/>
          <w:lang w:eastAsia="pl-PL"/>
        </w:rPr>
        <w:t>stron internetowych i dokumentów nieinternetowych, które są</w:t>
      </w:r>
      <w:r w:rsidRPr="00BD62DE">
        <w:rPr>
          <w:rFonts w:ascii="Calibri" w:eastAsia="Times New Roman" w:hAnsi="Calibri" w:cs="Calibri"/>
          <w:sz w:val="24"/>
          <w:szCs w:val="24"/>
          <w:lang w:eastAsia="pl-PL"/>
        </w:rPr>
        <w:t xml:space="preserve"> </w:t>
      </w:r>
      <w:r w:rsidR="005B221C" w:rsidRPr="00BD62DE">
        <w:rPr>
          <w:rFonts w:ascii="Calibri" w:eastAsia="Times New Roman" w:hAnsi="Calibri" w:cs="Calibri"/>
          <w:sz w:val="24"/>
          <w:szCs w:val="24"/>
          <w:lang w:eastAsia="pl-PL"/>
        </w:rPr>
        <w:t>elektroniczny</w:t>
      </w:r>
      <w:r w:rsidR="006C54EA" w:rsidRPr="00BD62DE">
        <w:rPr>
          <w:rFonts w:ascii="Calibri" w:eastAsia="Times New Roman" w:hAnsi="Calibri" w:cs="Calibri"/>
          <w:sz w:val="24"/>
          <w:szCs w:val="24"/>
          <w:lang w:eastAsia="pl-PL"/>
        </w:rPr>
        <w:t>mi</w:t>
      </w:r>
      <w:r w:rsidR="005B221C" w:rsidRPr="00BD62DE">
        <w:rPr>
          <w:rFonts w:ascii="Calibri" w:eastAsia="Times New Roman" w:hAnsi="Calibri" w:cs="Calibri"/>
          <w:sz w:val="24"/>
          <w:szCs w:val="24"/>
          <w:lang w:eastAsia="pl-PL"/>
        </w:rPr>
        <w:t xml:space="preserve"> </w:t>
      </w:r>
      <w:r w:rsidR="008F2C25" w:rsidRPr="00BD62DE">
        <w:rPr>
          <w:rFonts w:ascii="Calibri" w:eastAsia="Times New Roman" w:hAnsi="Calibri" w:cs="Calibri"/>
          <w:sz w:val="24"/>
          <w:szCs w:val="24"/>
          <w:lang w:eastAsia="pl-PL"/>
        </w:rPr>
        <w:t>przewodnik</w:t>
      </w:r>
      <w:r w:rsidR="006C54EA" w:rsidRPr="00BD62DE">
        <w:rPr>
          <w:rFonts w:ascii="Calibri" w:eastAsia="Times New Roman" w:hAnsi="Calibri" w:cs="Calibri"/>
          <w:sz w:val="24"/>
          <w:szCs w:val="24"/>
          <w:lang w:eastAsia="pl-PL"/>
        </w:rPr>
        <w:t>ami</w:t>
      </w:r>
      <w:r w:rsidR="008F2C25" w:rsidRPr="00BD62DE">
        <w:rPr>
          <w:rFonts w:ascii="Calibri" w:eastAsia="Times New Roman" w:hAnsi="Calibri" w:cs="Calibri"/>
          <w:sz w:val="24"/>
          <w:szCs w:val="24"/>
          <w:lang w:eastAsia="pl-PL"/>
        </w:rPr>
        <w:t xml:space="preserve"> po programach </w:t>
      </w:r>
      <w:r w:rsidR="006C54EA" w:rsidRPr="00BD62DE">
        <w:rPr>
          <w:rFonts w:ascii="Calibri" w:eastAsia="Times New Roman" w:hAnsi="Calibri" w:cs="Calibri"/>
          <w:sz w:val="24"/>
          <w:szCs w:val="24"/>
          <w:lang w:eastAsia="pl-PL"/>
        </w:rPr>
        <w:t xml:space="preserve">lub </w:t>
      </w:r>
      <w:r w:rsidR="00010DB1" w:rsidRPr="00BD62DE">
        <w:rPr>
          <w:rFonts w:ascii="Calibri" w:eastAsia="Times New Roman" w:hAnsi="Calibri" w:cs="Calibri"/>
          <w:sz w:val="24"/>
          <w:szCs w:val="24"/>
          <w:lang w:eastAsia="pl-PL"/>
        </w:rPr>
        <w:t>służą przekazywaniu udogodnień</w:t>
      </w:r>
      <w:r w:rsidR="005D49EE" w:rsidRPr="00BD62DE">
        <w:rPr>
          <w:rFonts w:ascii="Calibri" w:eastAsia="Times New Roman" w:hAnsi="Calibri" w:cs="Calibri"/>
          <w:sz w:val="24"/>
          <w:szCs w:val="24"/>
          <w:lang w:eastAsia="pl-PL"/>
        </w:rPr>
        <w:t xml:space="preserve"> dla osób </w:t>
      </w:r>
      <w:r w:rsidR="00B20E3B" w:rsidRPr="00B20E3B">
        <w:rPr>
          <w:rFonts w:ascii="Calibri" w:eastAsia="Times New Roman" w:hAnsi="Calibri" w:cs="Calibri"/>
          <w:sz w:val="24"/>
          <w:szCs w:val="24"/>
          <w:lang w:eastAsia="pl-PL"/>
        </w:rPr>
        <w:t>ze szczególnymi potrzebami</w:t>
      </w:r>
      <w:r w:rsidR="008140A1" w:rsidRPr="00BD62DE">
        <w:rPr>
          <w:rFonts w:ascii="Calibri" w:eastAsia="Times New Roman" w:hAnsi="Calibri" w:cs="Calibri"/>
          <w:sz w:val="24"/>
          <w:szCs w:val="24"/>
          <w:lang w:eastAsia="pl-PL"/>
        </w:rPr>
        <w:t>,</w:t>
      </w:r>
      <w:r w:rsidR="005D49EE" w:rsidRPr="00BD62DE">
        <w:rPr>
          <w:rFonts w:ascii="Calibri" w:eastAsia="Times New Roman" w:hAnsi="Calibri" w:cs="Calibri"/>
          <w:sz w:val="24"/>
          <w:szCs w:val="24"/>
          <w:lang w:eastAsia="pl-PL"/>
        </w:rPr>
        <w:t xml:space="preserve"> </w:t>
      </w:r>
      <w:r w:rsidRPr="00BD62DE">
        <w:rPr>
          <w:rFonts w:ascii="Calibri" w:eastAsia="Times New Roman" w:hAnsi="Calibri" w:cs="Calibri"/>
          <w:sz w:val="24"/>
          <w:szCs w:val="24"/>
          <w:lang w:eastAsia="pl-PL"/>
        </w:rPr>
        <w:t xml:space="preserve">z wytycznymi dostępności cyfrowej w zakresie </w:t>
      </w:r>
      <w:r w:rsidR="005D49EE" w:rsidRPr="00BD62DE">
        <w:rPr>
          <w:rFonts w:ascii="Calibri" w:eastAsia="Times New Roman" w:hAnsi="Calibri" w:cs="Calibri"/>
          <w:sz w:val="24"/>
          <w:szCs w:val="24"/>
          <w:lang w:eastAsia="pl-PL"/>
        </w:rPr>
        <w:t>postrzegalności, funkcjonalności, zrozumiałości i</w:t>
      </w:r>
      <w:r w:rsidR="000716D3" w:rsidRPr="00BD62DE">
        <w:rPr>
          <w:rFonts w:ascii="Calibri" w:eastAsia="Times New Roman" w:hAnsi="Calibri" w:cs="Calibri"/>
          <w:sz w:val="24"/>
          <w:szCs w:val="24"/>
          <w:lang w:eastAsia="pl-PL"/>
        </w:rPr>
        <w:t> </w:t>
      </w:r>
      <w:r w:rsidR="005D49EE" w:rsidRPr="00BD62DE">
        <w:rPr>
          <w:rFonts w:ascii="Calibri" w:eastAsia="Times New Roman" w:hAnsi="Calibri" w:cs="Calibri"/>
          <w:sz w:val="24"/>
          <w:szCs w:val="24"/>
          <w:lang w:eastAsia="pl-PL"/>
        </w:rPr>
        <w:t>kompatybilności.</w:t>
      </w:r>
    </w:p>
    <w:p w14:paraId="04548673" w14:textId="326CDAB8" w:rsidR="008E15EF" w:rsidRPr="00BD62DE" w:rsidRDefault="00DA38EB" w:rsidP="003269FE">
      <w:pPr>
        <w:pStyle w:val="ListParagraph"/>
        <w:numPr>
          <w:ilvl w:val="0"/>
          <w:numId w:val="69"/>
        </w:numPr>
        <w:shd w:val="clear" w:color="auto" w:fill="FFFFFF" w:themeFill="background1"/>
        <w:spacing w:before="0"/>
        <w:ind w:left="425" w:hanging="425"/>
        <w:rPr>
          <w:rFonts w:ascii="Calibri" w:eastAsia="Times New Roman" w:hAnsi="Calibri" w:cs="Calibri"/>
          <w:sz w:val="24"/>
          <w:szCs w:val="24"/>
          <w:lang w:eastAsia="pl-PL"/>
        </w:rPr>
      </w:pPr>
      <w:r w:rsidRPr="7D19477A">
        <w:rPr>
          <w:rFonts w:ascii="Calibri" w:eastAsia="Times New Roman" w:hAnsi="Calibri" w:cs="Calibri"/>
          <w:sz w:val="24"/>
          <w:szCs w:val="24"/>
          <w:lang w:eastAsia="pl-PL"/>
        </w:rPr>
        <w:t xml:space="preserve">Spełnić </w:t>
      </w:r>
      <w:r w:rsidR="008140A1" w:rsidRPr="7D19477A">
        <w:rPr>
          <w:rFonts w:ascii="Calibri" w:eastAsia="Times New Roman" w:hAnsi="Calibri" w:cs="Calibri"/>
          <w:sz w:val="24"/>
          <w:szCs w:val="24"/>
          <w:lang w:eastAsia="pl-PL"/>
        </w:rPr>
        <w:t>odpowiednie</w:t>
      </w:r>
      <w:r w:rsidRPr="7D19477A">
        <w:rPr>
          <w:rFonts w:ascii="Calibri" w:eastAsia="Times New Roman" w:hAnsi="Calibri" w:cs="Calibri"/>
          <w:sz w:val="24"/>
          <w:szCs w:val="24"/>
          <w:lang w:eastAsia="pl-PL"/>
        </w:rPr>
        <w:t xml:space="preserve"> warunki oceny zgodności określone w </w:t>
      </w:r>
      <w:r w:rsidR="00DE3F7E" w:rsidRPr="7D19477A">
        <w:rPr>
          <w:rFonts w:ascii="Calibri" w:eastAsia="Times New Roman" w:hAnsi="Calibri" w:cs="Calibri"/>
          <w:sz w:val="24"/>
          <w:szCs w:val="24"/>
          <w:lang w:eastAsia="pl-PL"/>
        </w:rPr>
        <w:t>załączniku</w:t>
      </w:r>
      <w:r w:rsidRPr="7D19477A">
        <w:rPr>
          <w:rFonts w:ascii="Calibri" w:eastAsia="Times New Roman" w:hAnsi="Calibri" w:cs="Calibri"/>
          <w:sz w:val="24"/>
          <w:szCs w:val="24"/>
          <w:lang w:eastAsia="pl-PL"/>
        </w:rPr>
        <w:t xml:space="preserve"> </w:t>
      </w:r>
      <w:r w:rsidR="008E15EF" w:rsidRPr="7D19477A">
        <w:rPr>
          <w:rFonts w:ascii="Calibri" w:eastAsia="Times New Roman" w:hAnsi="Calibri" w:cs="Calibri"/>
          <w:sz w:val="24"/>
          <w:szCs w:val="24"/>
          <w:lang w:eastAsia="pl-PL"/>
        </w:rPr>
        <w:t>C normy ETSI EN 301 54</w:t>
      </w:r>
      <w:r w:rsidR="005043CE">
        <w:rPr>
          <w:rFonts w:ascii="Calibri" w:eastAsia="Times New Roman" w:hAnsi="Calibri" w:cs="Calibri"/>
          <w:sz w:val="24"/>
          <w:szCs w:val="24"/>
          <w:lang w:eastAsia="pl-PL"/>
        </w:rPr>
        <w:t>9</w:t>
      </w:r>
      <w:r w:rsidR="008E15EF" w:rsidRPr="7D19477A">
        <w:rPr>
          <w:rFonts w:ascii="Calibri" w:eastAsia="Times New Roman" w:hAnsi="Calibri" w:cs="Calibri"/>
          <w:sz w:val="24"/>
          <w:szCs w:val="24"/>
          <w:lang w:eastAsia="pl-PL"/>
        </w:rPr>
        <w:t xml:space="preserve"> v.3.2.1, rozdział</w:t>
      </w:r>
      <w:r w:rsidR="00B0775E" w:rsidRPr="7D19477A">
        <w:rPr>
          <w:rFonts w:ascii="Calibri" w:eastAsia="Times New Roman" w:hAnsi="Calibri" w:cs="Calibri"/>
          <w:sz w:val="24"/>
          <w:szCs w:val="24"/>
          <w:lang w:eastAsia="pl-PL"/>
        </w:rPr>
        <w:t>y</w:t>
      </w:r>
      <w:r w:rsidR="00D43D63" w:rsidRPr="7D19477A">
        <w:rPr>
          <w:rFonts w:ascii="Calibri" w:eastAsia="Times New Roman" w:hAnsi="Calibri" w:cs="Calibri"/>
          <w:sz w:val="24"/>
          <w:szCs w:val="24"/>
          <w:lang w:eastAsia="pl-PL"/>
        </w:rPr>
        <w:t>:</w:t>
      </w:r>
      <w:r w:rsidR="007649EC">
        <w:rPr>
          <w:rFonts w:ascii="Calibri" w:eastAsia="Times New Roman" w:hAnsi="Calibri" w:cs="Calibri"/>
          <w:sz w:val="24"/>
          <w:szCs w:val="24"/>
          <w:lang w:eastAsia="pl-PL"/>
        </w:rPr>
        <w:t xml:space="preserve"> </w:t>
      </w:r>
      <w:r w:rsidR="00370AF9" w:rsidRPr="7D19477A">
        <w:rPr>
          <w:rFonts w:ascii="Calibri" w:eastAsia="Times New Roman" w:hAnsi="Calibri" w:cs="Calibri"/>
          <w:sz w:val="24"/>
          <w:szCs w:val="24"/>
          <w:lang w:eastAsia="pl-PL"/>
        </w:rPr>
        <w:t>C.7</w:t>
      </w:r>
      <w:r w:rsidR="00D119AD" w:rsidRPr="7D19477A">
        <w:rPr>
          <w:rFonts w:ascii="Calibri" w:eastAsia="Times New Roman" w:hAnsi="Calibri" w:cs="Calibri"/>
          <w:sz w:val="24"/>
          <w:szCs w:val="24"/>
          <w:lang w:eastAsia="pl-PL"/>
        </w:rPr>
        <w:t xml:space="preserve"> i</w:t>
      </w:r>
      <w:r w:rsidR="00717399" w:rsidRPr="7D19477A">
        <w:rPr>
          <w:rFonts w:ascii="Calibri" w:eastAsia="Times New Roman" w:hAnsi="Calibri" w:cs="Calibri"/>
          <w:sz w:val="24"/>
          <w:szCs w:val="24"/>
          <w:lang w:eastAsia="pl-PL"/>
        </w:rPr>
        <w:t xml:space="preserve"> </w:t>
      </w:r>
      <w:r w:rsidR="003C0D13" w:rsidRPr="7D19477A">
        <w:rPr>
          <w:rFonts w:ascii="Calibri" w:eastAsia="Times New Roman" w:hAnsi="Calibri" w:cs="Calibri"/>
          <w:sz w:val="24"/>
          <w:szCs w:val="24"/>
          <w:lang w:eastAsia="pl-PL"/>
        </w:rPr>
        <w:t>C.11</w:t>
      </w:r>
      <w:r w:rsidR="00C56A03" w:rsidRPr="7D19477A">
        <w:rPr>
          <w:rFonts w:ascii="Calibri" w:eastAsia="Times New Roman" w:hAnsi="Calibri" w:cs="Calibri"/>
          <w:sz w:val="24"/>
          <w:szCs w:val="24"/>
          <w:lang w:eastAsia="pl-PL"/>
        </w:rPr>
        <w:t xml:space="preserve">, w zakresie oprogramowania, w tym aplikacji mobilnych, które są elektronicznymi przewodnikami po programach lub służą do udzielania informacji o udogodnieniach dla osób </w:t>
      </w:r>
      <w:r w:rsidR="00B20E3B">
        <w:rPr>
          <w:rFonts w:ascii="Calibri" w:eastAsia="Times New Roman" w:hAnsi="Calibri" w:cs="Calibri"/>
          <w:sz w:val="24"/>
          <w:szCs w:val="24"/>
          <w:lang w:eastAsia="pl-PL"/>
        </w:rPr>
        <w:t>ze szczególnymi potrzebami</w:t>
      </w:r>
      <w:r w:rsidR="003C0D13" w:rsidRPr="7D19477A">
        <w:rPr>
          <w:rFonts w:ascii="Calibri" w:eastAsia="Times New Roman" w:hAnsi="Calibri" w:cs="Calibri"/>
          <w:sz w:val="24"/>
          <w:szCs w:val="24"/>
          <w:lang w:eastAsia="pl-PL"/>
        </w:rPr>
        <w:t>.</w:t>
      </w:r>
    </w:p>
    <w:p w14:paraId="7BD5CF05" w14:textId="2D2770F1" w:rsidR="008E15EF" w:rsidRPr="00BD62DE" w:rsidRDefault="00D36C50" w:rsidP="009F53D4">
      <w:pPr>
        <w:pStyle w:val="Heading3"/>
        <w:ind w:left="0" w:firstLine="0"/>
        <w:rPr>
          <w:lang w:eastAsia="zh-CN" w:bidi="hi-IN"/>
        </w:rPr>
      </w:pPr>
      <w:bookmarkStart w:id="83" w:name="_Toc187652162"/>
      <w:bookmarkStart w:id="84" w:name="_Toc188336603"/>
      <w:bookmarkStart w:id="85" w:name="_Toc193966004"/>
      <w:r w:rsidRPr="00BD62DE">
        <w:rPr>
          <w:lang w:eastAsia="zh-CN" w:bidi="hi-IN"/>
        </w:rPr>
        <w:t>Dodatkowe wymagania dostępności usług towarzyszących usługom transportu pasażerskiego</w:t>
      </w:r>
      <w:bookmarkEnd w:id="83"/>
      <w:bookmarkEnd w:id="84"/>
      <w:bookmarkEnd w:id="85"/>
    </w:p>
    <w:p w14:paraId="2B79C434" w14:textId="1F5A8F70" w:rsidR="005C78F9" w:rsidRPr="00BD62DE" w:rsidRDefault="002C69A3" w:rsidP="00144B16">
      <w:pPr>
        <w:ind w:left="0" w:firstLine="0"/>
        <w:rPr>
          <w:b/>
          <w:bCs/>
          <w:sz w:val="24"/>
          <w:szCs w:val="24"/>
          <w:lang w:eastAsia="zh-CN" w:bidi="hi-IN"/>
        </w:rPr>
      </w:pPr>
      <w:r w:rsidRPr="00BD62DE">
        <w:rPr>
          <w:sz w:val="24"/>
          <w:szCs w:val="24"/>
          <w:lang w:eastAsia="zh-CN" w:bidi="hi-IN"/>
        </w:rPr>
        <w:t>Wymagania w tym rozdziale dotyczą usług towarzyszących usługom transportu pasażerskiego objętych PAD.</w:t>
      </w:r>
    </w:p>
    <w:p w14:paraId="5A0EA890" w14:textId="35D0EF51" w:rsidR="001F493E" w:rsidRPr="00BD62DE" w:rsidRDefault="001F493E" w:rsidP="001F493E">
      <w:pPr>
        <w:ind w:left="0" w:firstLine="0"/>
        <w:rPr>
          <w:b/>
          <w:bCs/>
          <w:sz w:val="24"/>
          <w:szCs w:val="24"/>
          <w:lang w:eastAsia="zh-CN" w:bidi="hi-IN"/>
        </w:rPr>
      </w:pPr>
      <w:r w:rsidRPr="00BD62DE">
        <w:rPr>
          <w:b/>
          <w:bCs/>
          <w:sz w:val="24"/>
          <w:szCs w:val="24"/>
          <w:lang w:eastAsia="zh-CN" w:bidi="hi-IN"/>
        </w:rPr>
        <w:t>Wymagania:</w:t>
      </w:r>
    </w:p>
    <w:p w14:paraId="195894BD" w14:textId="70D683CF" w:rsidR="00BA4B38" w:rsidRPr="00BD62DE" w:rsidRDefault="00293A20" w:rsidP="003269FE">
      <w:pPr>
        <w:numPr>
          <w:ilvl w:val="0"/>
          <w:numId w:val="47"/>
        </w:numPr>
        <w:tabs>
          <w:tab w:val="clear" w:pos="720"/>
        </w:tabs>
        <w:spacing w:before="0" w:after="0"/>
        <w:ind w:left="425" w:hanging="425"/>
        <w:contextualSpacing/>
        <w:rPr>
          <w:sz w:val="24"/>
          <w:szCs w:val="24"/>
          <w:lang w:eastAsia="zh-CN" w:bidi="hi-IN"/>
        </w:rPr>
      </w:pPr>
      <w:r w:rsidRPr="00BD62DE">
        <w:rPr>
          <w:sz w:val="24"/>
          <w:szCs w:val="24"/>
          <w:lang w:eastAsia="zh-CN" w:bidi="hi-IN"/>
        </w:rPr>
        <w:t xml:space="preserve">W ramach </w:t>
      </w:r>
      <w:r w:rsidR="00BA4B38" w:rsidRPr="00BD62DE">
        <w:rPr>
          <w:sz w:val="24"/>
          <w:szCs w:val="24"/>
          <w:lang w:eastAsia="zh-CN" w:bidi="hi-IN"/>
        </w:rPr>
        <w:t>usług</w:t>
      </w:r>
      <w:r w:rsidRPr="00BD62DE">
        <w:rPr>
          <w:sz w:val="24"/>
          <w:szCs w:val="24"/>
          <w:lang w:eastAsia="zh-CN" w:bidi="hi-IN"/>
        </w:rPr>
        <w:t xml:space="preserve"> </w:t>
      </w:r>
      <w:r w:rsidR="00BA4B38" w:rsidRPr="00BD62DE">
        <w:rPr>
          <w:sz w:val="24"/>
          <w:szCs w:val="24"/>
          <w:lang w:eastAsia="zh-CN" w:bidi="hi-IN"/>
        </w:rPr>
        <w:t>towarzyszących usługom autobusowego i autokarowego transportu pasażerskiego, usługom wodnego transportu pasażerskiego oraz usługom lotniczego i</w:t>
      </w:r>
      <w:r w:rsidR="009F6158" w:rsidRPr="00BD62DE">
        <w:rPr>
          <w:sz w:val="24"/>
          <w:szCs w:val="24"/>
          <w:lang w:eastAsia="zh-CN" w:bidi="hi-IN"/>
        </w:rPr>
        <w:t> </w:t>
      </w:r>
      <w:r w:rsidR="00BA4B38" w:rsidRPr="00BD62DE">
        <w:rPr>
          <w:sz w:val="24"/>
          <w:szCs w:val="24"/>
          <w:lang w:eastAsia="zh-CN" w:bidi="hi-IN"/>
        </w:rPr>
        <w:t>kolejowego transportu pasażerskiego informuj</w:t>
      </w:r>
      <w:r w:rsidR="008A2AF4" w:rsidRPr="00BD62DE">
        <w:rPr>
          <w:sz w:val="24"/>
          <w:szCs w:val="24"/>
          <w:lang w:eastAsia="zh-CN" w:bidi="hi-IN"/>
        </w:rPr>
        <w:t xml:space="preserve">e się </w:t>
      </w:r>
      <w:r w:rsidR="00BA4B38" w:rsidRPr="00BD62DE">
        <w:rPr>
          <w:sz w:val="24"/>
          <w:szCs w:val="24"/>
          <w:lang w:eastAsia="zh-CN" w:bidi="hi-IN"/>
        </w:rPr>
        <w:t>o:</w:t>
      </w:r>
    </w:p>
    <w:p w14:paraId="48A4A744" w14:textId="16EF1001" w:rsidR="00BA4B38" w:rsidRPr="00BD62DE" w:rsidRDefault="00BA4B38" w:rsidP="00011E0B">
      <w:pPr>
        <w:pStyle w:val="ListParagraph"/>
        <w:numPr>
          <w:ilvl w:val="1"/>
          <w:numId w:val="23"/>
        </w:numPr>
        <w:spacing w:before="0"/>
        <w:ind w:left="850" w:hanging="425"/>
        <w:rPr>
          <w:sz w:val="24"/>
          <w:szCs w:val="24"/>
          <w:lang w:eastAsia="zh-CN" w:bidi="hi-IN"/>
        </w:rPr>
      </w:pPr>
      <w:r w:rsidRPr="00BD62DE">
        <w:rPr>
          <w:sz w:val="24"/>
          <w:szCs w:val="24"/>
          <w:lang w:eastAsia="zh-CN" w:bidi="hi-IN"/>
        </w:rPr>
        <w:t>zapewnieniu warunków niezbędnych do korzystania przez osoby ze szczególnymi potrzebami, w tym o bieżącym stanie, w odniesieniu do:</w:t>
      </w:r>
    </w:p>
    <w:p w14:paraId="0E1E77BA" w14:textId="708B9714" w:rsidR="00BA4B38" w:rsidRPr="00BD62DE" w:rsidRDefault="00BA4B38" w:rsidP="00674D02">
      <w:pPr>
        <w:pStyle w:val="ListParagraph"/>
        <w:numPr>
          <w:ilvl w:val="2"/>
          <w:numId w:val="107"/>
        </w:numPr>
        <w:spacing w:before="0"/>
        <w:ind w:left="1210"/>
        <w:rPr>
          <w:sz w:val="24"/>
          <w:szCs w:val="24"/>
          <w:lang w:eastAsia="zh-CN" w:bidi="hi-IN"/>
        </w:rPr>
      </w:pPr>
      <w:r w:rsidRPr="00BD62DE">
        <w:rPr>
          <w:sz w:val="24"/>
          <w:szCs w:val="24"/>
          <w:lang w:eastAsia="zh-CN" w:bidi="hi-IN"/>
        </w:rPr>
        <w:t>pojazdów samochodowych, statków powietrznych, statków wodnych i</w:t>
      </w:r>
      <w:r w:rsidR="00B11F0D" w:rsidRPr="00BD62DE">
        <w:rPr>
          <w:sz w:val="24"/>
          <w:szCs w:val="24"/>
          <w:lang w:eastAsia="zh-CN" w:bidi="hi-IN"/>
        </w:rPr>
        <w:t> </w:t>
      </w:r>
      <w:r w:rsidRPr="00BD62DE">
        <w:rPr>
          <w:sz w:val="24"/>
          <w:szCs w:val="24"/>
          <w:lang w:eastAsia="zh-CN" w:bidi="hi-IN"/>
        </w:rPr>
        <w:t>taboru kolejowego,</w:t>
      </w:r>
    </w:p>
    <w:p w14:paraId="59E9051A" w14:textId="362FD646" w:rsidR="00BA4B38" w:rsidRPr="00BD62DE" w:rsidRDefault="00BA4B38" w:rsidP="00674D02">
      <w:pPr>
        <w:pStyle w:val="ListParagraph"/>
        <w:numPr>
          <w:ilvl w:val="2"/>
          <w:numId w:val="107"/>
        </w:numPr>
        <w:spacing w:before="0"/>
        <w:ind w:left="1210"/>
        <w:rPr>
          <w:sz w:val="24"/>
          <w:szCs w:val="24"/>
          <w:lang w:eastAsia="zh-CN" w:bidi="hi-IN"/>
        </w:rPr>
      </w:pPr>
      <w:r w:rsidRPr="00BD62DE">
        <w:rPr>
          <w:sz w:val="24"/>
          <w:szCs w:val="24"/>
          <w:lang w:eastAsia="zh-CN" w:bidi="hi-IN"/>
        </w:rPr>
        <w:t>pomieszczeń oraz budynków użyteczności publicznej wykorzystywanych do</w:t>
      </w:r>
      <w:r w:rsidR="00B11F0D" w:rsidRPr="00BD62DE">
        <w:rPr>
          <w:sz w:val="24"/>
          <w:szCs w:val="24"/>
          <w:lang w:eastAsia="zh-CN" w:bidi="hi-IN"/>
        </w:rPr>
        <w:t> </w:t>
      </w:r>
      <w:r w:rsidRPr="00BD62DE">
        <w:rPr>
          <w:sz w:val="24"/>
          <w:szCs w:val="24"/>
          <w:lang w:eastAsia="zh-CN" w:bidi="hi-IN"/>
        </w:rPr>
        <w:t>oferowania lub świadczenia usług oraz otaczającej je infrastruktury</w:t>
      </w:r>
      <w:r w:rsidR="005A6ABC" w:rsidRPr="00BD62DE">
        <w:rPr>
          <w:sz w:val="24"/>
          <w:szCs w:val="24"/>
          <w:lang w:eastAsia="zh-CN" w:bidi="hi-IN"/>
        </w:rPr>
        <w:t>,</w:t>
      </w:r>
    </w:p>
    <w:p w14:paraId="49244712" w14:textId="6BB23BE4" w:rsidR="00BA4B38" w:rsidRPr="00BD62DE" w:rsidRDefault="00BA4B38" w:rsidP="00011E0B">
      <w:pPr>
        <w:pStyle w:val="ListParagraph"/>
        <w:numPr>
          <w:ilvl w:val="1"/>
          <w:numId w:val="23"/>
        </w:numPr>
        <w:spacing w:before="0"/>
        <w:ind w:left="850" w:hanging="425"/>
        <w:rPr>
          <w:sz w:val="24"/>
          <w:szCs w:val="24"/>
          <w:lang w:eastAsia="zh-CN" w:bidi="hi-IN"/>
        </w:rPr>
      </w:pPr>
      <w:r w:rsidRPr="00BD62DE">
        <w:rPr>
          <w:sz w:val="24"/>
          <w:szCs w:val="24"/>
          <w:lang w:eastAsia="zh-CN" w:bidi="hi-IN"/>
        </w:rPr>
        <w:t>pomocy świadczonej osobom ze szczególnymi potrzebami i bieżącym stanie dostępu do niej;</w:t>
      </w:r>
    </w:p>
    <w:p w14:paraId="6C000676" w14:textId="5A505A18" w:rsidR="00BA4B38" w:rsidRPr="00BD62DE" w:rsidRDefault="00BA4B38" w:rsidP="00011E0B">
      <w:pPr>
        <w:pStyle w:val="ListParagraph"/>
        <w:numPr>
          <w:ilvl w:val="1"/>
          <w:numId w:val="23"/>
        </w:numPr>
        <w:spacing w:before="0"/>
        <w:ind w:left="850" w:hanging="425"/>
        <w:rPr>
          <w:sz w:val="24"/>
          <w:szCs w:val="24"/>
          <w:lang w:eastAsia="zh-CN" w:bidi="hi-IN"/>
        </w:rPr>
      </w:pPr>
      <w:r w:rsidRPr="00BD62DE">
        <w:rPr>
          <w:sz w:val="24"/>
          <w:szCs w:val="24"/>
          <w:lang w:eastAsia="zh-CN" w:bidi="hi-IN"/>
        </w:rPr>
        <w:t>elektronicznych systemach sprzedaży biletów;</w:t>
      </w:r>
    </w:p>
    <w:p w14:paraId="4C209E9D" w14:textId="2ACB3EBA" w:rsidR="00BA4B38" w:rsidRPr="00BD62DE" w:rsidRDefault="00BA4B38" w:rsidP="00011E0B">
      <w:pPr>
        <w:pStyle w:val="ListParagraph"/>
        <w:numPr>
          <w:ilvl w:val="1"/>
          <w:numId w:val="23"/>
        </w:numPr>
        <w:spacing w:before="0" w:after="0"/>
        <w:ind w:left="850" w:hanging="425"/>
        <w:rPr>
          <w:sz w:val="24"/>
          <w:szCs w:val="24"/>
          <w:lang w:eastAsia="zh-CN" w:bidi="hi-IN"/>
        </w:rPr>
      </w:pPr>
      <w:r w:rsidRPr="00BD62DE">
        <w:rPr>
          <w:sz w:val="24"/>
          <w:szCs w:val="24"/>
          <w:lang w:eastAsia="zh-CN" w:bidi="hi-IN"/>
        </w:rPr>
        <w:t>podróży w czasie rzeczywistym.</w:t>
      </w:r>
    </w:p>
    <w:p w14:paraId="1D260BAD" w14:textId="643C0695" w:rsidR="00BA4B38" w:rsidRPr="00BD62DE" w:rsidRDefault="00BA4B38" w:rsidP="003269FE">
      <w:pPr>
        <w:numPr>
          <w:ilvl w:val="0"/>
          <w:numId w:val="47"/>
        </w:numPr>
        <w:tabs>
          <w:tab w:val="clear" w:pos="720"/>
        </w:tabs>
        <w:spacing w:before="0" w:after="0"/>
        <w:ind w:left="426" w:hanging="426"/>
        <w:contextualSpacing/>
        <w:rPr>
          <w:sz w:val="24"/>
          <w:szCs w:val="24"/>
          <w:lang w:eastAsia="zh-CN" w:bidi="hi-IN"/>
        </w:rPr>
      </w:pPr>
      <w:r w:rsidRPr="00BD62DE">
        <w:rPr>
          <w:sz w:val="24"/>
          <w:szCs w:val="24"/>
          <w:lang w:eastAsia="zh-CN" w:bidi="hi-IN"/>
        </w:rPr>
        <w:t xml:space="preserve">Informacja, o której mowa w ust. 1 </w:t>
      </w:r>
      <w:r w:rsidR="00D25D71">
        <w:rPr>
          <w:sz w:val="24"/>
          <w:szCs w:val="24"/>
          <w:lang w:eastAsia="zh-CN" w:bidi="hi-IN"/>
        </w:rPr>
        <w:t>lit.</w:t>
      </w:r>
      <w:r w:rsidRPr="00BD62DE">
        <w:rPr>
          <w:sz w:val="24"/>
          <w:szCs w:val="24"/>
          <w:lang w:eastAsia="zh-CN" w:bidi="hi-IN"/>
        </w:rPr>
        <w:t xml:space="preserve"> </w:t>
      </w:r>
      <w:r w:rsidR="00FC4E33">
        <w:rPr>
          <w:sz w:val="24"/>
          <w:szCs w:val="24"/>
          <w:lang w:eastAsia="zh-CN" w:bidi="hi-IN"/>
        </w:rPr>
        <w:t>a pkt</w:t>
      </w:r>
      <w:r w:rsidR="00E30AE3">
        <w:rPr>
          <w:sz w:val="24"/>
          <w:szCs w:val="24"/>
          <w:lang w:eastAsia="zh-CN" w:bidi="hi-IN"/>
        </w:rPr>
        <w:t xml:space="preserve"> </w:t>
      </w:r>
      <w:r w:rsidR="00FF63B1">
        <w:rPr>
          <w:sz w:val="24"/>
          <w:szCs w:val="24"/>
          <w:lang w:eastAsia="zh-CN" w:bidi="hi-IN"/>
        </w:rPr>
        <w:t>i</w:t>
      </w:r>
      <w:r w:rsidR="00827ED2" w:rsidRPr="00BD62DE">
        <w:rPr>
          <w:sz w:val="24"/>
          <w:szCs w:val="24"/>
          <w:lang w:eastAsia="zh-CN" w:bidi="hi-IN"/>
        </w:rPr>
        <w:t>i)</w:t>
      </w:r>
      <w:r w:rsidRPr="00BD62DE">
        <w:rPr>
          <w:sz w:val="24"/>
          <w:szCs w:val="24"/>
          <w:lang w:eastAsia="zh-CN" w:bidi="hi-IN"/>
        </w:rPr>
        <w:t>, zawiera w szczególności informacje na</w:t>
      </w:r>
      <w:r w:rsidR="009F6158" w:rsidRPr="00BD62DE">
        <w:rPr>
          <w:sz w:val="24"/>
          <w:szCs w:val="24"/>
          <w:lang w:eastAsia="zh-CN" w:bidi="hi-IN"/>
        </w:rPr>
        <w:t> </w:t>
      </w:r>
      <w:r w:rsidRPr="00BD62DE">
        <w:rPr>
          <w:sz w:val="24"/>
          <w:szCs w:val="24"/>
          <w:lang w:eastAsia="zh-CN" w:bidi="hi-IN"/>
        </w:rPr>
        <w:t>temat spełniania wymagań określonych w:</w:t>
      </w:r>
    </w:p>
    <w:p w14:paraId="618BA893" w14:textId="75A0EAD9" w:rsidR="00BA4B38" w:rsidRPr="00BD62DE" w:rsidRDefault="00BA4B38" w:rsidP="003269FE">
      <w:pPr>
        <w:pStyle w:val="ListParagraph"/>
        <w:numPr>
          <w:ilvl w:val="1"/>
          <w:numId w:val="59"/>
        </w:numPr>
        <w:spacing w:before="0"/>
        <w:ind w:left="850" w:hanging="425"/>
        <w:rPr>
          <w:sz w:val="24"/>
          <w:szCs w:val="24"/>
          <w:lang w:eastAsia="zh-CN" w:bidi="hi-IN"/>
        </w:rPr>
      </w:pPr>
      <w:hyperlink r:id="rId63" w:anchor="/document/18889037?unitId=art(6)pkt(1)&amp;cm=DOCUMENT" w:history="1">
        <w:r w:rsidRPr="00BD62DE">
          <w:rPr>
            <w:sz w:val="24"/>
            <w:szCs w:val="24"/>
            <w:lang w:eastAsia="zh-CN" w:bidi="hi-IN"/>
          </w:rPr>
          <w:t>art. 6 pkt 1</w:t>
        </w:r>
      </w:hyperlink>
      <w:r w:rsidRPr="00BD62DE">
        <w:rPr>
          <w:sz w:val="24"/>
          <w:szCs w:val="24"/>
          <w:lang w:eastAsia="zh-CN" w:bidi="hi-IN"/>
        </w:rPr>
        <w:t xml:space="preserve"> oraz </w:t>
      </w:r>
      <w:hyperlink r:id="rId64" w:anchor="/document/18889037?unitId=art(6)pkt(3)lit(a)&amp;cm=DOCUMENT" w:history="1">
        <w:r w:rsidRPr="00BD62DE">
          <w:rPr>
            <w:sz w:val="24"/>
            <w:szCs w:val="24"/>
            <w:lang w:eastAsia="zh-CN" w:bidi="hi-IN"/>
          </w:rPr>
          <w:t>pkt 3 lit. a</w:t>
        </w:r>
      </w:hyperlink>
      <w:r w:rsidRPr="00BD62DE">
        <w:rPr>
          <w:sz w:val="24"/>
          <w:szCs w:val="24"/>
          <w:lang w:eastAsia="zh-CN" w:bidi="hi-IN"/>
        </w:rPr>
        <w:t xml:space="preserve"> i </w:t>
      </w:r>
      <w:hyperlink r:id="rId65" w:anchor="/document/18889037?unitId=art(6)pkt(3)lit(b)&amp;cm=DOCUMENT" w:history="1">
        <w:r w:rsidRPr="00BD62DE">
          <w:rPr>
            <w:sz w:val="24"/>
            <w:szCs w:val="24"/>
            <w:lang w:eastAsia="zh-CN" w:bidi="hi-IN"/>
          </w:rPr>
          <w:t>b</w:t>
        </w:r>
      </w:hyperlink>
      <w:r w:rsidRPr="00BD62DE">
        <w:rPr>
          <w:sz w:val="24"/>
          <w:szCs w:val="24"/>
          <w:lang w:eastAsia="zh-CN" w:bidi="hi-IN"/>
        </w:rPr>
        <w:t xml:space="preserve"> ustawy z dnia 19 lipca 2019 r. o zapewnianiu dostępności osobom ze szczególnymi potrzebami;</w:t>
      </w:r>
    </w:p>
    <w:p w14:paraId="2E6F1A58" w14:textId="4957E736" w:rsidR="00BA4B38" w:rsidRPr="00BD62DE" w:rsidRDefault="00BA4B38" w:rsidP="003269FE">
      <w:pPr>
        <w:pStyle w:val="ListParagraph"/>
        <w:numPr>
          <w:ilvl w:val="1"/>
          <w:numId w:val="59"/>
        </w:numPr>
        <w:spacing w:before="0"/>
        <w:ind w:left="850" w:hanging="425"/>
        <w:rPr>
          <w:sz w:val="24"/>
          <w:szCs w:val="24"/>
          <w:lang w:eastAsia="zh-CN" w:bidi="hi-IN"/>
        </w:rPr>
      </w:pPr>
      <w:hyperlink r:id="rId66" w:anchor="/document/16796118?unitId=art(5)ust(1)pkt(1)lit(d)&amp;cm=DOCUMENT" w:history="1">
        <w:r w:rsidRPr="00BD62DE">
          <w:rPr>
            <w:sz w:val="24"/>
            <w:szCs w:val="24"/>
            <w:lang w:eastAsia="zh-CN" w:bidi="hi-IN"/>
          </w:rPr>
          <w:t>art. 5 ust. 1 pkt 1 lit. d</w:t>
        </w:r>
      </w:hyperlink>
      <w:r w:rsidRPr="00BD62DE">
        <w:rPr>
          <w:sz w:val="24"/>
          <w:szCs w:val="24"/>
          <w:lang w:eastAsia="zh-CN" w:bidi="hi-IN"/>
        </w:rPr>
        <w:t xml:space="preserve"> oraz </w:t>
      </w:r>
      <w:hyperlink r:id="rId67" w:anchor="/document/16796118?unitId=art(5)ust(1)pkt(4)&amp;cm=DOCUMENT" w:history="1">
        <w:r w:rsidRPr="00BD62DE">
          <w:rPr>
            <w:sz w:val="24"/>
            <w:szCs w:val="24"/>
            <w:lang w:eastAsia="zh-CN" w:bidi="hi-IN"/>
          </w:rPr>
          <w:t>pkt 4</w:t>
        </w:r>
      </w:hyperlink>
      <w:r w:rsidRPr="00BD62DE">
        <w:rPr>
          <w:sz w:val="24"/>
          <w:szCs w:val="24"/>
          <w:lang w:eastAsia="zh-CN" w:bidi="hi-IN"/>
        </w:rPr>
        <w:t xml:space="preserve"> ustawy z dnia 7 lipca 1994 r. - Prawo budowlane (Dz. U. z 2024 r. poz. 725).</w:t>
      </w:r>
    </w:p>
    <w:p w14:paraId="32CA4661" w14:textId="496BA02D" w:rsidR="00801415" w:rsidRPr="00BD62DE" w:rsidRDefault="008E15EF" w:rsidP="00A81376">
      <w:pPr>
        <w:spacing w:before="0"/>
        <w:ind w:left="426" w:hanging="426"/>
        <w:rPr>
          <w:b/>
          <w:bCs/>
          <w:sz w:val="24"/>
          <w:szCs w:val="24"/>
          <w:lang w:eastAsia="zh-CN" w:bidi="hi-IN"/>
        </w:rPr>
      </w:pPr>
      <w:r w:rsidRPr="00BD62DE">
        <w:rPr>
          <w:b/>
          <w:bCs/>
          <w:sz w:val="24"/>
          <w:szCs w:val="24"/>
          <w:lang w:eastAsia="zh-CN" w:bidi="hi-IN"/>
        </w:rPr>
        <w:t>Jak spełnić:</w:t>
      </w:r>
    </w:p>
    <w:p w14:paraId="693793B5" w14:textId="016B559F" w:rsidR="00E1568A" w:rsidRDefault="00E1568A" w:rsidP="003269FE">
      <w:pPr>
        <w:pStyle w:val="ListParagraph"/>
        <w:numPr>
          <w:ilvl w:val="0"/>
          <w:numId w:val="90"/>
        </w:numPr>
        <w:spacing w:before="0" w:after="0"/>
        <w:ind w:left="425" w:hanging="425"/>
        <w:rPr>
          <w:sz w:val="24"/>
          <w:szCs w:val="24"/>
          <w:lang w:eastAsia="zh-CN" w:bidi="hi-IN"/>
        </w:rPr>
      </w:pPr>
      <w:r w:rsidRPr="00AB4DF6">
        <w:rPr>
          <w:sz w:val="24"/>
          <w:szCs w:val="24"/>
          <w:lang w:eastAsia="zh-CN" w:bidi="hi-IN"/>
        </w:rPr>
        <w:t>Spełnić wymagania dostępności w zakresie informacji określone w:</w:t>
      </w:r>
    </w:p>
    <w:p w14:paraId="35AB7B7A" w14:textId="2E471E7B" w:rsidR="00AB4DF6" w:rsidRDefault="00AB4DF6" w:rsidP="003269FE">
      <w:pPr>
        <w:pStyle w:val="ListParagraph"/>
        <w:numPr>
          <w:ilvl w:val="1"/>
          <w:numId w:val="90"/>
        </w:numPr>
        <w:spacing w:before="0" w:after="0"/>
        <w:ind w:left="850" w:hanging="425"/>
        <w:rPr>
          <w:sz w:val="24"/>
          <w:szCs w:val="24"/>
          <w:lang w:eastAsia="zh-CN" w:bidi="hi-IN"/>
        </w:rPr>
      </w:pPr>
      <w:r w:rsidRPr="7D19477A">
        <w:rPr>
          <w:sz w:val="24"/>
          <w:szCs w:val="24"/>
          <w:lang w:eastAsia="zh-CN" w:bidi="hi-IN"/>
        </w:rPr>
        <w:t>rozporządzeniu (WE) nr 261/2004 Parlamentu Europejskiego i Rady z dnia 11 lutego 2004 r. ustanawiającym wspólne zasady odszkodowania i pomocy dla pasażerów w przypadku odmowy przyjęcia na pokład albo odwołania lub dużego opóźnienia lotów, uchylającym rozporządzenie (EWG) nr 295/91 (Dz. Urz. UE L 46 z 17.02.2004, str. 1, z późn. zm. 5 - Dz. Urz. UE Polskie wydanie specjalne, rozdz. 7, t. 8, str. 10),</w:t>
      </w:r>
    </w:p>
    <w:p w14:paraId="5E172B72" w14:textId="74728A67" w:rsidR="00AB4DF6" w:rsidRDefault="00AB4DF6" w:rsidP="003269FE">
      <w:pPr>
        <w:pStyle w:val="ListParagraph"/>
        <w:numPr>
          <w:ilvl w:val="1"/>
          <w:numId w:val="90"/>
        </w:numPr>
        <w:spacing w:before="0" w:after="0"/>
        <w:ind w:left="850" w:hanging="425"/>
        <w:rPr>
          <w:sz w:val="24"/>
          <w:szCs w:val="24"/>
          <w:lang w:eastAsia="zh-CN" w:bidi="hi-IN"/>
        </w:rPr>
      </w:pPr>
      <w:r w:rsidRPr="00BD62DE">
        <w:rPr>
          <w:sz w:val="24"/>
          <w:szCs w:val="24"/>
          <w:lang w:eastAsia="zh-CN" w:bidi="hi-IN"/>
        </w:rPr>
        <w:t xml:space="preserve">rozporządzeniu (WE) nr 1107/2006 Parlamentu Europejskiego i Rady z dnia 5 lipca 2006 r. w sprawie praw osób niepełnosprawnych oraz osób o ograniczonej sprawności ruchowej podróżujących drogą lotniczą (Dz. Urz. UE L </w:t>
      </w:r>
      <w:r w:rsidRPr="009F7818">
        <w:rPr>
          <w:sz w:val="24"/>
          <w:szCs w:val="24"/>
          <w:lang w:eastAsia="zh-CN" w:bidi="hi-IN"/>
        </w:rPr>
        <w:t>204 z</w:t>
      </w:r>
      <w:r w:rsidR="009F7818">
        <w:rPr>
          <w:sz w:val="24"/>
          <w:szCs w:val="24"/>
          <w:lang w:eastAsia="zh-CN" w:bidi="hi-IN"/>
        </w:rPr>
        <w:t> </w:t>
      </w:r>
      <w:r w:rsidRPr="00BD62DE">
        <w:rPr>
          <w:sz w:val="24"/>
          <w:szCs w:val="24"/>
          <w:lang w:eastAsia="zh-CN" w:bidi="hi-IN"/>
        </w:rPr>
        <w:t>26.07.2006, str. 1),</w:t>
      </w:r>
    </w:p>
    <w:p w14:paraId="21EB342F" w14:textId="03ACB1D1" w:rsidR="00AB4DF6" w:rsidRDefault="00AB4DF6" w:rsidP="003269FE">
      <w:pPr>
        <w:pStyle w:val="ListParagraph"/>
        <w:numPr>
          <w:ilvl w:val="1"/>
          <w:numId w:val="90"/>
        </w:numPr>
        <w:spacing w:before="0" w:after="0"/>
        <w:ind w:left="850" w:hanging="425"/>
        <w:rPr>
          <w:sz w:val="24"/>
          <w:szCs w:val="24"/>
          <w:lang w:eastAsia="zh-CN" w:bidi="hi-IN"/>
        </w:rPr>
      </w:pPr>
      <w:r w:rsidRPr="7D19477A">
        <w:rPr>
          <w:sz w:val="24"/>
          <w:szCs w:val="24"/>
          <w:lang w:eastAsia="zh-CN" w:bidi="hi-IN"/>
        </w:rPr>
        <w:t>rozporządzeniu Komisji (UE) nr 1300/2014 z dnia 18 listopada 2014 r. w sprawie technicznych specyfikacji interoperacyjności odnoszących się do dostępności systemu kolei Unii dla osób niepełnosprawnych i osób o ograniczonej możliwości poruszania się (Dz. Urz. UE L 356 z 12.12.2014, str. 110, z późn. zm. 6),</w:t>
      </w:r>
    </w:p>
    <w:p w14:paraId="547EED27" w14:textId="28145A90" w:rsidR="00AB4DF6" w:rsidRDefault="00AB4DF6" w:rsidP="003269FE">
      <w:pPr>
        <w:pStyle w:val="ListParagraph"/>
        <w:numPr>
          <w:ilvl w:val="1"/>
          <w:numId w:val="90"/>
        </w:numPr>
        <w:spacing w:before="0" w:after="0"/>
        <w:ind w:left="850" w:hanging="425"/>
        <w:rPr>
          <w:sz w:val="24"/>
          <w:szCs w:val="24"/>
          <w:lang w:eastAsia="zh-CN" w:bidi="hi-IN"/>
        </w:rPr>
      </w:pPr>
      <w:r w:rsidRPr="7D19477A">
        <w:rPr>
          <w:sz w:val="24"/>
          <w:szCs w:val="24"/>
          <w:lang w:eastAsia="zh-CN" w:bidi="hi-IN"/>
        </w:rPr>
        <w:t>rozporządzeniu Komisji (UE) nr 454/2011 z dnia 5 maja 2011 r. w sprawie technicznej specyfikacji interoperacyjności odnoszącej się do podsystemu "Aplikacje telematyczne dla przewozów pasażerskich" transeuropejskiego systemu kolei (Dz. Urz. UE L 123 z 12.05.2011, str. 11, z późn. zm. 7),</w:t>
      </w:r>
    </w:p>
    <w:p w14:paraId="69B32590" w14:textId="21FF36A7" w:rsidR="00AB4DF6" w:rsidRDefault="00AB4DF6" w:rsidP="003269FE">
      <w:pPr>
        <w:pStyle w:val="ListParagraph"/>
        <w:numPr>
          <w:ilvl w:val="1"/>
          <w:numId w:val="90"/>
        </w:numPr>
        <w:spacing w:before="0" w:after="0"/>
        <w:ind w:left="850" w:hanging="425"/>
        <w:rPr>
          <w:sz w:val="24"/>
          <w:szCs w:val="24"/>
          <w:lang w:eastAsia="zh-CN" w:bidi="hi-IN"/>
        </w:rPr>
      </w:pPr>
      <w:r w:rsidRPr="00BD62DE">
        <w:rPr>
          <w:sz w:val="24"/>
          <w:szCs w:val="24"/>
          <w:lang w:eastAsia="zh-CN" w:bidi="hi-IN"/>
        </w:rPr>
        <w:t>rozporządzeniu Parlamentu Europejskiego i Rady (UE) nr 1177/2010 z dnia 24 listopada 2010 r. o prawach pasażerów podróżujących drogą morską i drogą wodną śródlądową oraz zmieniającym rozporządzenie (WE) nr 2006/2004,</w:t>
      </w:r>
    </w:p>
    <w:p w14:paraId="7AEF6F17" w14:textId="346D29CD" w:rsidR="00AB4DF6" w:rsidRDefault="00AB4DF6" w:rsidP="003269FE">
      <w:pPr>
        <w:pStyle w:val="ListParagraph"/>
        <w:numPr>
          <w:ilvl w:val="1"/>
          <w:numId w:val="90"/>
        </w:numPr>
        <w:spacing w:before="0" w:after="0"/>
        <w:ind w:left="850" w:hanging="425"/>
        <w:rPr>
          <w:sz w:val="24"/>
          <w:szCs w:val="24"/>
          <w:lang w:eastAsia="zh-CN" w:bidi="hi-IN"/>
        </w:rPr>
      </w:pPr>
      <w:r w:rsidRPr="00BD62DE">
        <w:rPr>
          <w:sz w:val="24"/>
          <w:szCs w:val="24"/>
          <w:lang w:eastAsia="zh-CN" w:bidi="hi-IN"/>
        </w:rPr>
        <w:t>rozporządzeniu Parlamentu Europejskiego i Rady (UE) nr 181/2011 z dnia 16 lutego 2011 r. dotyczącym praw pasażerów w transporcie autobusowym i autokarowym oraz zmieniającym rozporządzenie (WE) nr 2006/2004,</w:t>
      </w:r>
    </w:p>
    <w:p w14:paraId="4981CA83" w14:textId="7BB40D11" w:rsidR="00AB4DF6" w:rsidRPr="00AB4DF6" w:rsidRDefault="00AB4DF6" w:rsidP="003269FE">
      <w:pPr>
        <w:pStyle w:val="ListParagraph"/>
        <w:numPr>
          <w:ilvl w:val="1"/>
          <w:numId w:val="90"/>
        </w:numPr>
        <w:spacing w:before="0" w:after="0"/>
        <w:ind w:left="850" w:hanging="425"/>
        <w:rPr>
          <w:sz w:val="24"/>
          <w:szCs w:val="24"/>
          <w:lang w:eastAsia="zh-CN" w:bidi="hi-IN"/>
        </w:rPr>
      </w:pPr>
      <w:r w:rsidRPr="00BD62DE">
        <w:rPr>
          <w:sz w:val="24"/>
          <w:szCs w:val="24"/>
          <w:lang w:eastAsia="zh-CN" w:bidi="hi-IN"/>
        </w:rPr>
        <w:t>rozporządzeniu Parlamentu Europejskiego i Rady (UE) 2021/782 z dnia 29 kwietnia 2021 r. dotyczącym praw i obowiązków pasażerów w ruchu kolejowym (Dz. Urz. UE L 172 z 17.05.2021, str. 1).</w:t>
      </w:r>
    </w:p>
    <w:p w14:paraId="749B47EE" w14:textId="79692647" w:rsidR="009118E5" w:rsidRPr="00BD62DE" w:rsidRDefault="00E114F1" w:rsidP="003269FE">
      <w:pPr>
        <w:pStyle w:val="ListParagraph"/>
        <w:numPr>
          <w:ilvl w:val="0"/>
          <w:numId w:val="83"/>
        </w:numPr>
        <w:spacing w:before="0"/>
        <w:ind w:left="425" w:hanging="425"/>
        <w:rPr>
          <w:sz w:val="24"/>
          <w:szCs w:val="24"/>
          <w:lang w:eastAsia="zh-CN" w:bidi="hi-IN"/>
        </w:rPr>
      </w:pPr>
      <w:r w:rsidRPr="004A5915">
        <w:rPr>
          <w:rFonts w:ascii="Calibri" w:eastAsia="Times New Roman" w:hAnsi="Calibri" w:cs="Calibri"/>
          <w:sz w:val="24"/>
          <w:szCs w:val="24"/>
          <w:lang w:eastAsia="pl-PL"/>
        </w:rPr>
        <w:t>Zapewnić zgodność stron internetowych i dokumentów nieinternetowych służących udzielaniu informacji, z wytycznymi dostępności cyfrowej w zakresie postrzegalności, funkcjonalności, zrozumiałości i kompatybilności.</w:t>
      </w:r>
    </w:p>
    <w:p w14:paraId="0E5123D4" w14:textId="1D8BB953" w:rsidR="00841362" w:rsidRPr="00E114F1" w:rsidRDefault="00E114F1" w:rsidP="003269FE">
      <w:pPr>
        <w:pStyle w:val="ListParagraph"/>
        <w:numPr>
          <w:ilvl w:val="0"/>
          <w:numId w:val="83"/>
        </w:numPr>
        <w:spacing w:before="0"/>
        <w:ind w:left="425" w:hanging="425"/>
        <w:rPr>
          <w:sz w:val="24"/>
          <w:szCs w:val="24"/>
          <w:lang w:eastAsia="zh-CN" w:bidi="hi-IN"/>
        </w:rPr>
      </w:pPr>
      <w:r w:rsidRPr="00E114F1">
        <w:rPr>
          <w:rFonts w:ascii="Calibri" w:eastAsia="Times New Roman" w:hAnsi="Calibri" w:cs="Calibri"/>
          <w:sz w:val="24"/>
          <w:szCs w:val="24"/>
          <w:lang w:eastAsia="pl-PL"/>
        </w:rPr>
        <w:t xml:space="preserve">Spełnić warunki oceny zgodności określone w załączniku C normy ETSI EN </w:t>
      </w:r>
      <w:r w:rsidR="00F852A4">
        <w:rPr>
          <w:rFonts w:ascii="Calibri" w:eastAsia="Times New Roman" w:hAnsi="Calibri" w:cs="Calibri"/>
          <w:sz w:val="24"/>
          <w:szCs w:val="24"/>
          <w:lang w:eastAsia="pl-PL"/>
        </w:rPr>
        <w:t>301 549</w:t>
      </w:r>
      <w:r w:rsidRPr="00E114F1">
        <w:rPr>
          <w:rFonts w:ascii="Calibri" w:eastAsia="Times New Roman" w:hAnsi="Calibri" w:cs="Calibri"/>
          <w:sz w:val="24"/>
          <w:szCs w:val="24"/>
          <w:lang w:eastAsia="pl-PL"/>
        </w:rPr>
        <w:t xml:space="preserve"> v.3.2.1, rozdział C.11 w odniesieniu do aplikacji mobilnych służących udzielaniu informacji.</w:t>
      </w:r>
    </w:p>
    <w:p w14:paraId="271FB92A" w14:textId="64DB91C3" w:rsidR="00FE13D1" w:rsidRPr="00BD62DE" w:rsidRDefault="008E45BB" w:rsidP="00F204CF">
      <w:pPr>
        <w:pStyle w:val="Heading3"/>
        <w:ind w:left="0" w:firstLine="0"/>
        <w:rPr>
          <w:lang w:eastAsia="zh-CN" w:bidi="hi-IN"/>
        </w:rPr>
      </w:pPr>
      <w:bookmarkStart w:id="86" w:name="_Toc187652164"/>
      <w:bookmarkStart w:id="87" w:name="_Toc188336604"/>
      <w:bookmarkStart w:id="88" w:name="_Toc193966005"/>
      <w:r w:rsidRPr="00BD62DE">
        <w:rPr>
          <w:lang w:eastAsia="zh-CN" w:bidi="hi-IN"/>
        </w:rPr>
        <w:t>Dodatkowe wymagania dostępności usług bankowości detalicznej</w:t>
      </w:r>
      <w:bookmarkEnd w:id="86"/>
      <w:bookmarkEnd w:id="87"/>
      <w:r w:rsidR="002C69A3" w:rsidRPr="00BD62DE">
        <w:rPr>
          <w:lang w:eastAsia="zh-CN" w:bidi="hi-IN"/>
        </w:rPr>
        <w:t>.</w:t>
      </w:r>
      <w:bookmarkEnd w:id="88"/>
    </w:p>
    <w:p w14:paraId="339D85F3" w14:textId="007F4B4C" w:rsidR="002C69A3" w:rsidRPr="00BD62DE" w:rsidRDefault="002C69A3" w:rsidP="002C69A3">
      <w:pPr>
        <w:ind w:left="0" w:firstLine="0"/>
        <w:rPr>
          <w:sz w:val="24"/>
          <w:szCs w:val="24"/>
          <w:lang w:eastAsia="zh-CN" w:bidi="hi-IN"/>
        </w:rPr>
      </w:pPr>
      <w:r w:rsidRPr="00BD62DE">
        <w:rPr>
          <w:sz w:val="24"/>
          <w:szCs w:val="24"/>
          <w:lang w:eastAsia="zh-CN" w:bidi="hi-IN"/>
        </w:rPr>
        <w:t>Wymagania w tym rozdziale dotyczą usług bankowości detalicznej objętych PAD.</w:t>
      </w:r>
    </w:p>
    <w:p w14:paraId="19519425" w14:textId="23CE07F9" w:rsidR="006D187B" w:rsidRPr="00BD62DE" w:rsidRDefault="006D187B" w:rsidP="006D187B">
      <w:pPr>
        <w:rPr>
          <w:rFonts w:ascii="Calibri" w:hAnsi="Calibri" w:cs="Calibri"/>
          <w:b/>
          <w:bCs/>
          <w:sz w:val="24"/>
          <w:szCs w:val="24"/>
          <w:lang w:eastAsia="zh-CN" w:bidi="hi-IN"/>
        </w:rPr>
      </w:pPr>
      <w:r w:rsidRPr="00BD62DE">
        <w:rPr>
          <w:rFonts w:ascii="Calibri" w:hAnsi="Calibri" w:cs="Calibri"/>
          <w:b/>
          <w:bCs/>
          <w:sz w:val="24"/>
          <w:szCs w:val="24"/>
          <w:lang w:eastAsia="zh-CN" w:bidi="hi-IN"/>
        </w:rPr>
        <w:t>Wymagania:</w:t>
      </w:r>
    </w:p>
    <w:p w14:paraId="4DB68948" w14:textId="233EB64B" w:rsidR="009136BE" w:rsidRPr="00BD62DE" w:rsidRDefault="00AE3626" w:rsidP="001F5817">
      <w:pPr>
        <w:spacing w:before="0" w:after="0"/>
        <w:ind w:left="0" w:firstLine="0"/>
        <w:rPr>
          <w:rFonts w:cs="Calibri"/>
          <w:sz w:val="24"/>
          <w:szCs w:val="24"/>
          <w:lang w:eastAsia="zh-CN" w:bidi="hi-IN"/>
        </w:rPr>
      </w:pPr>
      <w:r w:rsidRPr="00BD62DE">
        <w:rPr>
          <w:rFonts w:ascii="Calibri" w:hAnsi="Calibri" w:cs="Calibri"/>
          <w:sz w:val="24"/>
          <w:szCs w:val="24"/>
          <w:lang w:eastAsia="zh-CN" w:bidi="hi-IN"/>
        </w:rPr>
        <w:t xml:space="preserve">W ramach usług </w:t>
      </w:r>
      <w:r w:rsidR="009136BE" w:rsidRPr="00BD62DE">
        <w:rPr>
          <w:rFonts w:ascii="Calibri" w:hAnsi="Calibri" w:cs="Calibri"/>
          <w:sz w:val="24"/>
          <w:szCs w:val="24"/>
          <w:lang w:eastAsia="zh-CN" w:bidi="hi-IN"/>
        </w:rPr>
        <w:t>bankowości detalicznej zapewnia</w:t>
      </w:r>
      <w:r w:rsidRPr="00BD62DE">
        <w:rPr>
          <w:rFonts w:ascii="Calibri" w:hAnsi="Calibri" w:cs="Calibri"/>
          <w:sz w:val="24"/>
          <w:szCs w:val="24"/>
          <w:lang w:eastAsia="zh-CN" w:bidi="hi-IN"/>
        </w:rPr>
        <w:t xml:space="preserve"> się:</w:t>
      </w:r>
    </w:p>
    <w:p w14:paraId="06344FE8" w14:textId="77777777" w:rsidR="00573B7B" w:rsidRPr="00BD62DE" w:rsidRDefault="009136BE" w:rsidP="003269FE">
      <w:pPr>
        <w:numPr>
          <w:ilvl w:val="0"/>
          <w:numId w:val="76"/>
        </w:numPr>
        <w:tabs>
          <w:tab w:val="clear" w:pos="720"/>
          <w:tab w:val="num" w:pos="1560"/>
        </w:tabs>
        <w:spacing w:before="0"/>
        <w:ind w:left="425" w:hanging="425"/>
        <w:contextualSpacing/>
        <w:rPr>
          <w:sz w:val="24"/>
          <w:szCs w:val="24"/>
          <w:lang w:eastAsia="zh-CN" w:bidi="hi-IN"/>
        </w:rPr>
      </w:pPr>
      <w:r w:rsidRPr="00BD62DE">
        <w:rPr>
          <w:sz w:val="24"/>
          <w:szCs w:val="24"/>
          <w:lang w:eastAsia="zh-CN" w:bidi="hi-IN"/>
        </w:rPr>
        <w:t>postrzegalność, funkcjonalność, zrozumiałość i kompatybilność metod identyfikacji konsumenta, składania podpisów elektronicznych, bezpieczeństwa i usług płatniczych;</w:t>
      </w:r>
    </w:p>
    <w:p w14:paraId="33570433" w14:textId="18CCDC83" w:rsidR="00FE13D1" w:rsidRPr="00BD62DE" w:rsidRDefault="009136BE" w:rsidP="003269FE">
      <w:pPr>
        <w:numPr>
          <w:ilvl w:val="0"/>
          <w:numId w:val="76"/>
        </w:numPr>
        <w:tabs>
          <w:tab w:val="clear" w:pos="720"/>
          <w:tab w:val="num" w:pos="1560"/>
        </w:tabs>
        <w:spacing w:before="0"/>
        <w:ind w:left="425" w:hanging="425"/>
        <w:rPr>
          <w:sz w:val="24"/>
          <w:szCs w:val="24"/>
          <w:lang w:eastAsia="zh-CN" w:bidi="hi-IN"/>
        </w:rPr>
      </w:pPr>
      <w:r w:rsidRPr="00BD62DE">
        <w:rPr>
          <w:sz w:val="24"/>
          <w:szCs w:val="24"/>
          <w:lang w:eastAsia="zh-CN" w:bidi="hi-IN"/>
        </w:rPr>
        <w:t>przekazywanie informacji w języku polskim lub - za zgodą konsumenta - w innym języku na poziomie biegłości językowej B2 zgodnie z Europejskim Systemem Opisu Kształcenia Językowego Rady Europy.</w:t>
      </w:r>
    </w:p>
    <w:p w14:paraId="0950EF24" w14:textId="43DCFA3A" w:rsidR="006D187B" w:rsidRPr="00BD62DE" w:rsidRDefault="006D187B" w:rsidP="005C6D48">
      <w:pPr>
        <w:spacing w:before="0"/>
        <w:ind w:left="426" w:hanging="426"/>
        <w:rPr>
          <w:b/>
          <w:bCs/>
          <w:sz w:val="24"/>
          <w:szCs w:val="24"/>
          <w:lang w:eastAsia="zh-CN" w:bidi="hi-IN"/>
        </w:rPr>
      </w:pPr>
      <w:r w:rsidRPr="00BD62DE">
        <w:rPr>
          <w:b/>
          <w:bCs/>
          <w:sz w:val="24"/>
          <w:szCs w:val="24"/>
          <w:lang w:eastAsia="zh-CN" w:bidi="hi-IN"/>
        </w:rPr>
        <w:t>Jak spełnić:</w:t>
      </w:r>
    </w:p>
    <w:p w14:paraId="41D8F67D" w14:textId="1D26163C" w:rsidR="004E7F1C" w:rsidRPr="00A754F7" w:rsidRDefault="00BD2726" w:rsidP="004E4E1E">
      <w:pPr>
        <w:pStyle w:val="ListParagraph"/>
        <w:numPr>
          <w:ilvl w:val="0"/>
          <w:numId w:val="95"/>
        </w:numPr>
        <w:spacing w:before="0"/>
        <w:ind w:left="360"/>
        <w:rPr>
          <w:rFonts w:cs="Calibri"/>
          <w:b/>
          <w:sz w:val="24"/>
          <w:szCs w:val="24"/>
          <w:lang w:eastAsia="zh-CN" w:bidi="hi-IN"/>
        </w:rPr>
      </w:pPr>
      <w:r w:rsidRPr="00A754F7">
        <w:rPr>
          <w:rFonts w:cs="Calibri"/>
          <w:bCs/>
          <w:sz w:val="24"/>
          <w:szCs w:val="24"/>
          <w:lang w:eastAsia="zh-CN" w:bidi="hi-IN"/>
        </w:rPr>
        <w:t>Zapewni</w:t>
      </w:r>
      <w:r w:rsidR="00C344F2" w:rsidRPr="00A754F7">
        <w:rPr>
          <w:rFonts w:cs="Calibri"/>
          <w:bCs/>
          <w:sz w:val="24"/>
          <w:szCs w:val="24"/>
          <w:lang w:eastAsia="zh-CN" w:bidi="hi-IN"/>
        </w:rPr>
        <w:t>ć</w:t>
      </w:r>
      <w:r w:rsidRPr="00A754F7">
        <w:rPr>
          <w:rFonts w:cs="Calibri"/>
          <w:bCs/>
          <w:sz w:val="24"/>
          <w:szCs w:val="24"/>
          <w:lang w:eastAsia="zh-CN" w:bidi="hi-IN"/>
        </w:rPr>
        <w:t>, by okna dialogowe dotyczące identyfikacji mogły być odczytywane przez czytniki ekranu, tak by mogły z nich korzystać osoby niewidome</w:t>
      </w:r>
      <w:r w:rsidRPr="00A754F7">
        <w:rPr>
          <w:rFonts w:cs="Calibri"/>
          <w:b/>
          <w:sz w:val="24"/>
          <w:szCs w:val="24"/>
          <w:lang w:eastAsia="zh-CN" w:bidi="hi-IN"/>
        </w:rPr>
        <w:t>.</w:t>
      </w:r>
    </w:p>
    <w:p w14:paraId="58E2DE7A" w14:textId="1A21AE72" w:rsidR="00320253" w:rsidRPr="00A754F7" w:rsidRDefault="00320253" w:rsidP="004E4E1E">
      <w:pPr>
        <w:pStyle w:val="ListParagraph"/>
        <w:numPr>
          <w:ilvl w:val="0"/>
          <w:numId w:val="95"/>
        </w:numPr>
        <w:spacing w:before="0"/>
        <w:ind w:left="360"/>
        <w:rPr>
          <w:rFonts w:cs="Calibri"/>
          <w:bCs/>
          <w:sz w:val="24"/>
          <w:szCs w:val="24"/>
          <w:lang w:eastAsia="zh-CN" w:bidi="hi-IN"/>
        </w:rPr>
      </w:pPr>
      <w:r w:rsidRPr="00A754F7">
        <w:rPr>
          <w:rFonts w:ascii="Calibri" w:eastAsia="Times New Roman" w:hAnsi="Calibri" w:cs="Calibri"/>
          <w:sz w:val="24"/>
          <w:szCs w:val="24"/>
          <w:lang w:eastAsia="pl-PL"/>
        </w:rPr>
        <w:t xml:space="preserve">Zapewnić zgodność </w:t>
      </w:r>
      <w:r w:rsidR="00773E87" w:rsidRPr="00A754F7">
        <w:rPr>
          <w:rFonts w:ascii="Calibri" w:eastAsia="Times New Roman" w:hAnsi="Calibri" w:cs="Calibri"/>
          <w:sz w:val="24"/>
          <w:szCs w:val="24"/>
          <w:lang w:eastAsia="pl-PL"/>
        </w:rPr>
        <w:t xml:space="preserve">metod identyfikacji konsumenta, </w:t>
      </w:r>
      <w:r w:rsidR="00D61022" w:rsidRPr="00A754F7">
        <w:rPr>
          <w:rFonts w:ascii="Calibri" w:eastAsia="Times New Roman" w:hAnsi="Calibri" w:cs="Calibri"/>
          <w:sz w:val="24"/>
          <w:szCs w:val="24"/>
          <w:lang w:eastAsia="pl-PL"/>
        </w:rPr>
        <w:t xml:space="preserve">składania podpisów oraz bezpieczeństwa i usług płatniczych </w:t>
      </w:r>
      <w:r w:rsidRPr="00A754F7">
        <w:rPr>
          <w:rFonts w:ascii="Calibri" w:eastAsia="Times New Roman" w:hAnsi="Calibri" w:cs="Calibri"/>
          <w:sz w:val="24"/>
          <w:szCs w:val="24"/>
          <w:lang w:eastAsia="pl-PL"/>
        </w:rPr>
        <w:t>z wytycznymi dostępności cyfrowej w zakresie postrzegalności, funkcjonalności, zrozumiałości i kompatybilności</w:t>
      </w:r>
      <w:r w:rsidR="004231F2">
        <w:rPr>
          <w:rFonts w:ascii="Calibri" w:eastAsia="Times New Roman" w:hAnsi="Calibri" w:cs="Calibri"/>
          <w:sz w:val="24"/>
          <w:szCs w:val="24"/>
          <w:lang w:eastAsia="pl-PL"/>
        </w:rPr>
        <w:t xml:space="preserve"> </w:t>
      </w:r>
      <w:r w:rsidR="004231F2" w:rsidRPr="004231F2">
        <w:rPr>
          <w:rFonts w:ascii="Calibri" w:eastAsia="Times New Roman" w:hAnsi="Calibri" w:cs="Calibri"/>
          <w:sz w:val="24"/>
          <w:szCs w:val="24"/>
          <w:lang w:eastAsia="pl-PL"/>
        </w:rPr>
        <w:t>na przykład przez możliwość identyfikacji w różny sposób: hasło, odcisk palca, autoryzacji np. poprzez sms, rozpoznawanie twarzy</w:t>
      </w:r>
      <w:r w:rsidR="00A4727B" w:rsidRPr="00A754F7">
        <w:rPr>
          <w:rFonts w:ascii="Calibri" w:eastAsia="Times New Roman" w:hAnsi="Calibri" w:cs="Calibri"/>
          <w:sz w:val="24"/>
          <w:szCs w:val="24"/>
          <w:lang w:eastAsia="pl-PL"/>
        </w:rPr>
        <w:t>.</w:t>
      </w:r>
    </w:p>
    <w:p w14:paraId="1CF8297D" w14:textId="415FE4B0" w:rsidR="00E14E08" w:rsidRDefault="004A3E00" w:rsidP="004E4E1E">
      <w:pPr>
        <w:pStyle w:val="ListParagraph"/>
        <w:numPr>
          <w:ilvl w:val="0"/>
          <w:numId w:val="95"/>
        </w:numPr>
        <w:spacing w:before="0"/>
        <w:ind w:left="360"/>
        <w:rPr>
          <w:rFonts w:cs="Calibri"/>
          <w:sz w:val="24"/>
          <w:szCs w:val="24"/>
          <w:lang w:eastAsia="zh-CN" w:bidi="hi-IN"/>
        </w:rPr>
      </w:pPr>
      <w:r w:rsidRPr="004A3E00">
        <w:rPr>
          <w:rFonts w:cs="Calibri"/>
          <w:sz w:val="24"/>
          <w:szCs w:val="24"/>
          <w:lang w:eastAsia="zh-CN" w:bidi="hi-IN"/>
        </w:rPr>
        <w:t>Język stosowany w umowach, dokumentacji i komunikatach na poziomie nie wyższym niż B2 według klasyfikacji Europejskiego System Opisu Kształcenia Językowego</w:t>
      </w:r>
      <w:r>
        <w:rPr>
          <w:rFonts w:cs="Calibri"/>
          <w:sz w:val="24"/>
          <w:szCs w:val="24"/>
          <w:lang w:eastAsia="zh-CN" w:bidi="hi-IN"/>
        </w:rPr>
        <w:t>.</w:t>
      </w:r>
    </w:p>
    <w:p w14:paraId="1666444F" w14:textId="40660A36" w:rsidR="007B7F33" w:rsidRPr="007B7F33" w:rsidRDefault="007B7F33" w:rsidP="004E4E1E">
      <w:pPr>
        <w:pStyle w:val="ListParagraph"/>
        <w:numPr>
          <w:ilvl w:val="0"/>
          <w:numId w:val="95"/>
        </w:numPr>
        <w:spacing w:before="0"/>
        <w:ind w:left="360"/>
        <w:rPr>
          <w:rFonts w:cs="Calibri"/>
          <w:sz w:val="24"/>
          <w:szCs w:val="24"/>
          <w:lang w:eastAsia="zh-CN" w:bidi="hi-IN"/>
        </w:rPr>
      </w:pPr>
      <w:r w:rsidRPr="007B7F33">
        <w:rPr>
          <w:rFonts w:cs="Calibri"/>
          <w:sz w:val="24"/>
          <w:szCs w:val="24"/>
          <w:lang w:eastAsia="zh-CN" w:bidi="hi-IN"/>
        </w:rPr>
        <w:t>Zapewnić zrozumiałość informacji</w:t>
      </w:r>
      <w:r>
        <w:rPr>
          <w:rFonts w:cs="Calibri"/>
          <w:sz w:val="24"/>
          <w:szCs w:val="24"/>
          <w:lang w:eastAsia="zh-CN" w:bidi="hi-IN"/>
        </w:rPr>
        <w:t>.</w:t>
      </w:r>
    </w:p>
    <w:p w14:paraId="6ACAEC94" w14:textId="689845D4" w:rsidR="007B7F33" w:rsidRPr="007B7F33" w:rsidRDefault="007B7F33" w:rsidP="004E4E1E">
      <w:pPr>
        <w:pStyle w:val="ListParagraph"/>
        <w:numPr>
          <w:ilvl w:val="0"/>
          <w:numId w:val="95"/>
        </w:numPr>
        <w:spacing w:before="0"/>
        <w:ind w:left="360"/>
        <w:rPr>
          <w:rFonts w:cs="Calibri"/>
          <w:sz w:val="24"/>
          <w:szCs w:val="24"/>
          <w:lang w:eastAsia="zh-CN" w:bidi="hi-IN"/>
        </w:rPr>
      </w:pPr>
      <w:r>
        <w:rPr>
          <w:rFonts w:cs="Calibri"/>
          <w:sz w:val="24"/>
          <w:szCs w:val="24"/>
          <w:lang w:eastAsia="zh-CN" w:bidi="hi-IN"/>
        </w:rPr>
        <w:t>S</w:t>
      </w:r>
      <w:r w:rsidRPr="007B7F33">
        <w:rPr>
          <w:rFonts w:cs="Calibri"/>
          <w:sz w:val="24"/>
          <w:szCs w:val="24"/>
          <w:lang w:eastAsia="zh-CN" w:bidi="hi-IN"/>
        </w:rPr>
        <w:t>tosować zasady prostego języka</w:t>
      </w:r>
      <w:r>
        <w:rPr>
          <w:rFonts w:cs="Calibri"/>
          <w:sz w:val="24"/>
          <w:szCs w:val="24"/>
          <w:lang w:eastAsia="zh-CN" w:bidi="hi-IN"/>
        </w:rPr>
        <w:t>.</w:t>
      </w:r>
    </w:p>
    <w:p w14:paraId="27C2B46F" w14:textId="03400FC0" w:rsidR="00737D74" w:rsidRPr="00A754F7" w:rsidRDefault="00737D74" w:rsidP="004E4E1E">
      <w:pPr>
        <w:pStyle w:val="ListParagraph"/>
        <w:numPr>
          <w:ilvl w:val="0"/>
          <w:numId w:val="95"/>
        </w:numPr>
        <w:spacing w:before="0"/>
        <w:ind w:left="360"/>
        <w:rPr>
          <w:rFonts w:cs="Calibri"/>
          <w:sz w:val="24"/>
          <w:szCs w:val="24"/>
          <w:lang w:eastAsia="zh-CN" w:bidi="hi-IN"/>
        </w:rPr>
      </w:pPr>
      <w:r w:rsidRPr="00A754F7">
        <w:rPr>
          <w:rFonts w:cs="Calibri"/>
          <w:sz w:val="24"/>
          <w:szCs w:val="24"/>
          <w:lang w:eastAsia="zh-CN" w:bidi="hi-IN"/>
        </w:rPr>
        <w:t>Zapewnić co najmniej jeden kanał autoryzacji dostępn</w:t>
      </w:r>
      <w:r w:rsidR="00A754F7">
        <w:rPr>
          <w:rFonts w:cs="Calibri"/>
          <w:sz w:val="24"/>
          <w:szCs w:val="24"/>
          <w:lang w:eastAsia="zh-CN" w:bidi="hi-IN"/>
        </w:rPr>
        <w:t>y</w:t>
      </w:r>
      <w:r w:rsidRPr="00A754F7">
        <w:rPr>
          <w:rFonts w:cs="Calibri"/>
          <w:sz w:val="24"/>
          <w:szCs w:val="24"/>
          <w:lang w:eastAsia="zh-CN" w:bidi="hi-IN"/>
        </w:rPr>
        <w:t xml:space="preserve"> dla osób głuchych oraz co najmniej jede</w:t>
      </w:r>
      <w:r w:rsidR="00A754F7">
        <w:rPr>
          <w:rFonts w:cs="Calibri"/>
          <w:sz w:val="24"/>
          <w:szCs w:val="24"/>
          <w:lang w:eastAsia="zh-CN" w:bidi="hi-IN"/>
        </w:rPr>
        <w:t>n</w:t>
      </w:r>
      <w:r w:rsidRPr="00A754F7">
        <w:rPr>
          <w:rFonts w:cs="Calibri"/>
          <w:sz w:val="24"/>
          <w:szCs w:val="24"/>
          <w:lang w:eastAsia="zh-CN" w:bidi="hi-IN"/>
        </w:rPr>
        <w:t xml:space="preserve"> dla osób niewidomych</w:t>
      </w:r>
      <w:r w:rsidR="00A754F7">
        <w:rPr>
          <w:rFonts w:cs="Calibri"/>
          <w:sz w:val="24"/>
          <w:szCs w:val="24"/>
          <w:lang w:eastAsia="zh-CN" w:bidi="hi-IN"/>
        </w:rPr>
        <w:t>.</w:t>
      </w:r>
      <w:r w:rsidRPr="00A754F7">
        <w:rPr>
          <w:rFonts w:cs="Calibri"/>
          <w:sz w:val="24"/>
          <w:szCs w:val="24"/>
          <w:lang w:eastAsia="zh-CN" w:bidi="hi-IN"/>
        </w:rPr>
        <w:t xml:space="preserve"> </w:t>
      </w:r>
      <w:r w:rsidR="00A754F7">
        <w:rPr>
          <w:rFonts w:cs="Calibri"/>
          <w:sz w:val="24"/>
          <w:szCs w:val="24"/>
          <w:lang w:eastAsia="zh-CN" w:bidi="hi-IN"/>
        </w:rPr>
        <w:t>J</w:t>
      </w:r>
      <w:r w:rsidRPr="00A754F7">
        <w:rPr>
          <w:rFonts w:cs="Calibri"/>
          <w:sz w:val="24"/>
          <w:szCs w:val="24"/>
          <w:lang w:eastAsia="zh-CN" w:bidi="hi-IN"/>
        </w:rPr>
        <w:t xml:space="preserve">eżeli funkcjonalność strony internetowej </w:t>
      </w:r>
      <w:r w:rsidR="0063767A">
        <w:rPr>
          <w:rFonts w:cs="Calibri"/>
          <w:sz w:val="24"/>
          <w:szCs w:val="24"/>
          <w:lang w:eastAsia="zh-CN" w:bidi="hi-IN"/>
        </w:rPr>
        <w:t>albo</w:t>
      </w:r>
      <w:r w:rsidRPr="00A754F7">
        <w:rPr>
          <w:rFonts w:cs="Calibri"/>
          <w:sz w:val="24"/>
          <w:szCs w:val="24"/>
          <w:lang w:eastAsia="zh-CN" w:bidi="hi-IN"/>
        </w:rPr>
        <w:t xml:space="preserve"> aplikacji wymaga zmysłu słuchu, np. odsłuchanie kodu autoryzującego aplikację mobilną, należy zapewnić alternatywną funkcjonalność nie wymagając</w:t>
      </w:r>
      <w:r w:rsidR="00311FE3">
        <w:rPr>
          <w:rFonts w:cs="Calibri"/>
          <w:sz w:val="24"/>
          <w:szCs w:val="24"/>
          <w:lang w:eastAsia="zh-CN" w:bidi="hi-IN"/>
        </w:rPr>
        <w:t>ą</w:t>
      </w:r>
      <w:r w:rsidRPr="00A754F7">
        <w:rPr>
          <w:rFonts w:cs="Calibri"/>
          <w:sz w:val="24"/>
          <w:szCs w:val="24"/>
          <w:lang w:eastAsia="zh-CN" w:bidi="hi-IN"/>
        </w:rPr>
        <w:t xml:space="preserve"> tego zmysłu)</w:t>
      </w:r>
      <w:r w:rsidR="00A754F7">
        <w:rPr>
          <w:rFonts w:cs="Calibri"/>
          <w:sz w:val="24"/>
          <w:szCs w:val="24"/>
          <w:lang w:eastAsia="zh-CN" w:bidi="hi-IN"/>
        </w:rPr>
        <w:t>.</w:t>
      </w:r>
    </w:p>
    <w:p w14:paraId="6DFFAEDE" w14:textId="7E915D6F" w:rsidR="008712A0" w:rsidRDefault="00880975" w:rsidP="004E4E1E">
      <w:pPr>
        <w:pStyle w:val="ListParagraph"/>
        <w:numPr>
          <w:ilvl w:val="0"/>
          <w:numId w:val="95"/>
        </w:numPr>
        <w:spacing w:before="0"/>
        <w:ind w:left="360"/>
        <w:rPr>
          <w:rFonts w:cs="Calibri"/>
          <w:sz w:val="24"/>
          <w:szCs w:val="24"/>
          <w:lang w:eastAsia="zh-CN" w:bidi="hi-IN"/>
        </w:rPr>
      </w:pPr>
      <w:r>
        <w:rPr>
          <w:rFonts w:cs="Calibri"/>
          <w:sz w:val="24"/>
          <w:szCs w:val="24"/>
          <w:lang w:eastAsia="zh-CN" w:bidi="hi-IN"/>
        </w:rPr>
        <w:t xml:space="preserve">Zapewnić </w:t>
      </w:r>
      <w:r w:rsidRPr="00880975">
        <w:rPr>
          <w:rFonts w:cs="Calibri"/>
          <w:sz w:val="24"/>
          <w:szCs w:val="24"/>
          <w:lang w:eastAsia="zh-CN" w:bidi="hi-IN"/>
        </w:rPr>
        <w:t>tłumacz</w:t>
      </w:r>
      <w:r>
        <w:rPr>
          <w:rFonts w:cs="Calibri"/>
          <w:sz w:val="24"/>
          <w:szCs w:val="24"/>
          <w:lang w:eastAsia="zh-CN" w:bidi="hi-IN"/>
        </w:rPr>
        <w:t>a</w:t>
      </w:r>
      <w:r w:rsidRPr="00880975">
        <w:rPr>
          <w:rFonts w:cs="Calibri"/>
          <w:sz w:val="24"/>
          <w:szCs w:val="24"/>
          <w:lang w:eastAsia="zh-CN" w:bidi="hi-IN"/>
        </w:rPr>
        <w:t xml:space="preserve"> PJM</w:t>
      </w:r>
      <w:r w:rsidR="00DE7D4E">
        <w:rPr>
          <w:rFonts w:cs="Calibri"/>
          <w:sz w:val="24"/>
          <w:szCs w:val="24"/>
          <w:lang w:eastAsia="zh-CN" w:bidi="hi-IN"/>
        </w:rPr>
        <w:t xml:space="preserve"> podczas komunikacji z osobą głuchą</w:t>
      </w:r>
      <w:r w:rsidR="008712A0">
        <w:rPr>
          <w:rFonts w:cs="Calibri"/>
          <w:sz w:val="24"/>
          <w:szCs w:val="24"/>
          <w:lang w:eastAsia="zh-CN" w:bidi="hi-IN"/>
        </w:rPr>
        <w:t>.</w:t>
      </w:r>
    </w:p>
    <w:p w14:paraId="44A03A77" w14:textId="3239EA48" w:rsidR="00880975" w:rsidRDefault="008712A0" w:rsidP="004E4E1E">
      <w:pPr>
        <w:pStyle w:val="ListParagraph"/>
        <w:numPr>
          <w:ilvl w:val="0"/>
          <w:numId w:val="95"/>
        </w:numPr>
        <w:spacing w:before="0"/>
        <w:ind w:left="360"/>
        <w:rPr>
          <w:rFonts w:cs="Calibri"/>
          <w:sz w:val="24"/>
          <w:szCs w:val="24"/>
          <w:lang w:eastAsia="zh-CN" w:bidi="hi-IN"/>
        </w:rPr>
      </w:pPr>
      <w:r>
        <w:rPr>
          <w:rFonts w:cs="Calibri"/>
          <w:sz w:val="24"/>
          <w:szCs w:val="24"/>
          <w:lang w:eastAsia="zh-CN" w:bidi="hi-IN"/>
        </w:rPr>
        <w:t xml:space="preserve">Zapewnić </w:t>
      </w:r>
      <w:r w:rsidR="00880975" w:rsidRPr="00880975">
        <w:rPr>
          <w:rFonts w:cs="Calibri"/>
          <w:sz w:val="24"/>
          <w:szCs w:val="24"/>
          <w:lang w:eastAsia="zh-CN" w:bidi="hi-IN"/>
        </w:rPr>
        <w:t>napisy</w:t>
      </w:r>
      <w:r w:rsidR="00E8500A" w:rsidRPr="00E8500A">
        <w:rPr>
          <w:rFonts w:cs="Calibri"/>
          <w:sz w:val="24"/>
          <w:szCs w:val="24"/>
          <w:lang w:eastAsia="zh-CN" w:bidi="hi-IN"/>
        </w:rPr>
        <w:t xml:space="preserve"> </w:t>
      </w:r>
      <w:r w:rsidR="007D4089">
        <w:rPr>
          <w:rFonts w:cs="Calibri"/>
          <w:sz w:val="24"/>
          <w:szCs w:val="24"/>
          <w:lang w:eastAsia="zh-CN" w:bidi="hi-IN"/>
        </w:rPr>
        <w:t>do</w:t>
      </w:r>
      <w:r w:rsidR="00E8500A" w:rsidRPr="00880975">
        <w:rPr>
          <w:rFonts w:cs="Calibri"/>
          <w:sz w:val="24"/>
          <w:szCs w:val="24"/>
          <w:lang w:eastAsia="zh-CN" w:bidi="hi-IN"/>
        </w:rPr>
        <w:t xml:space="preserve"> filmów</w:t>
      </w:r>
      <w:r w:rsidR="00880975" w:rsidRPr="00880975">
        <w:rPr>
          <w:rFonts w:cs="Calibri"/>
          <w:sz w:val="24"/>
          <w:szCs w:val="24"/>
          <w:lang w:eastAsia="zh-CN" w:bidi="hi-IN"/>
        </w:rPr>
        <w:t>.</w:t>
      </w:r>
    </w:p>
    <w:p w14:paraId="702BA9CB" w14:textId="24E56762" w:rsidR="00E11E6A" w:rsidRDefault="001B3AD1" w:rsidP="004E4E1E">
      <w:pPr>
        <w:pStyle w:val="ListParagraph"/>
        <w:numPr>
          <w:ilvl w:val="0"/>
          <w:numId w:val="95"/>
        </w:numPr>
        <w:spacing w:before="0"/>
        <w:ind w:left="360"/>
        <w:rPr>
          <w:rFonts w:cs="Calibri"/>
          <w:sz w:val="24"/>
          <w:szCs w:val="24"/>
          <w:lang w:eastAsia="zh-CN" w:bidi="hi-IN"/>
        </w:rPr>
      </w:pPr>
      <w:r>
        <w:rPr>
          <w:rFonts w:cs="Calibri"/>
          <w:sz w:val="24"/>
          <w:szCs w:val="24"/>
          <w:lang w:eastAsia="zh-CN" w:bidi="hi-IN"/>
        </w:rPr>
        <w:t xml:space="preserve">Zapewnić by </w:t>
      </w:r>
      <w:r w:rsidRPr="001B3AD1">
        <w:rPr>
          <w:rFonts w:cs="Calibri"/>
          <w:sz w:val="24"/>
          <w:szCs w:val="24"/>
          <w:lang w:eastAsia="zh-CN" w:bidi="hi-IN"/>
        </w:rPr>
        <w:t>fizyczne karty płatnicze</w:t>
      </w:r>
      <w:r>
        <w:rPr>
          <w:rFonts w:cs="Calibri"/>
          <w:sz w:val="24"/>
          <w:szCs w:val="24"/>
          <w:lang w:eastAsia="zh-CN" w:bidi="hi-IN"/>
        </w:rPr>
        <w:t xml:space="preserve"> były </w:t>
      </w:r>
      <w:r w:rsidRPr="001B3AD1">
        <w:rPr>
          <w:rFonts w:cs="Calibri"/>
          <w:sz w:val="24"/>
          <w:szCs w:val="24"/>
          <w:lang w:eastAsia="zh-CN" w:bidi="hi-IN"/>
        </w:rPr>
        <w:t xml:space="preserve">dostępne dla osób niewidomych, </w:t>
      </w:r>
      <w:r>
        <w:rPr>
          <w:rFonts w:cs="Calibri"/>
          <w:sz w:val="24"/>
          <w:szCs w:val="24"/>
          <w:lang w:eastAsia="zh-CN" w:bidi="hi-IN"/>
        </w:rPr>
        <w:t xml:space="preserve">na przykład pozwalały </w:t>
      </w:r>
      <w:r w:rsidRPr="001B3AD1">
        <w:rPr>
          <w:rFonts w:cs="Calibri"/>
          <w:sz w:val="24"/>
          <w:szCs w:val="24"/>
          <w:lang w:eastAsia="zh-CN" w:bidi="hi-IN"/>
        </w:rPr>
        <w:t>na odczyt</w:t>
      </w:r>
      <w:r w:rsidR="00615EA2">
        <w:rPr>
          <w:rFonts w:cs="Calibri"/>
          <w:sz w:val="24"/>
          <w:szCs w:val="24"/>
          <w:lang w:eastAsia="zh-CN" w:bidi="hi-IN"/>
        </w:rPr>
        <w:t xml:space="preserve"> oznaczeń dotykiem </w:t>
      </w:r>
      <w:r w:rsidRPr="001B3AD1">
        <w:rPr>
          <w:rFonts w:cs="Calibri"/>
          <w:sz w:val="24"/>
          <w:szCs w:val="24"/>
          <w:lang w:eastAsia="zh-CN" w:bidi="hi-IN"/>
        </w:rPr>
        <w:t xml:space="preserve">(wypukłe litery) oraz </w:t>
      </w:r>
      <w:r w:rsidR="007F3402">
        <w:rPr>
          <w:rFonts w:cs="Calibri"/>
          <w:sz w:val="24"/>
          <w:szCs w:val="24"/>
          <w:lang w:eastAsia="zh-CN" w:bidi="hi-IN"/>
        </w:rPr>
        <w:t xml:space="preserve">umożliwiały </w:t>
      </w:r>
      <w:r w:rsidR="002E62F9">
        <w:rPr>
          <w:rFonts w:cs="Calibri"/>
          <w:sz w:val="24"/>
          <w:szCs w:val="24"/>
          <w:lang w:eastAsia="zh-CN" w:bidi="hi-IN"/>
        </w:rPr>
        <w:t xml:space="preserve">dotykiem </w:t>
      </w:r>
      <w:r w:rsidR="007F3402">
        <w:rPr>
          <w:rFonts w:cs="Calibri"/>
          <w:sz w:val="24"/>
          <w:szCs w:val="24"/>
          <w:lang w:eastAsia="zh-CN" w:bidi="hi-IN"/>
        </w:rPr>
        <w:t xml:space="preserve">rozróżnienie </w:t>
      </w:r>
      <w:r w:rsidR="002E62F9">
        <w:rPr>
          <w:rFonts w:cs="Calibri"/>
          <w:sz w:val="24"/>
          <w:szCs w:val="24"/>
          <w:lang w:eastAsia="zh-CN" w:bidi="hi-IN"/>
        </w:rPr>
        <w:t>krawędzi karty.</w:t>
      </w:r>
    </w:p>
    <w:p w14:paraId="564E547C" w14:textId="22C85274" w:rsidR="0083432E" w:rsidRPr="00671F02" w:rsidRDefault="0083432E" w:rsidP="004E4E1E">
      <w:pPr>
        <w:pStyle w:val="ListParagraph"/>
        <w:numPr>
          <w:ilvl w:val="0"/>
          <w:numId w:val="95"/>
        </w:numPr>
        <w:shd w:val="clear" w:color="auto" w:fill="FFFFFF"/>
        <w:spacing w:before="0"/>
        <w:ind w:left="360"/>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 xml:space="preserve">Spełnić warunki oceny zgodności określone w załączniku C normy ETSI EN </w:t>
      </w:r>
      <w:r>
        <w:rPr>
          <w:rFonts w:ascii="Calibri" w:eastAsia="Times New Roman" w:hAnsi="Calibri" w:cs="Calibri"/>
          <w:sz w:val="24"/>
          <w:szCs w:val="24"/>
          <w:lang w:eastAsia="pl-PL"/>
        </w:rPr>
        <w:t>301 549</w:t>
      </w:r>
      <w:r w:rsidRPr="00BD62DE">
        <w:rPr>
          <w:rFonts w:ascii="Calibri" w:eastAsia="Times New Roman" w:hAnsi="Calibri" w:cs="Calibri"/>
          <w:sz w:val="24"/>
          <w:szCs w:val="24"/>
          <w:lang w:eastAsia="pl-PL"/>
        </w:rPr>
        <w:t xml:space="preserve"> v.3.2.1, rozdział</w:t>
      </w:r>
      <w:r>
        <w:rPr>
          <w:rFonts w:ascii="Calibri" w:eastAsia="Times New Roman" w:hAnsi="Calibri" w:cs="Calibri"/>
          <w:sz w:val="24"/>
          <w:szCs w:val="24"/>
          <w:lang w:eastAsia="pl-PL"/>
        </w:rPr>
        <w:t>y od</w:t>
      </w:r>
      <w:r w:rsidRPr="00BD62DE">
        <w:rPr>
          <w:rFonts w:ascii="Calibri" w:eastAsia="Times New Roman" w:hAnsi="Calibri" w:cs="Calibri"/>
          <w:sz w:val="24"/>
          <w:szCs w:val="24"/>
          <w:lang w:eastAsia="pl-PL"/>
        </w:rPr>
        <w:t xml:space="preserve"> C.11</w:t>
      </w:r>
      <w:r>
        <w:rPr>
          <w:rFonts w:ascii="Calibri" w:eastAsia="Times New Roman" w:hAnsi="Calibri" w:cs="Calibri"/>
          <w:sz w:val="24"/>
          <w:szCs w:val="24"/>
          <w:lang w:eastAsia="pl-PL"/>
        </w:rPr>
        <w:t>.1 do C.11.4</w:t>
      </w:r>
      <w:r w:rsidRPr="00BD62DE">
        <w:rPr>
          <w:rFonts w:ascii="Calibri" w:eastAsia="Times New Roman" w:hAnsi="Calibri" w:cs="Calibri"/>
          <w:sz w:val="24"/>
          <w:szCs w:val="24"/>
          <w:lang w:eastAsia="pl-PL"/>
        </w:rPr>
        <w:t xml:space="preserve"> w odniesieniu do aplikacji mobilnych</w:t>
      </w:r>
      <w:r>
        <w:rPr>
          <w:rFonts w:ascii="Calibri" w:eastAsia="Times New Roman" w:hAnsi="Calibri" w:cs="Calibri"/>
          <w:sz w:val="24"/>
          <w:szCs w:val="24"/>
          <w:lang w:eastAsia="pl-PL"/>
        </w:rPr>
        <w:t xml:space="preserve"> umożliwiających korzystanie z karty płatniczej</w:t>
      </w:r>
      <w:r w:rsidRPr="00BD62DE">
        <w:rPr>
          <w:rFonts w:ascii="Calibri" w:eastAsia="Times New Roman" w:hAnsi="Calibri" w:cs="Calibri"/>
          <w:sz w:val="24"/>
          <w:szCs w:val="24"/>
          <w:lang w:eastAsia="pl-PL"/>
        </w:rPr>
        <w:t>.</w:t>
      </w:r>
    </w:p>
    <w:p w14:paraId="26FA5247" w14:textId="48F57E9E" w:rsidR="00A06966" w:rsidRPr="00A06966" w:rsidRDefault="00A06966" w:rsidP="00A06966">
      <w:pPr>
        <w:spacing w:before="0"/>
        <w:ind w:left="0" w:firstLine="0"/>
        <w:rPr>
          <w:rFonts w:cs="Calibri"/>
          <w:sz w:val="24"/>
          <w:szCs w:val="24"/>
          <w:lang w:eastAsia="zh-CN" w:bidi="hi-IN"/>
        </w:rPr>
      </w:pPr>
      <w:r>
        <w:rPr>
          <w:rFonts w:cs="Calibri"/>
          <w:sz w:val="24"/>
          <w:szCs w:val="24"/>
          <w:lang w:eastAsia="zh-CN" w:bidi="hi-IN"/>
        </w:rPr>
        <w:t>W</w:t>
      </w:r>
      <w:r w:rsidRPr="00A06966">
        <w:rPr>
          <w:rFonts w:cs="Calibri"/>
          <w:sz w:val="24"/>
          <w:szCs w:val="24"/>
          <w:lang w:eastAsia="zh-CN" w:bidi="hi-IN"/>
        </w:rPr>
        <w:t>ymogi bezpieczeństwa nie</w:t>
      </w:r>
      <w:r>
        <w:rPr>
          <w:rFonts w:cs="Calibri"/>
          <w:sz w:val="24"/>
          <w:szCs w:val="24"/>
          <w:lang w:eastAsia="zh-CN" w:bidi="hi-IN"/>
        </w:rPr>
        <w:t xml:space="preserve"> są podstawą, by </w:t>
      </w:r>
      <w:r w:rsidR="00302AA3">
        <w:rPr>
          <w:rFonts w:cs="Calibri"/>
          <w:sz w:val="24"/>
          <w:szCs w:val="24"/>
          <w:lang w:eastAsia="zh-CN" w:bidi="hi-IN"/>
        </w:rPr>
        <w:t xml:space="preserve">z zasady wykluczać spełnianie wymagań dostępności </w:t>
      </w:r>
      <w:r w:rsidRPr="00A06966">
        <w:rPr>
          <w:rFonts w:cs="Calibri"/>
          <w:sz w:val="24"/>
          <w:szCs w:val="24"/>
          <w:lang w:eastAsia="zh-CN" w:bidi="hi-IN"/>
        </w:rPr>
        <w:t>usług bankowości detalicznej.</w:t>
      </w:r>
    </w:p>
    <w:p w14:paraId="4E2DD4C1" w14:textId="5CB6D4D4" w:rsidR="00790217" w:rsidRPr="00BD62DE" w:rsidRDefault="00634D4E" w:rsidP="00F204CF">
      <w:pPr>
        <w:pStyle w:val="Heading3"/>
        <w:ind w:left="0" w:firstLine="0"/>
        <w:rPr>
          <w:lang w:eastAsia="zh-CN" w:bidi="hi-IN"/>
        </w:rPr>
      </w:pPr>
      <w:bookmarkStart w:id="89" w:name="_Toc187652165"/>
      <w:bookmarkStart w:id="90" w:name="_Toc188336605"/>
      <w:bookmarkStart w:id="91" w:name="_Toc193966006"/>
      <w:r w:rsidRPr="00BD62DE">
        <w:rPr>
          <w:lang w:eastAsia="zh-CN" w:bidi="hi-IN"/>
        </w:rPr>
        <w:t xml:space="preserve">Dodatkowe wymagania dostępności usług </w:t>
      </w:r>
      <w:bookmarkStart w:id="92" w:name="_Hlk190852160"/>
      <w:r w:rsidRPr="00BD62DE">
        <w:rPr>
          <w:lang w:eastAsia="zh-CN" w:bidi="hi-IN"/>
        </w:rPr>
        <w:t>rozpowszechniania książek elektronicznych</w:t>
      </w:r>
      <w:bookmarkEnd w:id="89"/>
      <w:bookmarkEnd w:id="90"/>
      <w:bookmarkEnd w:id="92"/>
      <w:r w:rsidR="002C69A3" w:rsidRPr="00BD62DE">
        <w:rPr>
          <w:lang w:eastAsia="zh-CN" w:bidi="hi-IN"/>
        </w:rPr>
        <w:t>.</w:t>
      </w:r>
      <w:bookmarkEnd w:id="91"/>
    </w:p>
    <w:p w14:paraId="79BACE4B" w14:textId="6D0FB057" w:rsidR="002C69A3" w:rsidRPr="00BD62DE" w:rsidRDefault="002C69A3" w:rsidP="002C69A3">
      <w:pPr>
        <w:ind w:left="0" w:firstLine="0"/>
        <w:rPr>
          <w:sz w:val="24"/>
          <w:szCs w:val="24"/>
          <w:lang w:eastAsia="zh-CN" w:bidi="hi-IN"/>
        </w:rPr>
      </w:pPr>
      <w:bookmarkStart w:id="93" w:name="_Hlk190852198"/>
      <w:r w:rsidRPr="00BD62DE">
        <w:rPr>
          <w:sz w:val="24"/>
          <w:szCs w:val="24"/>
          <w:lang w:eastAsia="zh-CN" w:bidi="hi-IN"/>
        </w:rPr>
        <w:t>Wymagania w tym rozdziale dotyczą usług rozpowszechniania książek elektronicznych objętych PAD.</w:t>
      </w:r>
    </w:p>
    <w:bookmarkEnd w:id="93"/>
    <w:p w14:paraId="003D86C9" w14:textId="4E0BFEF4" w:rsidR="00BD2726" w:rsidRPr="00BD62DE" w:rsidRDefault="00BD2726" w:rsidP="00135BF5">
      <w:pPr>
        <w:keepNext/>
        <w:spacing w:before="0"/>
        <w:ind w:left="0" w:firstLine="0"/>
        <w:rPr>
          <w:rFonts w:ascii="Calibri" w:hAnsi="Calibri" w:cs="Calibri"/>
          <w:b/>
          <w:bCs/>
          <w:sz w:val="24"/>
          <w:szCs w:val="24"/>
          <w:lang w:eastAsia="zh-CN" w:bidi="hi-IN"/>
        </w:rPr>
      </w:pPr>
      <w:r w:rsidRPr="00BD62DE">
        <w:rPr>
          <w:rFonts w:ascii="Calibri" w:hAnsi="Calibri" w:cs="Calibri"/>
          <w:b/>
          <w:bCs/>
          <w:sz w:val="24"/>
          <w:szCs w:val="24"/>
          <w:lang w:eastAsia="zh-CN" w:bidi="hi-IN"/>
        </w:rPr>
        <w:t>Wymagania:</w:t>
      </w:r>
    </w:p>
    <w:p w14:paraId="2D747D99" w14:textId="02A50E54" w:rsidR="001E4D18" w:rsidRPr="00BD62DE" w:rsidRDefault="00BE5763" w:rsidP="00135BF5">
      <w:pPr>
        <w:spacing w:before="0" w:after="0"/>
        <w:ind w:left="0" w:firstLine="0"/>
        <w:rPr>
          <w:rFonts w:ascii="Calibri" w:hAnsi="Calibri" w:cs="Calibri"/>
          <w:sz w:val="24"/>
          <w:szCs w:val="24"/>
          <w:lang w:eastAsia="zh-CN" w:bidi="hi-IN"/>
        </w:rPr>
      </w:pPr>
      <w:r w:rsidRPr="00BD62DE">
        <w:rPr>
          <w:rFonts w:ascii="Calibri" w:hAnsi="Calibri" w:cs="Calibri"/>
          <w:sz w:val="24"/>
          <w:szCs w:val="24"/>
          <w:lang w:eastAsia="zh-CN" w:bidi="hi-IN"/>
        </w:rPr>
        <w:t>W ramach u</w:t>
      </w:r>
      <w:r w:rsidR="001E4D18" w:rsidRPr="00BD62DE">
        <w:rPr>
          <w:rFonts w:ascii="Calibri" w:hAnsi="Calibri" w:cs="Calibri"/>
          <w:sz w:val="24"/>
          <w:szCs w:val="24"/>
          <w:lang w:eastAsia="zh-CN" w:bidi="hi-IN"/>
        </w:rPr>
        <w:t>sług</w:t>
      </w:r>
      <w:r w:rsidR="00BD2726" w:rsidRPr="00BD62DE">
        <w:rPr>
          <w:rFonts w:ascii="Calibri" w:hAnsi="Calibri" w:cs="Calibri"/>
          <w:sz w:val="24"/>
          <w:szCs w:val="24"/>
          <w:lang w:eastAsia="zh-CN" w:bidi="hi-IN"/>
        </w:rPr>
        <w:t xml:space="preserve"> </w:t>
      </w:r>
      <w:r w:rsidR="001E4D18" w:rsidRPr="00BD62DE">
        <w:rPr>
          <w:rFonts w:ascii="Calibri" w:hAnsi="Calibri" w:cs="Calibri"/>
          <w:sz w:val="24"/>
          <w:szCs w:val="24"/>
          <w:lang w:eastAsia="zh-CN" w:bidi="hi-IN"/>
        </w:rPr>
        <w:t xml:space="preserve">rozpowszechniania książek elektronicznych zapewnia </w:t>
      </w:r>
      <w:r w:rsidRPr="00BD62DE">
        <w:rPr>
          <w:rFonts w:ascii="Calibri" w:hAnsi="Calibri" w:cs="Calibri"/>
          <w:sz w:val="24"/>
          <w:szCs w:val="24"/>
          <w:lang w:eastAsia="zh-CN" w:bidi="hi-IN"/>
        </w:rPr>
        <w:t>się</w:t>
      </w:r>
      <w:r w:rsidR="000F3C2A" w:rsidRPr="00BD62DE">
        <w:rPr>
          <w:rFonts w:ascii="Calibri" w:hAnsi="Calibri" w:cs="Calibri"/>
          <w:sz w:val="24"/>
          <w:szCs w:val="24"/>
          <w:lang w:eastAsia="zh-CN" w:bidi="hi-IN"/>
        </w:rPr>
        <w:t>:</w:t>
      </w:r>
    </w:p>
    <w:p w14:paraId="37FB6CB6" w14:textId="1318B2D0" w:rsidR="001E4D18" w:rsidRPr="00BD62DE" w:rsidRDefault="00BE5763" w:rsidP="003269FE">
      <w:pPr>
        <w:pStyle w:val="ListParagraph"/>
        <w:numPr>
          <w:ilvl w:val="0"/>
          <w:numId w:val="77"/>
        </w:numPr>
        <w:spacing w:before="0"/>
        <w:ind w:left="425" w:hanging="425"/>
        <w:rPr>
          <w:sz w:val="24"/>
          <w:szCs w:val="24"/>
          <w:lang w:eastAsia="zh-CN" w:bidi="hi-IN"/>
        </w:rPr>
      </w:pPr>
      <w:r w:rsidRPr="00BD62DE">
        <w:rPr>
          <w:sz w:val="24"/>
          <w:szCs w:val="24"/>
          <w:lang w:eastAsia="zh-CN" w:bidi="hi-IN"/>
        </w:rPr>
        <w:t xml:space="preserve">w przypadku </w:t>
      </w:r>
      <w:r w:rsidR="001E4D18" w:rsidRPr="00BD62DE">
        <w:rPr>
          <w:sz w:val="24"/>
          <w:szCs w:val="24"/>
          <w:lang w:eastAsia="zh-CN" w:bidi="hi-IN"/>
        </w:rPr>
        <w:t>gdy książka elektroniczna zawiera oprócz tekstu także dźwięk - synchronizację tekstu i dźwięku;</w:t>
      </w:r>
    </w:p>
    <w:p w14:paraId="14FE321E" w14:textId="1FDBA900" w:rsidR="001E4D18" w:rsidRPr="00BD62DE" w:rsidRDefault="001E4D18" w:rsidP="003269FE">
      <w:pPr>
        <w:pStyle w:val="ListParagraph"/>
        <w:numPr>
          <w:ilvl w:val="0"/>
          <w:numId w:val="77"/>
        </w:numPr>
        <w:spacing w:before="0"/>
        <w:ind w:left="425" w:hanging="425"/>
        <w:rPr>
          <w:sz w:val="24"/>
          <w:szCs w:val="24"/>
          <w:lang w:eastAsia="zh-CN" w:bidi="hi-IN"/>
        </w:rPr>
      </w:pPr>
      <w:r w:rsidRPr="00BD62DE">
        <w:rPr>
          <w:sz w:val="24"/>
          <w:szCs w:val="24"/>
          <w:lang w:eastAsia="zh-CN" w:bidi="hi-IN"/>
        </w:rPr>
        <w:t>interoperacyjność pliku książki elektronicznej zapewniającą kompatybilność i</w:t>
      </w:r>
      <w:r w:rsidR="009F6158" w:rsidRPr="00BD62DE">
        <w:rPr>
          <w:sz w:val="24"/>
          <w:szCs w:val="24"/>
          <w:lang w:eastAsia="zh-CN" w:bidi="hi-IN"/>
        </w:rPr>
        <w:t> </w:t>
      </w:r>
      <w:r w:rsidRPr="00BD62DE">
        <w:rPr>
          <w:sz w:val="24"/>
          <w:szCs w:val="24"/>
          <w:lang w:eastAsia="zh-CN" w:bidi="hi-IN"/>
        </w:rPr>
        <w:t>funkcjonalność narzędzi wspomagających z plikiem książki elektronicznej</w:t>
      </w:r>
      <w:r w:rsidR="00410933">
        <w:rPr>
          <w:sz w:val="24"/>
          <w:szCs w:val="24"/>
          <w:lang w:eastAsia="zh-CN" w:bidi="hi-IN"/>
        </w:rPr>
        <w:t>,</w:t>
      </w:r>
      <w:r w:rsidR="00333A95" w:rsidRPr="00333A95">
        <w:t xml:space="preserve"> </w:t>
      </w:r>
      <w:r w:rsidR="00333A95" w:rsidRPr="00333A95">
        <w:rPr>
          <w:sz w:val="24"/>
          <w:szCs w:val="24"/>
          <w:lang w:eastAsia="zh-CN" w:bidi="hi-IN"/>
        </w:rPr>
        <w:t>czyli pełne współdziałanie pliku z narzędziami wspomagającymi</w:t>
      </w:r>
      <w:r w:rsidRPr="00BD62DE">
        <w:rPr>
          <w:sz w:val="24"/>
          <w:szCs w:val="24"/>
          <w:lang w:eastAsia="zh-CN" w:bidi="hi-IN"/>
        </w:rPr>
        <w:t>;</w:t>
      </w:r>
    </w:p>
    <w:p w14:paraId="7464E81A" w14:textId="38F2B086" w:rsidR="001E4D18" w:rsidRPr="00BD62DE" w:rsidRDefault="001E4D18" w:rsidP="003269FE">
      <w:pPr>
        <w:pStyle w:val="ListParagraph"/>
        <w:numPr>
          <w:ilvl w:val="0"/>
          <w:numId w:val="77"/>
        </w:numPr>
        <w:spacing w:before="0"/>
        <w:ind w:left="425" w:hanging="425"/>
        <w:rPr>
          <w:sz w:val="24"/>
          <w:szCs w:val="24"/>
          <w:lang w:eastAsia="zh-CN" w:bidi="hi-IN"/>
        </w:rPr>
      </w:pPr>
      <w:r w:rsidRPr="00BD62DE">
        <w:rPr>
          <w:sz w:val="24"/>
          <w:szCs w:val="24"/>
          <w:lang w:eastAsia="zh-CN" w:bidi="hi-IN"/>
        </w:rPr>
        <w:t>dostęp do treści i struktury książki elektronicznej;</w:t>
      </w:r>
    </w:p>
    <w:p w14:paraId="6AFD1FBE" w14:textId="427B821D" w:rsidR="001E4D18" w:rsidRPr="00BD62DE" w:rsidRDefault="001E4D18" w:rsidP="003269FE">
      <w:pPr>
        <w:pStyle w:val="ListParagraph"/>
        <w:numPr>
          <w:ilvl w:val="0"/>
          <w:numId w:val="77"/>
        </w:numPr>
        <w:spacing w:before="0"/>
        <w:ind w:left="425" w:hanging="425"/>
        <w:rPr>
          <w:sz w:val="24"/>
          <w:szCs w:val="24"/>
          <w:lang w:eastAsia="zh-CN" w:bidi="hi-IN"/>
        </w:rPr>
      </w:pPr>
      <w:r w:rsidRPr="00BD62DE">
        <w:rPr>
          <w:sz w:val="24"/>
          <w:szCs w:val="24"/>
          <w:lang w:eastAsia="zh-CN" w:bidi="hi-IN"/>
        </w:rPr>
        <w:t>możliwość nawigacji po treści i układzie graficznym książki elektronicznej, również w</w:t>
      </w:r>
      <w:r w:rsidR="000B6A57" w:rsidRPr="00BD62DE">
        <w:rPr>
          <w:sz w:val="24"/>
          <w:szCs w:val="24"/>
          <w:lang w:eastAsia="zh-CN" w:bidi="hi-IN"/>
        </w:rPr>
        <w:t> </w:t>
      </w:r>
      <w:r w:rsidRPr="00BD62DE">
        <w:rPr>
          <w:sz w:val="24"/>
          <w:szCs w:val="24"/>
          <w:lang w:eastAsia="zh-CN" w:bidi="hi-IN"/>
        </w:rPr>
        <w:t>dynamicznym układzie graficznym;</w:t>
      </w:r>
    </w:p>
    <w:p w14:paraId="1F0B1971" w14:textId="173B5DEA" w:rsidR="001E4D18" w:rsidRPr="00BD62DE" w:rsidRDefault="001E4D18" w:rsidP="003269FE">
      <w:pPr>
        <w:pStyle w:val="ListParagraph"/>
        <w:numPr>
          <w:ilvl w:val="0"/>
          <w:numId w:val="77"/>
        </w:numPr>
        <w:spacing w:before="0"/>
        <w:ind w:left="425" w:hanging="425"/>
        <w:rPr>
          <w:sz w:val="24"/>
          <w:szCs w:val="24"/>
          <w:lang w:eastAsia="zh-CN" w:bidi="hi-IN"/>
        </w:rPr>
      </w:pPr>
      <w:r w:rsidRPr="00BD62DE">
        <w:rPr>
          <w:sz w:val="24"/>
          <w:szCs w:val="24"/>
          <w:lang w:eastAsia="zh-CN" w:bidi="hi-IN"/>
        </w:rPr>
        <w:t>możliwość wyboru alternatywnego sposobu przedstawienia treści książki elektronicznej zapewniającego jej postrzegalność, funkcjonalność, zrozumiałość i</w:t>
      </w:r>
      <w:r w:rsidR="000B6A57" w:rsidRPr="00BD62DE">
        <w:rPr>
          <w:sz w:val="24"/>
          <w:szCs w:val="24"/>
          <w:lang w:eastAsia="zh-CN" w:bidi="hi-IN"/>
        </w:rPr>
        <w:t> </w:t>
      </w:r>
      <w:r w:rsidRPr="00BD62DE">
        <w:rPr>
          <w:sz w:val="24"/>
          <w:szCs w:val="24"/>
          <w:lang w:eastAsia="zh-CN" w:bidi="hi-IN"/>
        </w:rPr>
        <w:t>kompatybilność;</w:t>
      </w:r>
    </w:p>
    <w:p w14:paraId="1718F9CF" w14:textId="5507DC86" w:rsidR="001E4D18" w:rsidRPr="00BD62DE" w:rsidRDefault="001E4D18" w:rsidP="003269FE">
      <w:pPr>
        <w:pStyle w:val="ListParagraph"/>
        <w:numPr>
          <w:ilvl w:val="0"/>
          <w:numId w:val="77"/>
        </w:numPr>
        <w:spacing w:before="0"/>
        <w:ind w:left="425" w:hanging="425"/>
        <w:rPr>
          <w:sz w:val="24"/>
          <w:szCs w:val="24"/>
          <w:lang w:eastAsia="zh-CN" w:bidi="hi-IN"/>
        </w:rPr>
      </w:pPr>
      <w:r w:rsidRPr="00BD62DE">
        <w:rPr>
          <w:sz w:val="24"/>
          <w:szCs w:val="24"/>
          <w:lang w:eastAsia="zh-CN" w:bidi="hi-IN"/>
        </w:rPr>
        <w:t>udzielanie informacji o funkcjach i właściwościach zapewniających spełnianie wymagań dostępności treści książki elektronicznej za pośredn</w:t>
      </w:r>
      <w:r w:rsidR="00821D77">
        <w:rPr>
          <w:sz w:val="24"/>
          <w:szCs w:val="24"/>
          <w:lang w:eastAsia="zh-CN" w:bidi="hi-IN"/>
        </w:rPr>
        <w:t>ict</w:t>
      </w:r>
      <w:r w:rsidRPr="00BD62DE">
        <w:rPr>
          <w:sz w:val="24"/>
          <w:szCs w:val="24"/>
          <w:lang w:eastAsia="zh-CN" w:bidi="hi-IN"/>
        </w:rPr>
        <w:t>wem metadanych.</w:t>
      </w:r>
    </w:p>
    <w:p w14:paraId="329D5604" w14:textId="77C26347" w:rsidR="00BD2726" w:rsidRPr="00BD62DE" w:rsidRDefault="00BD2726" w:rsidP="005C6D48">
      <w:pPr>
        <w:spacing w:before="0"/>
        <w:ind w:left="426" w:hanging="426"/>
        <w:rPr>
          <w:b/>
          <w:bCs/>
          <w:sz w:val="24"/>
          <w:szCs w:val="24"/>
          <w:lang w:eastAsia="zh-CN" w:bidi="hi-IN"/>
        </w:rPr>
      </w:pPr>
      <w:r w:rsidRPr="00BD62DE">
        <w:rPr>
          <w:b/>
          <w:bCs/>
          <w:sz w:val="24"/>
          <w:szCs w:val="24"/>
          <w:lang w:eastAsia="zh-CN" w:bidi="hi-IN"/>
        </w:rPr>
        <w:t>Jak spełnić:</w:t>
      </w:r>
    </w:p>
    <w:p w14:paraId="5898C9A9" w14:textId="2F4B6DEF" w:rsidR="00BD2726" w:rsidRPr="00BD62DE" w:rsidRDefault="00BD2726" w:rsidP="003269FE">
      <w:pPr>
        <w:pStyle w:val="ListParagraph"/>
        <w:numPr>
          <w:ilvl w:val="0"/>
          <w:numId w:val="70"/>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w:t>
      </w:r>
      <w:r w:rsidR="00C344F2"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by osoba z dysleksją mogła jednocześnie czytać tekst i go słuchać.</w:t>
      </w:r>
    </w:p>
    <w:p w14:paraId="52E89B94" w14:textId="7D1A72C6" w:rsidR="00BD2726" w:rsidRPr="00976658" w:rsidRDefault="00BD2726" w:rsidP="003269FE">
      <w:pPr>
        <w:pStyle w:val="ListParagraph"/>
        <w:numPr>
          <w:ilvl w:val="0"/>
          <w:numId w:val="70"/>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Umożliwi</w:t>
      </w:r>
      <w:r w:rsidR="00690EED"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xml:space="preserve"> synchronizacj</w:t>
      </w:r>
      <w:r w:rsidR="00690EED" w:rsidRPr="00BD62DE">
        <w:rPr>
          <w:rFonts w:ascii="Calibri" w:eastAsia="Times New Roman" w:hAnsi="Calibri" w:cs="Calibri"/>
          <w:sz w:val="24"/>
          <w:szCs w:val="24"/>
          <w:lang w:eastAsia="pl-PL"/>
        </w:rPr>
        <w:t>ę</w:t>
      </w:r>
      <w:r w:rsidRPr="00BD62DE">
        <w:rPr>
          <w:rFonts w:ascii="Calibri" w:eastAsia="Times New Roman" w:hAnsi="Calibri" w:cs="Calibri"/>
          <w:sz w:val="24"/>
          <w:szCs w:val="24"/>
          <w:lang w:eastAsia="pl-PL"/>
        </w:rPr>
        <w:t xml:space="preserve"> tekstowych i dźwiękowych danych wyjściowych lub umożliwi</w:t>
      </w:r>
      <w:r w:rsidR="00690EED"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xml:space="preserve"> dokonywani</w:t>
      </w:r>
      <w:r w:rsidR="00690EED" w:rsidRPr="00BD62DE">
        <w:rPr>
          <w:rFonts w:ascii="Calibri" w:eastAsia="Times New Roman" w:hAnsi="Calibri" w:cs="Calibri"/>
          <w:sz w:val="24"/>
          <w:szCs w:val="24"/>
          <w:lang w:eastAsia="pl-PL"/>
        </w:rPr>
        <w:t>e</w:t>
      </w:r>
      <w:r w:rsidRPr="00BD62DE">
        <w:rPr>
          <w:rFonts w:ascii="Calibri" w:eastAsia="Times New Roman" w:hAnsi="Calibri" w:cs="Calibri"/>
          <w:sz w:val="24"/>
          <w:szCs w:val="24"/>
          <w:lang w:eastAsia="pl-PL"/>
        </w:rPr>
        <w:t xml:space="preserve"> zapisu przy użyciu odświeżalnego monitora brajlowskiego</w:t>
      </w:r>
      <w:r w:rsidR="00976658" w:rsidRPr="00976658">
        <w:rPr>
          <w:sz w:val="24"/>
          <w:szCs w:val="24"/>
        </w:rPr>
        <w:t>.</w:t>
      </w:r>
    </w:p>
    <w:p w14:paraId="5F74609E" w14:textId="4D4C6989" w:rsidR="00B4484F" w:rsidRPr="00BD62DE" w:rsidRDefault="00B4484F" w:rsidP="003269FE">
      <w:pPr>
        <w:pStyle w:val="ListParagraph"/>
        <w:numPr>
          <w:ilvl w:val="0"/>
          <w:numId w:val="70"/>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w:t>
      </w:r>
      <w:r w:rsidR="00690EED"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by osoba niewidząca mogła skorzystać ze spisu treści lub przejść do innego rozdziału.</w:t>
      </w:r>
    </w:p>
    <w:p w14:paraId="581585D0" w14:textId="24990BB5" w:rsidR="003F3704" w:rsidRPr="00BD62DE" w:rsidRDefault="003F3704" w:rsidP="003269FE">
      <w:pPr>
        <w:pStyle w:val="ListParagraph"/>
        <w:numPr>
          <w:ilvl w:val="0"/>
          <w:numId w:val="70"/>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w:t>
      </w:r>
      <w:r w:rsidR="00690EED"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xml:space="preserve">, by informacje o ich cechach ułatwiających dostęp były możliwe do odbioru w pliku elektronicznym, tak by docierały do osób </w:t>
      </w:r>
      <w:r w:rsidR="00B20E3B" w:rsidRPr="00B20E3B">
        <w:rPr>
          <w:rFonts w:ascii="Calibri" w:eastAsia="Times New Roman" w:hAnsi="Calibri" w:cs="Calibri"/>
          <w:sz w:val="24"/>
          <w:szCs w:val="24"/>
          <w:lang w:eastAsia="pl-PL"/>
        </w:rPr>
        <w:t>ze szczególnymi potrzebami</w:t>
      </w:r>
      <w:r w:rsidRPr="00BD62DE">
        <w:rPr>
          <w:rFonts w:ascii="Calibri" w:eastAsia="Times New Roman" w:hAnsi="Calibri" w:cs="Calibri"/>
          <w:sz w:val="24"/>
          <w:szCs w:val="24"/>
          <w:lang w:eastAsia="pl-PL"/>
        </w:rPr>
        <w:t>.</w:t>
      </w:r>
    </w:p>
    <w:p w14:paraId="2A544D41" w14:textId="5B8EA981" w:rsidR="005C3E4D" w:rsidRPr="00BD62DE" w:rsidRDefault="00BC7D8C" w:rsidP="003269FE">
      <w:pPr>
        <w:pStyle w:val="ListParagraph"/>
        <w:numPr>
          <w:ilvl w:val="0"/>
          <w:numId w:val="70"/>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Zapewnić zgodność</w:t>
      </w:r>
      <w:r w:rsidR="0069491B" w:rsidRPr="00BD62DE">
        <w:rPr>
          <w:rFonts w:ascii="Calibri" w:eastAsia="Times New Roman" w:hAnsi="Calibri" w:cs="Calibri"/>
          <w:sz w:val="24"/>
          <w:szCs w:val="24"/>
          <w:lang w:eastAsia="pl-PL"/>
        </w:rPr>
        <w:t xml:space="preserve"> książki elektronicznej </w:t>
      </w:r>
      <w:r w:rsidRPr="00BD62DE">
        <w:rPr>
          <w:rFonts w:ascii="Calibri" w:eastAsia="Times New Roman" w:hAnsi="Calibri" w:cs="Calibri"/>
          <w:sz w:val="24"/>
          <w:szCs w:val="24"/>
          <w:lang w:eastAsia="pl-PL"/>
        </w:rPr>
        <w:t>z wytycznymi dostępności cyfrowej w</w:t>
      </w:r>
      <w:r w:rsidR="000B6A57" w:rsidRPr="00BD62DE">
        <w:rPr>
          <w:rFonts w:ascii="Calibri" w:eastAsia="Times New Roman" w:hAnsi="Calibri" w:cs="Calibri"/>
          <w:sz w:val="24"/>
          <w:szCs w:val="24"/>
          <w:lang w:eastAsia="pl-PL"/>
        </w:rPr>
        <w:t> </w:t>
      </w:r>
      <w:r w:rsidRPr="00BD62DE">
        <w:rPr>
          <w:rFonts w:ascii="Calibri" w:eastAsia="Times New Roman" w:hAnsi="Calibri" w:cs="Calibri"/>
          <w:sz w:val="24"/>
          <w:szCs w:val="24"/>
          <w:lang w:eastAsia="pl-PL"/>
        </w:rPr>
        <w:t>zakresie postrzegalności, funkcjonalności, zrozumiałości i kompatybilności.</w:t>
      </w:r>
    </w:p>
    <w:p w14:paraId="0DEEC429" w14:textId="7E254B3B" w:rsidR="00634D4E" w:rsidRPr="00BD62DE" w:rsidRDefault="00AE7C74" w:rsidP="00C15F03">
      <w:pPr>
        <w:pStyle w:val="Heading3"/>
        <w:ind w:left="0" w:firstLine="0"/>
        <w:rPr>
          <w:lang w:eastAsia="zh-CN" w:bidi="hi-IN"/>
        </w:rPr>
      </w:pPr>
      <w:bookmarkStart w:id="94" w:name="_Toc187652166"/>
      <w:bookmarkStart w:id="95" w:name="_Toc188336606"/>
      <w:bookmarkStart w:id="96" w:name="_Toc193966007"/>
      <w:r w:rsidRPr="00BD62DE">
        <w:rPr>
          <w:lang w:eastAsia="zh-CN" w:bidi="hi-IN"/>
        </w:rPr>
        <w:t>Dodatkowe wymagania dostępności usług handlu elektronicznego</w:t>
      </w:r>
      <w:bookmarkEnd w:id="94"/>
      <w:bookmarkEnd w:id="95"/>
      <w:bookmarkEnd w:id="96"/>
    </w:p>
    <w:p w14:paraId="61B0AB55" w14:textId="77C4229F" w:rsidR="00A2236F" w:rsidRPr="00BD62DE" w:rsidRDefault="00A2236F" w:rsidP="00A2236F">
      <w:pPr>
        <w:ind w:left="0" w:firstLine="0"/>
        <w:rPr>
          <w:sz w:val="24"/>
          <w:szCs w:val="24"/>
          <w:lang w:eastAsia="zh-CN" w:bidi="hi-IN"/>
        </w:rPr>
      </w:pPr>
      <w:r w:rsidRPr="00BD62DE">
        <w:rPr>
          <w:sz w:val="24"/>
          <w:szCs w:val="24"/>
          <w:lang w:eastAsia="zh-CN" w:bidi="hi-IN"/>
        </w:rPr>
        <w:t>Wymagania w tym rozdziale dotyczą usług handlu elektronicznego objętych PAD.</w:t>
      </w:r>
    </w:p>
    <w:p w14:paraId="6548FA27" w14:textId="514C4E07" w:rsidR="000F3C2A" w:rsidRPr="00BD62DE" w:rsidRDefault="000F3C2A" w:rsidP="000F3C2A">
      <w:pPr>
        <w:rPr>
          <w:b/>
          <w:bCs/>
          <w:sz w:val="24"/>
          <w:szCs w:val="24"/>
          <w:lang w:eastAsia="zh-CN" w:bidi="hi-IN"/>
        </w:rPr>
      </w:pPr>
      <w:r w:rsidRPr="00BD62DE">
        <w:rPr>
          <w:b/>
          <w:bCs/>
          <w:sz w:val="24"/>
          <w:szCs w:val="24"/>
          <w:lang w:eastAsia="zh-CN" w:bidi="hi-IN"/>
        </w:rPr>
        <w:t>Wymagania:</w:t>
      </w:r>
    </w:p>
    <w:p w14:paraId="4B44428F" w14:textId="09A3B8F6" w:rsidR="00DE7078" w:rsidRPr="00BD62DE" w:rsidRDefault="00752777" w:rsidP="004C678E">
      <w:pPr>
        <w:spacing w:before="0" w:after="0"/>
        <w:ind w:left="0" w:firstLine="0"/>
        <w:rPr>
          <w:rFonts w:ascii="Calibri" w:hAnsi="Calibri" w:cs="Calibri"/>
          <w:sz w:val="24"/>
          <w:szCs w:val="24"/>
          <w:lang w:eastAsia="zh-CN" w:bidi="hi-IN"/>
        </w:rPr>
      </w:pPr>
      <w:r w:rsidRPr="00BD62DE">
        <w:rPr>
          <w:rFonts w:ascii="Calibri" w:hAnsi="Calibri" w:cs="Calibri"/>
          <w:sz w:val="24"/>
          <w:szCs w:val="24"/>
          <w:lang w:eastAsia="zh-CN" w:bidi="hi-IN"/>
        </w:rPr>
        <w:t xml:space="preserve">W ramach usług </w:t>
      </w:r>
      <w:r w:rsidR="00DE7078" w:rsidRPr="00BD62DE">
        <w:rPr>
          <w:rFonts w:ascii="Calibri" w:hAnsi="Calibri" w:cs="Calibri"/>
          <w:sz w:val="24"/>
          <w:szCs w:val="24"/>
          <w:lang w:eastAsia="zh-CN" w:bidi="hi-IN"/>
        </w:rPr>
        <w:t>handlu elektronicznego zapewnia</w:t>
      </w:r>
      <w:r w:rsidRPr="00BD62DE">
        <w:rPr>
          <w:rFonts w:ascii="Calibri" w:hAnsi="Calibri" w:cs="Calibri"/>
          <w:sz w:val="24"/>
          <w:szCs w:val="24"/>
          <w:lang w:eastAsia="zh-CN" w:bidi="hi-IN"/>
        </w:rPr>
        <w:t xml:space="preserve"> się</w:t>
      </w:r>
      <w:r w:rsidR="00DE7078" w:rsidRPr="00BD62DE">
        <w:rPr>
          <w:rFonts w:ascii="Calibri" w:hAnsi="Calibri" w:cs="Calibri"/>
          <w:sz w:val="24"/>
          <w:szCs w:val="24"/>
          <w:lang w:eastAsia="zh-CN" w:bidi="hi-IN"/>
        </w:rPr>
        <w:t>:</w:t>
      </w:r>
    </w:p>
    <w:p w14:paraId="4B0176F5" w14:textId="79DFDB47" w:rsidR="00DE7078" w:rsidRPr="00BD62DE" w:rsidRDefault="00DE7078" w:rsidP="003269FE">
      <w:pPr>
        <w:pStyle w:val="ListParagraph"/>
        <w:numPr>
          <w:ilvl w:val="0"/>
          <w:numId w:val="78"/>
        </w:numPr>
        <w:spacing w:before="0"/>
        <w:ind w:left="425" w:hanging="425"/>
        <w:rPr>
          <w:rFonts w:ascii="Calibri" w:hAnsi="Calibri" w:cs="Calibri"/>
          <w:sz w:val="24"/>
          <w:szCs w:val="24"/>
          <w:lang w:eastAsia="zh-CN" w:bidi="hi-IN"/>
        </w:rPr>
      </w:pPr>
      <w:r w:rsidRPr="00BD62DE">
        <w:rPr>
          <w:rFonts w:ascii="Calibri" w:hAnsi="Calibri" w:cs="Calibri"/>
          <w:sz w:val="24"/>
          <w:szCs w:val="24"/>
          <w:lang w:eastAsia="zh-CN" w:bidi="hi-IN"/>
        </w:rPr>
        <w:t>udzielanie informacji o spełnianiu wymagań dostępności przez produkty albo usługi, jeżeli te informacje zostały podane przez obowiązany do tego podmiot gospodarczy</w:t>
      </w:r>
      <w:r w:rsidR="00C90C94" w:rsidRPr="00BD62DE">
        <w:rPr>
          <w:rFonts w:ascii="Calibri" w:hAnsi="Calibri" w:cs="Calibri"/>
          <w:sz w:val="24"/>
          <w:szCs w:val="24"/>
          <w:lang w:eastAsia="zh-CN" w:bidi="hi-IN"/>
        </w:rPr>
        <w:t>;</w:t>
      </w:r>
    </w:p>
    <w:p w14:paraId="58C6D22B" w14:textId="0B09AF5B" w:rsidR="00DE7078" w:rsidRPr="00BD62DE" w:rsidRDefault="00DE7078" w:rsidP="003269FE">
      <w:pPr>
        <w:pStyle w:val="ListParagraph"/>
        <w:numPr>
          <w:ilvl w:val="0"/>
          <w:numId w:val="78"/>
        </w:numPr>
        <w:spacing w:before="0"/>
        <w:ind w:left="425" w:hanging="425"/>
        <w:rPr>
          <w:rFonts w:ascii="Calibri" w:hAnsi="Calibri" w:cs="Calibri"/>
          <w:sz w:val="24"/>
          <w:szCs w:val="24"/>
          <w:lang w:eastAsia="zh-CN" w:bidi="hi-IN"/>
        </w:rPr>
      </w:pPr>
      <w:r w:rsidRPr="00BD62DE">
        <w:rPr>
          <w:rFonts w:ascii="Calibri" w:hAnsi="Calibri" w:cs="Calibri"/>
          <w:sz w:val="24"/>
          <w:szCs w:val="24"/>
          <w:lang w:eastAsia="zh-CN" w:bidi="hi-IN"/>
        </w:rPr>
        <w:t>postrzegalność, funkcjonalność, zrozumiałość i kompatybilność funkcji i metod służących identyfikacji stron usługi handlu elektronicznego, zachowaniu bezpieczeństwa oraz dokonywaniu płatności, składaniu podpisów elektronicznych i</w:t>
      </w:r>
      <w:r w:rsidR="000B6A57" w:rsidRPr="00BD62DE">
        <w:rPr>
          <w:rFonts w:ascii="Calibri" w:hAnsi="Calibri" w:cs="Calibri"/>
          <w:sz w:val="24"/>
          <w:szCs w:val="24"/>
          <w:lang w:eastAsia="zh-CN" w:bidi="hi-IN"/>
        </w:rPr>
        <w:t> </w:t>
      </w:r>
      <w:r w:rsidRPr="00BD62DE">
        <w:rPr>
          <w:rFonts w:ascii="Calibri" w:hAnsi="Calibri" w:cs="Calibri"/>
          <w:sz w:val="24"/>
          <w:szCs w:val="24"/>
          <w:lang w:eastAsia="zh-CN" w:bidi="hi-IN"/>
        </w:rPr>
        <w:t>usług płatniczych stanowiących część tej usługi.</w:t>
      </w:r>
    </w:p>
    <w:p w14:paraId="76A332B9" w14:textId="349F8E80" w:rsidR="001F75CE" w:rsidRPr="00BD62DE" w:rsidRDefault="001F75CE" w:rsidP="004C678E">
      <w:pPr>
        <w:keepNext/>
        <w:spacing w:before="0"/>
        <w:ind w:left="425" w:hanging="425"/>
        <w:rPr>
          <w:b/>
          <w:bCs/>
          <w:sz w:val="24"/>
          <w:szCs w:val="24"/>
          <w:lang w:eastAsia="zh-CN" w:bidi="hi-IN"/>
        </w:rPr>
      </w:pPr>
      <w:r w:rsidRPr="00BD62DE">
        <w:rPr>
          <w:b/>
          <w:bCs/>
          <w:sz w:val="24"/>
          <w:szCs w:val="24"/>
          <w:lang w:eastAsia="zh-CN" w:bidi="hi-IN"/>
        </w:rPr>
        <w:t>Jak spełnić:</w:t>
      </w:r>
    </w:p>
    <w:p w14:paraId="6118D303" w14:textId="7E0F84C1" w:rsidR="001F75CE" w:rsidRPr="00BD62DE" w:rsidRDefault="001F75CE" w:rsidP="003269FE">
      <w:pPr>
        <w:pStyle w:val="ListParagraph"/>
        <w:numPr>
          <w:ilvl w:val="0"/>
          <w:numId w:val="71"/>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w:t>
      </w:r>
      <w:r w:rsidR="00945367"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by oferowane informacje o cechach decydujących o dostępności produktu nie były usuwane.</w:t>
      </w:r>
    </w:p>
    <w:p w14:paraId="3C625784" w14:textId="01085230" w:rsidR="00154CCB" w:rsidRPr="00BD62DE" w:rsidRDefault="00CE648D" w:rsidP="003269FE">
      <w:pPr>
        <w:pStyle w:val="ListParagraph"/>
        <w:numPr>
          <w:ilvl w:val="0"/>
          <w:numId w:val="71"/>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w:t>
      </w:r>
      <w:r w:rsidR="00445A78" w:rsidRPr="00BD62DE">
        <w:rPr>
          <w:rFonts w:ascii="Calibri" w:eastAsia="Times New Roman" w:hAnsi="Calibri" w:cs="Calibri"/>
          <w:sz w:val="24"/>
          <w:szCs w:val="24"/>
          <w:lang w:eastAsia="pl-PL"/>
        </w:rPr>
        <w:t xml:space="preserve">ć głosowy </w:t>
      </w:r>
      <w:r w:rsidRPr="00BD62DE">
        <w:rPr>
          <w:rFonts w:ascii="Calibri" w:eastAsia="Times New Roman" w:hAnsi="Calibri" w:cs="Calibri"/>
          <w:sz w:val="24"/>
          <w:szCs w:val="24"/>
          <w:lang w:eastAsia="pl-PL"/>
        </w:rPr>
        <w:t xml:space="preserve">dostęp do interfejsu użytkownika usługi płatniczej, by osoby niewidome mogły samodzielnie dokonywać zakupów przez </w:t>
      </w:r>
      <w:r w:rsidR="00445A78" w:rsidRPr="00BD62DE">
        <w:rPr>
          <w:rFonts w:ascii="Calibri" w:eastAsia="Times New Roman" w:hAnsi="Calibri" w:cs="Calibri"/>
          <w:sz w:val="24"/>
          <w:szCs w:val="24"/>
          <w:lang w:eastAsia="pl-PL"/>
        </w:rPr>
        <w:t>I</w:t>
      </w:r>
      <w:r w:rsidRPr="00BD62DE">
        <w:rPr>
          <w:rFonts w:ascii="Calibri" w:eastAsia="Times New Roman" w:hAnsi="Calibri" w:cs="Calibri"/>
          <w:sz w:val="24"/>
          <w:szCs w:val="24"/>
          <w:lang w:eastAsia="pl-PL"/>
        </w:rPr>
        <w:t>nternet.</w:t>
      </w:r>
    </w:p>
    <w:p w14:paraId="1AA35DCE" w14:textId="71B991FF" w:rsidR="0023167A" w:rsidRPr="00BD62DE" w:rsidRDefault="00154CCB" w:rsidP="003269FE">
      <w:pPr>
        <w:pStyle w:val="ListParagraph"/>
        <w:numPr>
          <w:ilvl w:val="0"/>
          <w:numId w:val="71"/>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Zapewni</w:t>
      </w:r>
      <w:r w:rsidR="00445A78" w:rsidRPr="00BD62DE">
        <w:rPr>
          <w:rFonts w:ascii="Calibri" w:eastAsia="Times New Roman" w:hAnsi="Calibri" w:cs="Calibri"/>
          <w:sz w:val="24"/>
          <w:szCs w:val="24"/>
          <w:lang w:eastAsia="pl-PL"/>
        </w:rPr>
        <w:t>ć</w:t>
      </w:r>
      <w:r w:rsidRPr="00BD62DE">
        <w:rPr>
          <w:rFonts w:ascii="Calibri" w:eastAsia="Times New Roman" w:hAnsi="Calibri" w:cs="Calibri"/>
          <w:sz w:val="24"/>
          <w:szCs w:val="24"/>
          <w:lang w:eastAsia="pl-PL"/>
        </w:rPr>
        <w:t>, by okna dialogowe dotyczące identyfikacji mogły być odczytywane przez czytniki ekranu, tak by mogły z nich korzystać osoby niewidome.</w:t>
      </w:r>
    </w:p>
    <w:p w14:paraId="0FF047D7" w14:textId="0D98E258" w:rsidR="00445A78" w:rsidRPr="00BD62DE" w:rsidRDefault="00445A78" w:rsidP="003269FE">
      <w:pPr>
        <w:pStyle w:val="ListParagraph"/>
        <w:numPr>
          <w:ilvl w:val="0"/>
          <w:numId w:val="71"/>
        </w:numPr>
        <w:shd w:val="clear" w:color="auto" w:fill="FFFFFF"/>
        <w:spacing w:before="0"/>
        <w:ind w:left="425" w:hanging="425"/>
        <w:rPr>
          <w:rFonts w:ascii="Calibri" w:eastAsia="Times New Roman" w:hAnsi="Calibri" w:cs="Calibri"/>
          <w:sz w:val="24"/>
          <w:szCs w:val="24"/>
          <w:lang w:eastAsia="pl-PL"/>
        </w:rPr>
      </w:pPr>
      <w:r w:rsidRPr="00BD62DE">
        <w:rPr>
          <w:rFonts w:ascii="Calibri" w:eastAsia="Times New Roman" w:hAnsi="Calibri" w:cs="Calibri"/>
          <w:sz w:val="24"/>
          <w:szCs w:val="24"/>
          <w:lang w:eastAsia="pl-PL"/>
        </w:rPr>
        <w:t xml:space="preserve">Zapewnić zgodność </w:t>
      </w:r>
      <w:r w:rsidR="00F51295" w:rsidRPr="00BD62DE">
        <w:rPr>
          <w:rFonts w:ascii="Calibri" w:eastAsia="Times New Roman" w:hAnsi="Calibri" w:cs="Calibri"/>
          <w:sz w:val="24"/>
          <w:szCs w:val="24"/>
          <w:lang w:eastAsia="pl-PL"/>
        </w:rPr>
        <w:t xml:space="preserve">funkcji </w:t>
      </w:r>
      <w:r w:rsidR="005735B8" w:rsidRPr="00BD62DE">
        <w:rPr>
          <w:rFonts w:ascii="Calibri" w:eastAsia="Times New Roman" w:hAnsi="Calibri" w:cs="Calibri"/>
          <w:sz w:val="24"/>
          <w:szCs w:val="24"/>
          <w:lang w:eastAsia="pl-PL"/>
        </w:rPr>
        <w:t>i metod służących i</w:t>
      </w:r>
      <w:r w:rsidR="00BA45E4" w:rsidRPr="00BD62DE">
        <w:rPr>
          <w:rFonts w:ascii="Calibri" w:eastAsia="Times New Roman" w:hAnsi="Calibri" w:cs="Calibri"/>
          <w:sz w:val="24"/>
          <w:szCs w:val="24"/>
          <w:lang w:eastAsia="pl-PL"/>
        </w:rPr>
        <w:t xml:space="preserve">dentyfikacji </w:t>
      </w:r>
      <w:r w:rsidR="005117C9" w:rsidRPr="00BD62DE">
        <w:rPr>
          <w:rFonts w:ascii="Calibri" w:eastAsia="Times New Roman" w:hAnsi="Calibri" w:cs="Calibri"/>
          <w:sz w:val="24"/>
          <w:szCs w:val="24"/>
          <w:lang w:eastAsia="pl-PL"/>
        </w:rPr>
        <w:t xml:space="preserve">stron usługi handlu elektronicznego, zachowaniu bezpieczeństwa oraz dokonywaniu płatności, składaniu podpisów elektronicznych i usług płatniczych stanowiących </w:t>
      </w:r>
      <w:r w:rsidR="00BE5F6F" w:rsidRPr="00BD62DE">
        <w:rPr>
          <w:rFonts w:ascii="Calibri" w:eastAsia="Times New Roman" w:hAnsi="Calibri" w:cs="Calibri"/>
          <w:sz w:val="24"/>
          <w:szCs w:val="24"/>
          <w:lang w:eastAsia="pl-PL"/>
        </w:rPr>
        <w:t>część tej usługi</w:t>
      </w:r>
      <w:r w:rsidR="00B74FDF" w:rsidRPr="00BD62DE">
        <w:rPr>
          <w:rFonts w:ascii="Calibri" w:eastAsia="Times New Roman" w:hAnsi="Calibri" w:cs="Calibri"/>
          <w:sz w:val="24"/>
          <w:szCs w:val="24"/>
          <w:lang w:eastAsia="pl-PL"/>
        </w:rPr>
        <w:t>,</w:t>
      </w:r>
      <w:r w:rsidR="00BE5F6F" w:rsidRPr="00BD62DE">
        <w:rPr>
          <w:rFonts w:ascii="Calibri" w:eastAsia="Times New Roman" w:hAnsi="Calibri" w:cs="Calibri"/>
          <w:sz w:val="24"/>
          <w:szCs w:val="24"/>
          <w:lang w:eastAsia="pl-PL"/>
        </w:rPr>
        <w:t xml:space="preserve"> </w:t>
      </w:r>
      <w:r w:rsidRPr="00BD62DE">
        <w:rPr>
          <w:rFonts w:ascii="Calibri" w:eastAsia="Times New Roman" w:hAnsi="Calibri" w:cs="Calibri"/>
          <w:sz w:val="24"/>
          <w:szCs w:val="24"/>
          <w:lang w:eastAsia="pl-PL"/>
        </w:rPr>
        <w:t>z</w:t>
      </w:r>
      <w:r w:rsidR="000B6A57" w:rsidRPr="00BD62DE">
        <w:rPr>
          <w:rFonts w:ascii="Calibri" w:eastAsia="Times New Roman" w:hAnsi="Calibri" w:cs="Calibri"/>
          <w:sz w:val="24"/>
          <w:szCs w:val="24"/>
          <w:lang w:eastAsia="pl-PL"/>
        </w:rPr>
        <w:t> </w:t>
      </w:r>
      <w:r w:rsidRPr="00BD62DE">
        <w:rPr>
          <w:rFonts w:ascii="Calibri" w:eastAsia="Times New Roman" w:hAnsi="Calibri" w:cs="Calibri"/>
          <w:sz w:val="24"/>
          <w:szCs w:val="24"/>
          <w:lang w:eastAsia="pl-PL"/>
        </w:rPr>
        <w:t>wytycznymi dostępności cyfrowej w zakresie postrzegalności, funkcjonalności, zrozumiałości i kompatybilności.</w:t>
      </w:r>
    </w:p>
    <w:p w14:paraId="6BC1DEA8" w14:textId="4184F39E" w:rsidR="00F44865" w:rsidRPr="00BD62DE" w:rsidRDefault="00F44865" w:rsidP="00F44865">
      <w:pPr>
        <w:pStyle w:val="Heading2"/>
        <w:ind w:left="0" w:firstLine="0"/>
        <w:rPr>
          <w:lang w:eastAsia="zh-CN" w:bidi="hi-IN"/>
        </w:rPr>
      </w:pPr>
      <w:bookmarkStart w:id="97" w:name="_Toc187652167"/>
      <w:bookmarkStart w:id="98" w:name="_Toc188336607"/>
      <w:bookmarkStart w:id="99" w:name="_Toc187652168"/>
      <w:bookmarkStart w:id="100" w:name="_Toc188336608"/>
      <w:bookmarkStart w:id="101" w:name="_Toc193966008"/>
      <w:r w:rsidRPr="00BD62DE">
        <w:rPr>
          <w:lang w:eastAsia="zh-CN" w:bidi="hi-IN"/>
        </w:rPr>
        <w:t xml:space="preserve">Wymagania </w:t>
      </w:r>
      <w:r w:rsidR="00297D97" w:rsidRPr="00BD62DE">
        <w:rPr>
          <w:lang w:eastAsia="zh-CN" w:bidi="hi-IN"/>
        </w:rPr>
        <w:t>dostępności</w:t>
      </w:r>
      <w:r w:rsidRPr="00BD62DE">
        <w:rPr>
          <w:lang w:eastAsia="zh-CN" w:bidi="hi-IN"/>
        </w:rPr>
        <w:t xml:space="preserve"> </w:t>
      </w:r>
      <w:bookmarkStart w:id="102" w:name="_Hlk190851991"/>
      <w:r w:rsidRPr="00BD62DE">
        <w:rPr>
          <w:lang w:eastAsia="zh-CN" w:bidi="hi-IN"/>
        </w:rPr>
        <w:t>usług wsparcia związanych z produktem lub usługą</w:t>
      </w:r>
      <w:bookmarkEnd w:id="97"/>
      <w:bookmarkEnd w:id="98"/>
      <w:bookmarkEnd w:id="102"/>
      <w:r w:rsidRPr="00BD62DE">
        <w:rPr>
          <w:lang w:eastAsia="zh-CN" w:bidi="hi-IN"/>
        </w:rPr>
        <w:t>.</w:t>
      </w:r>
      <w:bookmarkEnd w:id="101"/>
    </w:p>
    <w:p w14:paraId="0787CA79" w14:textId="4BB59387" w:rsidR="00F44865" w:rsidRPr="00BD62DE" w:rsidRDefault="00F44865" w:rsidP="00F44865">
      <w:pPr>
        <w:ind w:left="0" w:firstLine="0"/>
        <w:rPr>
          <w:sz w:val="24"/>
          <w:szCs w:val="24"/>
          <w:lang w:eastAsia="zh-CN" w:bidi="hi-IN"/>
        </w:rPr>
      </w:pPr>
      <w:bookmarkStart w:id="103" w:name="_Hlk190852014"/>
      <w:r w:rsidRPr="00BD62DE">
        <w:rPr>
          <w:sz w:val="24"/>
          <w:szCs w:val="24"/>
          <w:lang w:eastAsia="zh-CN" w:bidi="hi-IN"/>
        </w:rPr>
        <w:t>Wymagania w tym rozdziale dotyczą usług wsparcia związanych z produktem lub usługą</w:t>
      </w:r>
      <w:r w:rsidR="00F23F2C" w:rsidRPr="00BD62DE">
        <w:rPr>
          <w:sz w:val="24"/>
          <w:szCs w:val="24"/>
          <w:lang w:eastAsia="zh-CN" w:bidi="hi-IN"/>
        </w:rPr>
        <w:t>,</w:t>
      </w:r>
      <w:r w:rsidRPr="00BD62DE">
        <w:rPr>
          <w:sz w:val="24"/>
          <w:szCs w:val="24"/>
          <w:lang w:eastAsia="zh-CN" w:bidi="hi-IN"/>
        </w:rPr>
        <w:t xml:space="preserve"> objętych PAD.</w:t>
      </w:r>
    </w:p>
    <w:bookmarkEnd w:id="103"/>
    <w:p w14:paraId="7F6F25BF" w14:textId="77777777" w:rsidR="00F44865" w:rsidRPr="00BD62DE" w:rsidRDefault="00F44865" w:rsidP="00F44865">
      <w:pPr>
        <w:ind w:left="0" w:firstLine="0"/>
        <w:rPr>
          <w:b/>
          <w:bCs/>
          <w:sz w:val="24"/>
          <w:szCs w:val="24"/>
          <w:lang w:eastAsia="zh-CN" w:bidi="hi-IN"/>
        </w:rPr>
      </w:pPr>
      <w:r w:rsidRPr="00BD62DE">
        <w:rPr>
          <w:b/>
          <w:bCs/>
          <w:sz w:val="24"/>
          <w:szCs w:val="24"/>
          <w:lang w:eastAsia="zh-CN" w:bidi="hi-IN"/>
        </w:rPr>
        <w:t>Wymagania:</w:t>
      </w:r>
    </w:p>
    <w:p w14:paraId="17ECEE90" w14:textId="3D300ADB" w:rsidR="007C7287" w:rsidRPr="00BD62DE" w:rsidRDefault="007C7287" w:rsidP="00B72E00">
      <w:pPr>
        <w:spacing w:before="0"/>
        <w:ind w:left="0" w:firstLine="0"/>
        <w:contextualSpacing/>
        <w:rPr>
          <w:sz w:val="24"/>
          <w:szCs w:val="24"/>
          <w:lang w:eastAsia="zh-CN" w:bidi="hi-IN"/>
        </w:rPr>
      </w:pPr>
      <w:r w:rsidRPr="00BD62DE">
        <w:rPr>
          <w:sz w:val="24"/>
          <w:szCs w:val="24"/>
          <w:lang w:eastAsia="zh-CN" w:bidi="hi-IN"/>
        </w:rPr>
        <w:t>W przypadku gdy udostępniane są usługi wsparcia związane z produktem albo usługą, w</w:t>
      </w:r>
      <w:r w:rsidR="000B6A57" w:rsidRPr="00BD62DE">
        <w:rPr>
          <w:sz w:val="24"/>
          <w:szCs w:val="24"/>
          <w:lang w:eastAsia="zh-CN" w:bidi="hi-IN"/>
        </w:rPr>
        <w:t> </w:t>
      </w:r>
      <w:r w:rsidRPr="00BD62DE">
        <w:rPr>
          <w:sz w:val="24"/>
          <w:szCs w:val="24"/>
          <w:lang w:eastAsia="zh-CN" w:bidi="hi-IN"/>
        </w:rPr>
        <w:t>szczególności:</w:t>
      </w:r>
    </w:p>
    <w:p w14:paraId="5DFB67FA" w14:textId="77777777" w:rsidR="00F44865" w:rsidRPr="00BD62DE" w:rsidRDefault="00F44865" w:rsidP="003269FE">
      <w:pPr>
        <w:numPr>
          <w:ilvl w:val="0"/>
          <w:numId w:val="74"/>
        </w:numPr>
        <w:tabs>
          <w:tab w:val="clear" w:pos="720"/>
        </w:tabs>
        <w:spacing w:before="0"/>
        <w:ind w:left="425" w:hanging="425"/>
        <w:contextualSpacing/>
        <w:rPr>
          <w:sz w:val="24"/>
          <w:szCs w:val="24"/>
          <w:lang w:eastAsia="zh-CN" w:bidi="hi-IN"/>
        </w:rPr>
      </w:pPr>
      <w:r w:rsidRPr="00BD62DE">
        <w:rPr>
          <w:sz w:val="24"/>
          <w:szCs w:val="24"/>
          <w:lang w:eastAsia="zh-CN" w:bidi="hi-IN"/>
        </w:rPr>
        <w:t>pomoc techniczna,</w:t>
      </w:r>
    </w:p>
    <w:p w14:paraId="10D0D8A9" w14:textId="77777777" w:rsidR="00F44865" w:rsidRPr="00BD62DE" w:rsidRDefault="00F44865" w:rsidP="003269FE">
      <w:pPr>
        <w:numPr>
          <w:ilvl w:val="0"/>
          <w:numId w:val="74"/>
        </w:numPr>
        <w:tabs>
          <w:tab w:val="clear" w:pos="720"/>
        </w:tabs>
        <w:spacing w:before="0"/>
        <w:ind w:left="425" w:hanging="425"/>
        <w:contextualSpacing/>
        <w:rPr>
          <w:sz w:val="24"/>
          <w:szCs w:val="24"/>
          <w:lang w:eastAsia="zh-CN" w:bidi="hi-IN"/>
        </w:rPr>
      </w:pPr>
      <w:r w:rsidRPr="00BD62DE">
        <w:rPr>
          <w:sz w:val="24"/>
          <w:szCs w:val="24"/>
          <w:lang w:eastAsia="zh-CN" w:bidi="hi-IN"/>
        </w:rPr>
        <w:t>centra obsługi telefonicznej,</w:t>
      </w:r>
    </w:p>
    <w:p w14:paraId="37148205" w14:textId="77777777" w:rsidR="00F44865" w:rsidRPr="00BD62DE" w:rsidRDefault="00F44865" w:rsidP="003269FE">
      <w:pPr>
        <w:numPr>
          <w:ilvl w:val="0"/>
          <w:numId w:val="74"/>
        </w:numPr>
        <w:tabs>
          <w:tab w:val="clear" w:pos="720"/>
        </w:tabs>
        <w:spacing w:before="0"/>
        <w:ind w:left="425" w:hanging="425"/>
        <w:contextualSpacing/>
        <w:rPr>
          <w:sz w:val="24"/>
          <w:szCs w:val="24"/>
          <w:lang w:eastAsia="zh-CN" w:bidi="hi-IN"/>
        </w:rPr>
      </w:pPr>
      <w:r w:rsidRPr="00BD62DE">
        <w:rPr>
          <w:sz w:val="24"/>
          <w:szCs w:val="24"/>
          <w:lang w:eastAsia="zh-CN" w:bidi="hi-IN"/>
        </w:rPr>
        <w:t>usługi przekazu umożliwiające dwukierunkową łączność między użytkownikami końcowymi przy użyciu różnych środków komunikacji, takich jak tekst, znaki, mowa, przez zapewnienie konwersji między tymi środkami komunikacji,</w:t>
      </w:r>
    </w:p>
    <w:p w14:paraId="28CCBD41" w14:textId="493E8BA7" w:rsidR="00F44865" w:rsidRPr="00BD62DE" w:rsidRDefault="00F44865" w:rsidP="003269FE">
      <w:pPr>
        <w:numPr>
          <w:ilvl w:val="0"/>
          <w:numId w:val="74"/>
        </w:numPr>
        <w:tabs>
          <w:tab w:val="clear" w:pos="720"/>
        </w:tabs>
        <w:spacing w:before="0" w:after="0"/>
        <w:ind w:left="425" w:hanging="425"/>
        <w:rPr>
          <w:sz w:val="24"/>
          <w:szCs w:val="24"/>
          <w:lang w:eastAsia="zh-CN" w:bidi="hi-IN"/>
        </w:rPr>
      </w:pPr>
      <w:r w:rsidRPr="00BD62DE">
        <w:rPr>
          <w:sz w:val="24"/>
          <w:szCs w:val="24"/>
          <w:lang w:eastAsia="zh-CN" w:bidi="hi-IN"/>
        </w:rPr>
        <w:t>usługi szkoleniowe</w:t>
      </w:r>
      <w:r w:rsidR="00C90C94" w:rsidRPr="00BD62DE">
        <w:rPr>
          <w:sz w:val="24"/>
          <w:szCs w:val="24"/>
          <w:lang w:eastAsia="zh-CN" w:bidi="hi-IN"/>
        </w:rPr>
        <w:t>,</w:t>
      </w:r>
    </w:p>
    <w:p w14:paraId="51852C5F" w14:textId="11705320" w:rsidR="00F44865" w:rsidRPr="00BD62DE" w:rsidRDefault="00F44865" w:rsidP="00E65172">
      <w:pPr>
        <w:spacing w:before="0"/>
        <w:ind w:left="0" w:firstLine="0"/>
        <w:rPr>
          <w:sz w:val="24"/>
          <w:szCs w:val="24"/>
          <w:lang w:eastAsia="zh-CN" w:bidi="hi-IN"/>
        </w:rPr>
      </w:pPr>
      <w:r w:rsidRPr="00BD62DE">
        <w:rPr>
          <w:sz w:val="24"/>
          <w:szCs w:val="24"/>
          <w:lang w:eastAsia="zh-CN" w:bidi="hi-IN"/>
        </w:rPr>
        <w:t>informacje na temat dostępności produktu albo usługi i ich kompatybilności z</w:t>
      </w:r>
      <w:r w:rsidR="00E65172">
        <w:rPr>
          <w:sz w:val="24"/>
          <w:szCs w:val="24"/>
          <w:lang w:eastAsia="zh-CN" w:bidi="hi-IN"/>
        </w:rPr>
        <w:t> </w:t>
      </w:r>
      <w:r w:rsidRPr="00BD62DE">
        <w:rPr>
          <w:sz w:val="24"/>
          <w:szCs w:val="24"/>
          <w:lang w:eastAsia="zh-CN" w:bidi="hi-IN"/>
        </w:rPr>
        <w:t>narzędziami wspomagającymi są udzielane zgodnie z odpowiednimi wymaganiami dostępności określonymi w PAD.</w:t>
      </w:r>
    </w:p>
    <w:p w14:paraId="7D041678" w14:textId="77777777" w:rsidR="00F44865" w:rsidRPr="00BD62DE" w:rsidRDefault="00F44865" w:rsidP="00F44865">
      <w:pPr>
        <w:ind w:left="0" w:firstLine="0"/>
        <w:rPr>
          <w:b/>
          <w:bCs/>
          <w:sz w:val="24"/>
          <w:szCs w:val="24"/>
          <w:lang w:eastAsia="zh-CN" w:bidi="hi-IN"/>
        </w:rPr>
      </w:pPr>
      <w:r w:rsidRPr="00BD62DE">
        <w:rPr>
          <w:b/>
          <w:bCs/>
          <w:sz w:val="24"/>
          <w:szCs w:val="24"/>
          <w:lang w:eastAsia="zh-CN" w:bidi="hi-IN"/>
        </w:rPr>
        <w:t>Jak spełnić:</w:t>
      </w:r>
    </w:p>
    <w:p w14:paraId="3FF7278C" w14:textId="27405FDC" w:rsidR="005743E9" w:rsidRPr="00BD62DE" w:rsidRDefault="00FB4CAB" w:rsidP="003269FE">
      <w:pPr>
        <w:pStyle w:val="ListParagraph"/>
        <w:numPr>
          <w:ilvl w:val="0"/>
          <w:numId w:val="68"/>
        </w:numPr>
        <w:shd w:val="clear" w:color="auto" w:fill="FFFFFF"/>
        <w:spacing w:before="0"/>
        <w:ind w:left="425" w:hanging="425"/>
        <w:rPr>
          <w:rFonts w:ascii="Calibri" w:eastAsia="Times New Roman" w:hAnsi="Calibri" w:cs="Calibri"/>
          <w:sz w:val="24"/>
          <w:szCs w:val="24"/>
          <w:lang w:eastAsia="pl-PL"/>
        </w:rPr>
      </w:pPr>
      <w:r w:rsidRPr="00FB4CAB">
        <w:rPr>
          <w:rFonts w:ascii="Calibri" w:eastAsia="Times New Roman" w:hAnsi="Calibri" w:cs="Calibri"/>
          <w:sz w:val="24"/>
          <w:szCs w:val="24"/>
          <w:lang w:eastAsia="pl-PL"/>
        </w:rPr>
        <w:t>Zapewnić by w ramach usług wsparcia udzielać informacji na temat dostępności produktu albo usługi i ich kompatybilności z narzędziami wspomagającymi zgodnie z wytycznymi w niniejszym dokumencie odpowiednio dla wymagań dostępności informacji o produkcie albo usłudze.</w:t>
      </w:r>
    </w:p>
    <w:p w14:paraId="3156962D" w14:textId="501F9CCD" w:rsidR="00A54520" w:rsidRPr="00BD62DE" w:rsidRDefault="00370957" w:rsidP="00370957">
      <w:pPr>
        <w:pStyle w:val="Heading2"/>
        <w:ind w:left="0" w:firstLine="0"/>
        <w:rPr>
          <w:lang w:eastAsia="zh-CN" w:bidi="hi-IN"/>
        </w:rPr>
      </w:pPr>
      <w:bookmarkStart w:id="104" w:name="_Toc193966009"/>
      <w:r w:rsidRPr="00BD62DE">
        <w:rPr>
          <w:lang w:eastAsia="zh-CN" w:bidi="hi-IN"/>
        </w:rPr>
        <w:t>Stosowanie kryteriów funkcjonalnych</w:t>
      </w:r>
      <w:bookmarkEnd w:id="99"/>
      <w:bookmarkEnd w:id="100"/>
      <w:bookmarkEnd w:id="104"/>
    </w:p>
    <w:p w14:paraId="291E33EF" w14:textId="7FF1B670" w:rsidR="006303F3" w:rsidRPr="00BD62DE" w:rsidRDefault="006303F3" w:rsidP="7D19477A">
      <w:pPr>
        <w:ind w:left="0" w:firstLine="0"/>
        <w:rPr>
          <w:sz w:val="24"/>
          <w:szCs w:val="24"/>
          <w:lang w:eastAsia="zh-CN" w:bidi="hi-IN"/>
        </w:rPr>
      </w:pPr>
      <w:r w:rsidRPr="7D19477A">
        <w:rPr>
          <w:sz w:val="24"/>
          <w:szCs w:val="24"/>
          <w:lang w:eastAsia="zh-CN" w:bidi="hi-IN"/>
        </w:rPr>
        <w:t xml:space="preserve">Jeżeli produkt albo usługa posiada funkcje lub właściwości, które nie są objęte wymaganiami dostępności określonymi </w:t>
      </w:r>
      <w:r w:rsidR="00817845" w:rsidRPr="7D19477A">
        <w:rPr>
          <w:sz w:val="24"/>
          <w:szCs w:val="24"/>
          <w:lang w:eastAsia="zh-CN" w:bidi="hi-IN"/>
        </w:rPr>
        <w:t>we wcześniejszych rozdziałach wytycznych</w:t>
      </w:r>
      <w:r w:rsidRPr="7D19477A">
        <w:rPr>
          <w:sz w:val="24"/>
          <w:szCs w:val="24"/>
          <w:lang w:eastAsia="zh-CN" w:bidi="hi-IN"/>
        </w:rPr>
        <w:t>, podmiot gospodarczy stosuje do nich odpowiednie kryteria funkcjonalne.</w:t>
      </w:r>
    </w:p>
    <w:p w14:paraId="48B27319" w14:textId="714FCD32" w:rsidR="003A435A" w:rsidRPr="00BD62DE" w:rsidRDefault="003A435A" w:rsidP="003A435A">
      <w:pPr>
        <w:shd w:val="clear" w:color="auto" w:fill="FFFFFF"/>
        <w:spacing w:before="0"/>
        <w:ind w:left="0" w:firstLine="0"/>
        <w:rPr>
          <w:rFonts w:ascii="Calibri" w:eastAsia="Calibri" w:hAnsi="Calibri" w:cs="Calibri"/>
          <w:sz w:val="24"/>
          <w:szCs w:val="24"/>
        </w:rPr>
      </w:pPr>
      <w:r w:rsidRPr="00BD62DE">
        <w:rPr>
          <w:rFonts w:ascii="Calibri" w:eastAsia="Calibri" w:hAnsi="Calibri" w:cs="Calibri"/>
          <w:sz w:val="24"/>
          <w:szCs w:val="24"/>
        </w:rPr>
        <w:t>Kryteria funkcjonalne mogą być stosowane zamiast jednego wymagania dostępności albo większej liczby wymagań dostępności, o ile zastosowanie tych kryteriów funkcjonalnych prowadzi do równoważnej albo większej dostępności produktu albo usługi dla osób ze szczególnymi potrzebami w ramach korzystania z tego produktu albo usługi zgodnie z ich przeznaczeniem.</w:t>
      </w:r>
    </w:p>
    <w:p w14:paraId="7D03C36D" w14:textId="771D58EF" w:rsidR="003A435A" w:rsidRPr="00BD62DE" w:rsidRDefault="003A435A" w:rsidP="003A435A">
      <w:pPr>
        <w:shd w:val="clear" w:color="auto" w:fill="FFFFFF"/>
        <w:spacing w:before="0"/>
        <w:ind w:left="0" w:firstLine="0"/>
        <w:rPr>
          <w:rFonts w:ascii="Calibri" w:eastAsia="Calibri" w:hAnsi="Calibri" w:cs="Calibri"/>
          <w:sz w:val="24"/>
          <w:szCs w:val="24"/>
        </w:rPr>
      </w:pPr>
      <w:r w:rsidRPr="00BD62DE">
        <w:rPr>
          <w:rFonts w:ascii="Calibri" w:eastAsia="Calibri" w:hAnsi="Calibri" w:cs="Calibri"/>
          <w:sz w:val="24"/>
          <w:szCs w:val="24"/>
        </w:rPr>
        <w:t>Kryteria funkcjonalne, uznaje się za wymagania dostępności umożliwiające korzystanie z</w:t>
      </w:r>
      <w:r w:rsidR="000B6A57" w:rsidRPr="00BD62DE">
        <w:rPr>
          <w:rFonts w:ascii="Calibri" w:eastAsia="Calibri" w:hAnsi="Calibri" w:cs="Calibri"/>
          <w:sz w:val="24"/>
          <w:szCs w:val="24"/>
        </w:rPr>
        <w:t> </w:t>
      </w:r>
      <w:r w:rsidRPr="00BD62DE">
        <w:rPr>
          <w:rFonts w:ascii="Calibri" w:eastAsia="Calibri" w:hAnsi="Calibri" w:cs="Calibri"/>
          <w:sz w:val="24"/>
          <w:szCs w:val="24"/>
        </w:rPr>
        <w:t>produktu albo usługi przez osoby ze szczególnymi potrzebami.</w:t>
      </w:r>
    </w:p>
    <w:p w14:paraId="74A0838A" w14:textId="758ED68A" w:rsidR="00375E63" w:rsidRPr="00BD62DE" w:rsidRDefault="00375E63" w:rsidP="003A435A">
      <w:pPr>
        <w:shd w:val="clear" w:color="auto" w:fill="FFFFFF"/>
        <w:spacing w:before="0"/>
        <w:ind w:left="0" w:firstLine="0"/>
        <w:rPr>
          <w:rFonts w:ascii="Calibri" w:eastAsia="Calibri" w:hAnsi="Calibri" w:cs="Calibri"/>
          <w:sz w:val="24"/>
          <w:szCs w:val="24"/>
        </w:rPr>
      </w:pPr>
      <w:r w:rsidRPr="00BD62DE">
        <w:rPr>
          <w:rFonts w:ascii="Calibri" w:eastAsia="Calibri" w:hAnsi="Calibri" w:cs="Calibri"/>
          <w:sz w:val="24"/>
          <w:szCs w:val="24"/>
        </w:rPr>
        <w:t xml:space="preserve">Kryteria funkcjonalne nie przewidują zastąpienia </w:t>
      </w:r>
      <w:r w:rsidR="00206045">
        <w:rPr>
          <w:rFonts w:ascii="Calibri" w:eastAsia="Calibri" w:hAnsi="Calibri" w:cs="Calibri"/>
          <w:sz w:val="24"/>
          <w:szCs w:val="24"/>
        </w:rPr>
        <w:t xml:space="preserve">żadnego z wymagań dostępności </w:t>
      </w:r>
      <w:r w:rsidR="00A371D0" w:rsidRPr="00BD62DE">
        <w:rPr>
          <w:rFonts w:ascii="Calibri" w:eastAsia="Calibri" w:hAnsi="Calibri" w:cs="Calibri"/>
          <w:sz w:val="24"/>
          <w:szCs w:val="24"/>
        </w:rPr>
        <w:t>produktu albo usługi poprzez wykonywanie czynności</w:t>
      </w:r>
      <w:r w:rsidR="00D86C0A" w:rsidRPr="00BD62DE">
        <w:rPr>
          <w:rFonts w:ascii="Calibri" w:eastAsia="Calibri" w:hAnsi="Calibri" w:cs="Calibri"/>
          <w:sz w:val="24"/>
          <w:szCs w:val="24"/>
        </w:rPr>
        <w:t xml:space="preserve"> za osobę ze szczególnymi potrzebami przez przedstawiciela podmiotu gospodarczego.</w:t>
      </w:r>
    </w:p>
    <w:p w14:paraId="53437E06" w14:textId="42EEE145" w:rsidR="001F493E" w:rsidRPr="00BD62DE" w:rsidRDefault="001F493E" w:rsidP="001F493E">
      <w:pPr>
        <w:ind w:left="0" w:firstLine="0"/>
        <w:rPr>
          <w:b/>
          <w:bCs/>
          <w:sz w:val="24"/>
          <w:szCs w:val="24"/>
          <w:lang w:eastAsia="zh-CN" w:bidi="hi-IN"/>
        </w:rPr>
      </w:pPr>
      <w:r w:rsidRPr="00BD62DE">
        <w:rPr>
          <w:b/>
          <w:bCs/>
          <w:sz w:val="24"/>
          <w:szCs w:val="24"/>
          <w:lang w:eastAsia="zh-CN" w:bidi="hi-IN"/>
        </w:rPr>
        <w:t>Wymagania:</w:t>
      </w:r>
    </w:p>
    <w:p w14:paraId="62B9DDE9" w14:textId="31806642" w:rsidR="00461474" w:rsidRPr="00BD62DE" w:rsidRDefault="006C6BD6" w:rsidP="003269FE">
      <w:pPr>
        <w:pStyle w:val="ListParagraph"/>
        <w:numPr>
          <w:ilvl w:val="0"/>
          <w:numId w:val="79"/>
        </w:numPr>
        <w:shd w:val="clear" w:color="auto" w:fill="FFFFFF"/>
        <w:spacing w:before="0" w:afterLines="120" w:after="288"/>
        <w:ind w:left="425" w:hanging="425"/>
        <w:rPr>
          <w:rFonts w:eastAsia="Times New Roman" w:cstheme="minorHAnsi"/>
          <w:sz w:val="24"/>
          <w:szCs w:val="24"/>
          <w:lang w:eastAsia="pl-PL"/>
        </w:rPr>
      </w:pPr>
      <w:r w:rsidRPr="00BD62DE">
        <w:rPr>
          <w:rFonts w:eastAsia="Times New Roman" w:cstheme="minorHAnsi"/>
          <w:sz w:val="24"/>
          <w:szCs w:val="24"/>
          <w:lang w:eastAsia="pl-PL"/>
        </w:rPr>
        <w:t>Jeżeli k</w:t>
      </w:r>
      <w:r w:rsidR="00461474" w:rsidRPr="00BD62DE">
        <w:rPr>
          <w:rFonts w:eastAsia="Times New Roman" w:cstheme="minorHAnsi"/>
          <w:sz w:val="24"/>
          <w:szCs w:val="24"/>
          <w:lang w:eastAsia="pl-PL"/>
        </w:rPr>
        <w:t>orzystanie z produktu albo usługi angażuje wzrok - zapewnienie, że:</w:t>
      </w:r>
    </w:p>
    <w:p w14:paraId="363B0B16" w14:textId="4A3852B2" w:rsidR="00461474" w:rsidRPr="00BD62DE" w:rsidRDefault="00461474" w:rsidP="003269FE">
      <w:pPr>
        <w:pStyle w:val="ListParagraph"/>
        <w:numPr>
          <w:ilvl w:val="1"/>
          <w:numId w:val="80"/>
        </w:numPr>
        <w:shd w:val="clear" w:color="auto" w:fill="FFFFFF"/>
        <w:spacing w:before="0" w:afterLines="120" w:after="288"/>
        <w:ind w:left="850" w:hanging="425"/>
        <w:rPr>
          <w:rFonts w:eastAsia="Times New Roman" w:cstheme="minorHAnsi"/>
          <w:sz w:val="24"/>
          <w:szCs w:val="24"/>
          <w:lang w:eastAsia="pl-PL"/>
        </w:rPr>
      </w:pPr>
      <w:r w:rsidRPr="00BD62DE">
        <w:rPr>
          <w:rFonts w:eastAsia="Times New Roman" w:cstheme="minorHAnsi"/>
          <w:sz w:val="24"/>
          <w:szCs w:val="24"/>
          <w:lang w:eastAsia="pl-PL"/>
        </w:rPr>
        <w:t>co najmniej jeden tryb obsługi produktu albo sposób korzystania z usługi:</w:t>
      </w:r>
    </w:p>
    <w:p w14:paraId="31CCE18D" w14:textId="054DE549" w:rsidR="00461474" w:rsidRPr="00BD62DE" w:rsidRDefault="00461474" w:rsidP="003269FE">
      <w:pPr>
        <w:pStyle w:val="ListParagraph"/>
        <w:numPr>
          <w:ilvl w:val="2"/>
          <w:numId w:val="86"/>
        </w:numPr>
        <w:spacing w:before="0" w:afterLines="120" w:after="288"/>
        <w:rPr>
          <w:rFonts w:eastAsia="Times New Roman" w:cstheme="minorHAnsi"/>
          <w:sz w:val="24"/>
          <w:szCs w:val="24"/>
          <w:lang w:eastAsia="pl-PL"/>
        </w:rPr>
      </w:pPr>
      <w:r w:rsidRPr="00BD62DE">
        <w:rPr>
          <w:rFonts w:eastAsia="Times New Roman" w:cstheme="minorHAnsi"/>
          <w:sz w:val="24"/>
          <w:szCs w:val="24"/>
          <w:lang w:eastAsia="pl-PL"/>
        </w:rPr>
        <w:t>nie wymaga zaangażowania wzroku</w:t>
      </w:r>
      <w:r w:rsidR="000A5AD2" w:rsidRPr="00BD62DE">
        <w:rPr>
          <w:rFonts w:eastAsia="Times New Roman" w:cstheme="minorHAnsi"/>
          <w:sz w:val="24"/>
          <w:szCs w:val="24"/>
          <w:lang w:eastAsia="pl-PL"/>
        </w:rPr>
        <w:t>,</w:t>
      </w:r>
    </w:p>
    <w:p w14:paraId="3BF6D5F8" w14:textId="382BA6CB" w:rsidR="007529DD" w:rsidRPr="00BD62DE" w:rsidRDefault="0097251F" w:rsidP="003269FE">
      <w:pPr>
        <w:pStyle w:val="ListParagraph"/>
        <w:numPr>
          <w:ilvl w:val="2"/>
          <w:numId w:val="86"/>
        </w:numPr>
        <w:spacing w:before="0" w:afterLines="120" w:after="288"/>
        <w:rPr>
          <w:rFonts w:eastAsia="Times New Roman" w:cstheme="minorHAnsi"/>
          <w:sz w:val="24"/>
          <w:szCs w:val="24"/>
          <w:lang w:eastAsia="pl-PL"/>
        </w:rPr>
      </w:pPr>
      <w:r w:rsidRPr="00BD62DE">
        <w:rPr>
          <w:rFonts w:eastAsia="Times New Roman" w:cstheme="minorHAnsi"/>
          <w:sz w:val="24"/>
          <w:szCs w:val="24"/>
          <w:lang w:eastAsia="pl-PL"/>
        </w:rPr>
        <w:t>umożliwia korzystanie z tego produktu albo z tej usługi użytkownikowi przy ograniczonej zdolności widzenia,</w:t>
      </w:r>
    </w:p>
    <w:p w14:paraId="3C31BFB0" w14:textId="58330316" w:rsidR="0035634E" w:rsidRPr="00BD62DE" w:rsidRDefault="00E05743" w:rsidP="003269FE">
      <w:pPr>
        <w:pStyle w:val="ListParagraph"/>
        <w:numPr>
          <w:ilvl w:val="2"/>
          <w:numId w:val="86"/>
        </w:numPr>
        <w:spacing w:before="0" w:afterLines="120" w:after="288"/>
        <w:rPr>
          <w:rFonts w:eastAsia="Times New Roman" w:cstheme="minorHAnsi"/>
          <w:sz w:val="24"/>
          <w:szCs w:val="24"/>
          <w:lang w:eastAsia="pl-PL"/>
        </w:rPr>
      </w:pPr>
      <w:r w:rsidRPr="00BD62DE">
        <w:rPr>
          <w:rFonts w:eastAsia="Times New Roman" w:cstheme="minorHAnsi"/>
          <w:sz w:val="24"/>
          <w:szCs w:val="24"/>
          <w:lang w:eastAsia="pl-PL"/>
        </w:rPr>
        <w:t>nie wymaga od użytkownika zdolności widzenia barw</w:t>
      </w:r>
      <w:r w:rsidR="000A5AD2" w:rsidRPr="00BD62DE">
        <w:rPr>
          <w:rFonts w:eastAsia="Times New Roman" w:cstheme="minorHAnsi"/>
          <w:sz w:val="24"/>
          <w:szCs w:val="24"/>
          <w:lang w:eastAsia="pl-PL"/>
        </w:rPr>
        <w:t>.</w:t>
      </w:r>
    </w:p>
    <w:p w14:paraId="6952D1E7" w14:textId="2776488A" w:rsidR="009E0273" w:rsidRPr="00BD62DE" w:rsidRDefault="00E05743" w:rsidP="003269FE">
      <w:pPr>
        <w:pStyle w:val="ListParagraph"/>
        <w:numPr>
          <w:ilvl w:val="1"/>
          <w:numId w:val="80"/>
        </w:numPr>
        <w:shd w:val="clear" w:color="auto" w:fill="FFFFFF" w:themeFill="background1"/>
        <w:spacing w:before="0"/>
        <w:ind w:left="850" w:hanging="425"/>
        <w:rPr>
          <w:rFonts w:eastAsia="Times New Roman"/>
          <w:sz w:val="24"/>
          <w:szCs w:val="24"/>
          <w:lang w:eastAsia="pl-PL"/>
        </w:rPr>
      </w:pPr>
      <w:r w:rsidRPr="7D19477A">
        <w:rPr>
          <w:rFonts w:eastAsia="Times New Roman"/>
          <w:sz w:val="24"/>
          <w:szCs w:val="24"/>
          <w:lang w:eastAsia="pl-PL"/>
        </w:rPr>
        <w:t>ograniczone jest prawdopodobieństwo wywołania ataków padaczki fotogennej</w:t>
      </w:r>
      <w:r w:rsidR="000A5AD2" w:rsidRPr="7D19477A">
        <w:rPr>
          <w:rFonts w:eastAsia="Times New Roman"/>
          <w:sz w:val="24"/>
          <w:szCs w:val="24"/>
          <w:lang w:eastAsia="pl-PL"/>
        </w:rPr>
        <w:t>.</w:t>
      </w:r>
    </w:p>
    <w:p w14:paraId="18D14FC0" w14:textId="79579C9C" w:rsidR="009E0273" w:rsidRPr="00BD62DE" w:rsidRDefault="009E0273" w:rsidP="00B91938">
      <w:pPr>
        <w:keepNext/>
        <w:spacing w:before="0"/>
        <w:ind w:left="567" w:hanging="567"/>
        <w:rPr>
          <w:b/>
          <w:bCs/>
          <w:sz w:val="24"/>
          <w:szCs w:val="24"/>
          <w:lang w:eastAsia="zh-CN" w:bidi="hi-IN"/>
        </w:rPr>
      </w:pPr>
      <w:bookmarkStart w:id="105" w:name="_Hlk190586968"/>
      <w:r w:rsidRPr="00BD62DE">
        <w:rPr>
          <w:b/>
          <w:bCs/>
          <w:sz w:val="24"/>
          <w:szCs w:val="24"/>
          <w:lang w:eastAsia="zh-CN" w:bidi="hi-IN"/>
        </w:rPr>
        <w:t>Jak spełnić:</w:t>
      </w:r>
    </w:p>
    <w:bookmarkEnd w:id="105"/>
    <w:p w14:paraId="602D99B9" w14:textId="11E41197" w:rsidR="00A77336" w:rsidRPr="00BD62DE" w:rsidRDefault="00A77336" w:rsidP="003269FE">
      <w:pPr>
        <w:pStyle w:val="ListParagraph"/>
        <w:numPr>
          <w:ilvl w:val="0"/>
          <w:numId w:val="72"/>
        </w:numPr>
        <w:spacing w:before="0"/>
        <w:ind w:left="425" w:hanging="425"/>
        <w:rPr>
          <w:rFonts w:eastAsia="Times New Roman" w:cstheme="minorHAnsi"/>
          <w:sz w:val="24"/>
          <w:szCs w:val="24"/>
          <w:lang w:eastAsia="pl-PL"/>
        </w:rPr>
      </w:pPr>
      <w:r w:rsidRPr="00BD62DE">
        <w:rPr>
          <w:rFonts w:eastAsia="Times New Roman" w:cstheme="minorHAnsi"/>
          <w:sz w:val="24"/>
          <w:szCs w:val="24"/>
          <w:lang w:eastAsia="pl-PL"/>
        </w:rPr>
        <w:t xml:space="preserve">Spełnić </w:t>
      </w:r>
      <w:r w:rsidR="00C75614" w:rsidRPr="00BD62DE">
        <w:rPr>
          <w:rFonts w:eastAsia="Times New Roman" w:cstheme="minorHAnsi"/>
          <w:sz w:val="24"/>
          <w:szCs w:val="24"/>
          <w:lang w:eastAsia="pl-PL"/>
        </w:rPr>
        <w:t xml:space="preserve">odpowiednie </w:t>
      </w:r>
      <w:r w:rsidRPr="00BD62DE">
        <w:rPr>
          <w:rFonts w:eastAsia="Times New Roman" w:cstheme="minorHAnsi"/>
          <w:sz w:val="24"/>
          <w:szCs w:val="24"/>
          <w:lang w:eastAsia="pl-PL"/>
        </w:rPr>
        <w:t>warunki oceny zgodności określone w rozdziale: 4.2.1, 4.2.2, 4.2.3</w:t>
      </w:r>
      <w:r w:rsidR="00C75614" w:rsidRPr="00BD62DE">
        <w:rPr>
          <w:rFonts w:eastAsia="Times New Roman" w:cstheme="minorHAnsi"/>
          <w:sz w:val="24"/>
          <w:szCs w:val="24"/>
          <w:lang w:eastAsia="pl-PL"/>
        </w:rPr>
        <w:t>, 4.2.9</w:t>
      </w:r>
      <w:r w:rsidRPr="00BD62DE">
        <w:rPr>
          <w:rFonts w:eastAsia="Times New Roman" w:cstheme="minorHAnsi"/>
          <w:sz w:val="24"/>
          <w:szCs w:val="24"/>
          <w:lang w:eastAsia="pl-PL"/>
        </w:rPr>
        <w:t xml:space="preserve"> normy ETSI EN </w:t>
      </w:r>
      <w:r w:rsidR="00F852A4">
        <w:rPr>
          <w:rFonts w:eastAsia="Times New Roman" w:cstheme="minorHAnsi"/>
          <w:sz w:val="24"/>
          <w:szCs w:val="24"/>
          <w:lang w:eastAsia="pl-PL"/>
        </w:rPr>
        <w:t>301 549</w:t>
      </w:r>
      <w:r w:rsidRPr="00BD62DE">
        <w:rPr>
          <w:rFonts w:eastAsia="Times New Roman" w:cstheme="minorHAnsi"/>
          <w:sz w:val="24"/>
          <w:szCs w:val="24"/>
          <w:lang w:eastAsia="pl-PL"/>
        </w:rPr>
        <w:t xml:space="preserve"> v.3.2.1.</w:t>
      </w:r>
    </w:p>
    <w:p w14:paraId="2538EFBF" w14:textId="7D1092E6" w:rsidR="0040405C" w:rsidRPr="00BD62DE" w:rsidRDefault="0040405C" w:rsidP="0040405C">
      <w:pPr>
        <w:spacing w:before="0"/>
        <w:ind w:left="0" w:firstLine="0"/>
        <w:rPr>
          <w:rFonts w:eastAsia="Times New Roman" w:cstheme="minorHAnsi"/>
          <w:sz w:val="24"/>
          <w:szCs w:val="24"/>
          <w:lang w:eastAsia="pl-PL"/>
        </w:rPr>
      </w:pPr>
      <w:r w:rsidRPr="00BD62DE">
        <w:rPr>
          <w:b/>
          <w:bCs/>
          <w:sz w:val="24"/>
          <w:szCs w:val="24"/>
          <w:lang w:eastAsia="zh-CN" w:bidi="hi-IN"/>
        </w:rPr>
        <w:t>Wymagani</w:t>
      </w:r>
      <w:r w:rsidR="003A2BB1" w:rsidRPr="00BD62DE">
        <w:rPr>
          <w:b/>
          <w:bCs/>
          <w:sz w:val="24"/>
          <w:szCs w:val="24"/>
          <w:lang w:eastAsia="zh-CN" w:bidi="hi-IN"/>
        </w:rPr>
        <w:t>a</w:t>
      </w:r>
      <w:r w:rsidRPr="00BD62DE">
        <w:rPr>
          <w:b/>
          <w:bCs/>
          <w:sz w:val="24"/>
          <w:szCs w:val="24"/>
          <w:lang w:eastAsia="zh-CN" w:bidi="hi-IN"/>
        </w:rPr>
        <w:t>:</w:t>
      </w:r>
    </w:p>
    <w:p w14:paraId="11A9B9DD" w14:textId="15F1CA6F" w:rsidR="00E05743" w:rsidRPr="00BD62DE" w:rsidRDefault="00AA7BC6" w:rsidP="003269FE">
      <w:pPr>
        <w:pStyle w:val="ListParagraph"/>
        <w:numPr>
          <w:ilvl w:val="0"/>
          <w:numId w:val="79"/>
        </w:numPr>
        <w:shd w:val="clear" w:color="auto" w:fill="FFFFFF"/>
        <w:spacing w:before="0"/>
        <w:ind w:left="425" w:hanging="425"/>
        <w:rPr>
          <w:rFonts w:eastAsia="Times New Roman" w:cstheme="minorHAnsi"/>
          <w:sz w:val="24"/>
          <w:szCs w:val="24"/>
          <w:lang w:eastAsia="pl-PL"/>
        </w:rPr>
      </w:pPr>
      <w:r w:rsidRPr="00BD62DE">
        <w:rPr>
          <w:rFonts w:eastAsia="Times New Roman" w:cstheme="minorHAnsi"/>
          <w:sz w:val="24"/>
          <w:szCs w:val="24"/>
          <w:lang w:eastAsia="pl-PL"/>
        </w:rPr>
        <w:t xml:space="preserve">Jeżeli </w:t>
      </w:r>
      <w:r w:rsidR="00E05743" w:rsidRPr="00BD62DE">
        <w:rPr>
          <w:rFonts w:eastAsia="Times New Roman" w:cstheme="minorHAnsi"/>
          <w:sz w:val="24"/>
          <w:szCs w:val="24"/>
          <w:lang w:eastAsia="pl-PL"/>
        </w:rPr>
        <w:t>korzystanie z produktu albo usługi angażuje słuch - zapewnienie,</w:t>
      </w:r>
      <w:r w:rsidR="00AB5212" w:rsidRPr="00BD62DE">
        <w:rPr>
          <w:rFonts w:eastAsia="Times New Roman" w:cstheme="minorHAnsi"/>
          <w:sz w:val="24"/>
          <w:szCs w:val="24"/>
          <w:lang w:eastAsia="pl-PL"/>
        </w:rPr>
        <w:t xml:space="preserve"> </w:t>
      </w:r>
      <w:r w:rsidR="00E05743" w:rsidRPr="00BD62DE">
        <w:rPr>
          <w:rFonts w:eastAsia="Times New Roman" w:cstheme="minorHAnsi"/>
          <w:sz w:val="24"/>
          <w:szCs w:val="24"/>
          <w:lang w:eastAsia="pl-PL"/>
        </w:rPr>
        <w:t>że co najmniej jeden tryb obsługi produktu albo sposób korzystania z usługi:</w:t>
      </w:r>
    </w:p>
    <w:p w14:paraId="7C34F345" w14:textId="1459D655" w:rsidR="00DB0BCB" w:rsidRPr="00BD62DE" w:rsidRDefault="00E05743" w:rsidP="003269FE">
      <w:pPr>
        <w:pStyle w:val="ListParagraph"/>
        <w:numPr>
          <w:ilvl w:val="1"/>
          <w:numId w:val="81"/>
        </w:numPr>
        <w:shd w:val="clear" w:color="auto" w:fill="FFFFFF"/>
        <w:spacing w:before="0"/>
        <w:ind w:left="851" w:hanging="425"/>
        <w:rPr>
          <w:rFonts w:eastAsia="Times New Roman" w:cstheme="minorHAnsi"/>
          <w:sz w:val="24"/>
          <w:szCs w:val="24"/>
          <w:lang w:eastAsia="pl-PL"/>
        </w:rPr>
      </w:pPr>
      <w:r w:rsidRPr="00BD62DE">
        <w:rPr>
          <w:rFonts w:eastAsia="Times New Roman" w:cstheme="minorHAnsi"/>
          <w:sz w:val="24"/>
          <w:szCs w:val="24"/>
          <w:lang w:eastAsia="pl-PL"/>
        </w:rPr>
        <w:t>nie wymaga zaangażowania słuchu</w:t>
      </w:r>
      <w:r w:rsidR="000A5AD2" w:rsidRPr="00BD62DE">
        <w:rPr>
          <w:rFonts w:eastAsia="Times New Roman" w:cstheme="minorHAnsi"/>
          <w:sz w:val="24"/>
          <w:szCs w:val="24"/>
          <w:lang w:eastAsia="pl-PL"/>
        </w:rPr>
        <w:t>,</w:t>
      </w:r>
    </w:p>
    <w:p w14:paraId="148BB27F" w14:textId="380A4B98" w:rsidR="002532A5" w:rsidRPr="00BD62DE" w:rsidRDefault="00E05743" w:rsidP="003269FE">
      <w:pPr>
        <w:pStyle w:val="ListParagraph"/>
        <w:numPr>
          <w:ilvl w:val="1"/>
          <w:numId w:val="81"/>
        </w:numPr>
        <w:shd w:val="clear" w:color="auto" w:fill="FFFFFF"/>
        <w:spacing w:before="0"/>
        <w:ind w:left="850" w:hanging="425"/>
        <w:rPr>
          <w:rFonts w:eastAsia="Times New Roman" w:cstheme="minorHAnsi"/>
          <w:sz w:val="24"/>
          <w:szCs w:val="24"/>
          <w:lang w:eastAsia="pl-PL"/>
        </w:rPr>
      </w:pPr>
      <w:r w:rsidRPr="00BD62DE">
        <w:rPr>
          <w:rFonts w:eastAsia="Times New Roman" w:cstheme="minorHAnsi"/>
          <w:sz w:val="24"/>
          <w:szCs w:val="24"/>
          <w:lang w:eastAsia="pl-PL"/>
        </w:rPr>
        <w:t>wykorzystuje zaawansowane funkcje dźwiękowe i umożliwia korzystanie z tego produktu albo z tej usługi użytkownikowi przy ograniczonej zdolności słyszenia</w:t>
      </w:r>
      <w:r w:rsidR="000A5AD2" w:rsidRPr="00BD62DE">
        <w:rPr>
          <w:rFonts w:eastAsia="Times New Roman" w:cstheme="minorHAnsi"/>
          <w:sz w:val="24"/>
          <w:szCs w:val="24"/>
          <w:lang w:eastAsia="pl-PL"/>
        </w:rPr>
        <w:t>.</w:t>
      </w:r>
    </w:p>
    <w:p w14:paraId="6413229A" w14:textId="70840A4A" w:rsidR="002532A5" w:rsidRPr="00BD62DE" w:rsidRDefault="002532A5" w:rsidP="005C6D48">
      <w:pPr>
        <w:spacing w:before="0"/>
        <w:ind w:left="426" w:hanging="426"/>
        <w:rPr>
          <w:b/>
          <w:bCs/>
          <w:sz w:val="24"/>
          <w:szCs w:val="24"/>
          <w:lang w:eastAsia="zh-CN" w:bidi="hi-IN"/>
        </w:rPr>
      </w:pPr>
      <w:r w:rsidRPr="00BD62DE">
        <w:rPr>
          <w:b/>
          <w:bCs/>
          <w:sz w:val="24"/>
          <w:szCs w:val="24"/>
          <w:lang w:eastAsia="zh-CN" w:bidi="hi-IN"/>
        </w:rPr>
        <w:t xml:space="preserve">Jak spełnić: </w:t>
      </w:r>
    </w:p>
    <w:p w14:paraId="71D7DCEC" w14:textId="54584545" w:rsidR="009E14AB" w:rsidRPr="00BD62DE" w:rsidRDefault="00FA6B00" w:rsidP="003269FE">
      <w:pPr>
        <w:pStyle w:val="ListParagraph"/>
        <w:numPr>
          <w:ilvl w:val="0"/>
          <w:numId w:val="72"/>
        </w:numPr>
        <w:spacing w:before="0"/>
        <w:ind w:left="425" w:hanging="425"/>
        <w:rPr>
          <w:rFonts w:ascii="Calibri" w:eastAsia="Calibri" w:hAnsi="Calibri" w:cs="Calibri"/>
          <w:sz w:val="24"/>
          <w:szCs w:val="24"/>
        </w:rPr>
      </w:pPr>
      <w:r w:rsidRPr="00BD62DE">
        <w:rPr>
          <w:rFonts w:ascii="Calibri" w:eastAsia="Calibri" w:hAnsi="Calibri" w:cs="Calibri"/>
          <w:sz w:val="24"/>
          <w:szCs w:val="24"/>
        </w:rPr>
        <w:t xml:space="preserve">Spełnić </w:t>
      </w:r>
      <w:r w:rsidR="00DB5ED6" w:rsidRPr="00BD62DE">
        <w:rPr>
          <w:rFonts w:ascii="Calibri" w:eastAsia="Calibri" w:hAnsi="Calibri" w:cs="Calibri"/>
          <w:sz w:val="24"/>
          <w:szCs w:val="24"/>
        </w:rPr>
        <w:t xml:space="preserve">odpowiednie </w:t>
      </w:r>
      <w:r w:rsidRPr="00BD62DE">
        <w:rPr>
          <w:rFonts w:ascii="Calibri" w:eastAsia="Calibri" w:hAnsi="Calibri" w:cs="Calibri"/>
          <w:sz w:val="24"/>
          <w:szCs w:val="24"/>
        </w:rPr>
        <w:t xml:space="preserve">warunki oceny zgodności określone </w:t>
      </w:r>
      <w:r w:rsidR="002532A5" w:rsidRPr="00BD62DE">
        <w:rPr>
          <w:rFonts w:ascii="Calibri" w:eastAsia="Calibri" w:hAnsi="Calibri" w:cs="Calibri"/>
          <w:sz w:val="24"/>
          <w:szCs w:val="24"/>
        </w:rPr>
        <w:t xml:space="preserve">w rozdziale: </w:t>
      </w:r>
      <w:r w:rsidR="009E14AB" w:rsidRPr="00BD62DE">
        <w:rPr>
          <w:rFonts w:ascii="Calibri" w:eastAsia="Calibri" w:hAnsi="Calibri" w:cs="Calibri"/>
          <w:sz w:val="24"/>
          <w:szCs w:val="24"/>
        </w:rPr>
        <w:t>4.2.4</w:t>
      </w:r>
      <w:r w:rsidR="002532A5" w:rsidRPr="00BD62DE">
        <w:rPr>
          <w:rFonts w:ascii="Calibri" w:eastAsia="Calibri" w:hAnsi="Calibri" w:cs="Calibri"/>
          <w:sz w:val="24"/>
          <w:szCs w:val="24"/>
        </w:rPr>
        <w:t>, 4.2.5</w:t>
      </w:r>
      <w:r w:rsidR="006930A9" w:rsidRPr="00BD62DE">
        <w:rPr>
          <w:rFonts w:eastAsia="Times New Roman" w:cstheme="minorHAnsi"/>
          <w:sz w:val="24"/>
          <w:szCs w:val="24"/>
          <w:lang w:eastAsia="pl-PL"/>
        </w:rPr>
        <w:t xml:space="preserve"> normy ETSI EN </w:t>
      </w:r>
      <w:r w:rsidR="00F852A4">
        <w:rPr>
          <w:rFonts w:eastAsia="Times New Roman" w:cstheme="minorHAnsi"/>
          <w:sz w:val="24"/>
          <w:szCs w:val="24"/>
          <w:lang w:eastAsia="pl-PL"/>
        </w:rPr>
        <w:t>301 549</w:t>
      </w:r>
      <w:r w:rsidR="006930A9" w:rsidRPr="00BD62DE">
        <w:rPr>
          <w:rFonts w:eastAsia="Times New Roman" w:cstheme="minorHAnsi"/>
          <w:sz w:val="24"/>
          <w:szCs w:val="24"/>
          <w:lang w:eastAsia="pl-PL"/>
        </w:rPr>
        <w:t xml:space="preserve"> v.3.2.1.</w:t>
      </w:r>
    </w:p>
    <w:p w14:paraId="621660D8" w14:textId="3D77C608" w:rsidR="0040405C" w:rsidRPr="00BD62DE" w:rsidRDefault="0040405C" w:rsidP="0040405C">
      <w:pPr>
        <w:spacing w:before="0"/>
        <w:ind w:left="0" w:firstLine="0"/>
        <w:rPr>
          <w:rFonts w:ascii="Calibri" w:eastAsia="Calibri" w:hAnsi="Calibri" w:cs="Calibri"/>
          <w:sz w:val="24"/>
          <w:szCs w:val="24"/>
        </w:rPr>
      </w:pPr>
      <w:r w:rsidRPr="00BD62DE">
        <w:rPr>
          <w:b/>
          <w:bCs/>
          <w:sz w:val="24"/>
          <w:szCs w:val="24"/>
          <w:lang w:eastAsia="zh-CN" w:bidi="hi-IN"/>
        </w:rPr>
        <w:t>Wymaganie:</w:t>
      </w:r>
    </w:p>
    <w:p w14:paraId="15170FEB" w14:textId="7E6ABE19" w:rsidR="00E31DA3" w:rsidRPr="00BD62DE" w:rsidRDefault="00FE2E0F" w:rsidP="003269FE">
      <w:pPr>
        <w:pStyle w:val="ListParagraph"/>
        <w:numPr>
          <w:ilvl w:val="0"/>
          <w:numId w:val="82"/>
        </w:numPr>
        <w:shd w:val="clear" w:color="auto" w:fill="FFFFFF"/>
        <w:spacing w:before="0"/>
        <w:ind w:left="425" w:hanging="425"/>
        <w:rPr>
          <w:rFonts w:eastAsia="Times New Roman" w:cstheme="minorHAnsi"/>
          <w:sz w:val="24"/>
          <w:szCs w:val="24"/>
          <w:lang w:eastAsia="pl-PL"/>
        </w:rPr>
      </w:pPr>
      <w:r w:rsidRPr="00BD62DE">
        <w:rPr>
          <w:rFonts w:eastAsia="Times New Roman" w:cstheme="minorHAnsi"/>
          <w:sz w:val="24"/>
          <w:szCs w:val="24"/>
          <w:lang w:eastAsia="pl-PL"/>
        </w:rPr>
        <w:t xml:space="preserve">Jeżeli </w:t>
      </w:r>
      <w:r w:rsidR="00E05743" w:rsidRPr="00BD62DE">
        <w:rPr>
          <w:rFonts w:eastAsia="Times New Roman" w:cstheme="minorHAnsi"/>
          <w:sz w:val="24"/>
          <w:szCs w:val="24"/>
          <w:lang w:eastAsia="pl-PL"/>
        </w:rPr>
        <w:t>korzystanie z produktu albo usługi wymaga użycia głosu - zapewnienie, że co najmniej jeden tryb obsługi produktu albo sposób korzystania z usługi nie wymaga wydawania dźwięków za pomocą aparatu mow</w:t>
      </w:r>
      <w:r w:rsidR="003370DF" w:rsidRPr="00BD62DE">
        <w:rPr>
          <w:rFonts w:eastAsia="Times New Roman" w:cstheme="minorHAnsi"/>
          <w:sz w:val="24"/>
          <w:szCs w:val="24"/>
          <w:lang w:eastAsia="pl-PL"/>
        </w:rPr>
        <w:t>y</w:t>
      </w:r>
      <w:r w:rsidR="00B77F89" w:rsidRPr="00BD62DE">
        <w:rPr>
          <w:rFonts w:eastAsia="Times New Roman" w:cstheme="minorHAnsi"/>
          <w:sz w:val="24"/>
          <w:szCs w:val="24"/>
          <w:lang w:eastAsia="pl-PL"/>
        </w:rPr>
        <w:t>.</w:t>
      </w:r>
    </w:p>
    <w:p w14:paraId="55BF3304" w14:textId="77777777" w:rsidR="00853645" w:rsidRPr="00BD62DE" w:rsidRDefault="00853645" w:rsidP="005C6D48">
      <w:pPr>
        <w:tabs>
          <w:tab w:val="left" w:pos="426"/>
          <w:tab w:val="left" w:pos="567"/>
        </w:tabs>
        <w:spacing w:before="0"/>
        <w:ind w:left="426" w:hanging="426"/>
        <w:rPr>
          <w:b/>
          <w:bCs/>
          <w:sz w:val="24"/>
          <w:szCs w:val="24"/>
          <w:lang w:eastAsia="zh-CN" w:bidi="hi-IN"/>
        </w:rPr>
      </w:pPr>
      <w:bookmarkStart w:id="106" w:name="_Hlk190587559"/>
      <w:r w:rsidRPr="00BD62DE">
        <w:rPr>
          <w:b/>
          <w:bCs/>
          <w:sz w:val="24"/>
          <w:szCs w:val="24"/>
          <w:lang w:eastAsia="zh-CN" w:bidi="hi-IN"/>
        </w:rPr>
        <w:t xml:space="preserve">Jak spełnić: </w:t>
      </w:r>
    </w:p>
    <w:p w14:paraId="40106D2F" w14:textId="441AA605" w:rsidR="00853645" w:rsidRPr="00BD62DE" w:rsidRDefault="00FA6B00" w:rsidP="003269FE">
      <w:pPr>
        <w:pStyle w:val="ListParagraph"/>
        <w:numPr>
          <w:ilvl w:val="0"/>
          <w:numId w:val="72"/>
        </w:numPr>
        <w:spacing w:before="0"/>
        <w:ind w:left="425" w:hanging="425"/>
        <w:rPr>
          <w:rFonts w:ascii="Calibri" w:eastAsia="Calibri" w:hAnsi="Calibri" w:cs="Calibri"/>
          <w:sz w:val="24"/>
          <w:szCs w:val="24"/>
        </w:rPr>
      </w:pPr>
      <w:r w:rsidRPr="00BD62DE">
        <w:rPr>
          <w:rFonts w:ascii="Calibri" w:eastAsia="Calibri" w:hAnsi="Calibri" w:cs="Calibri"/>
          <w:sz w:val="24"/>
          <w:szCs w:val="24"/>
        </w:rPr>
        <w:t xml:space="preserve">Spełnić warunki oceny zgodności określone </w:t>
      </w:r>
      <w:r w:rsidR="00853645" w:rsidRPr="00BD62DE">
        <w:rPr>
          <w:rFonts w:ascii="Calibri" w:eastAsia="Calibri" w:hAnsi="Calibri" w:cs="Calibri"/>
          <w:sz w:val="24"/>
          <w:szCs w:val="24"/>
        </w:rPr>
        <w:t>w rozdziale: 4.2.6</w:t>
      </w:r>
      <w:r w:rsidR="006930A9" w:rsidRPr="00BD62DE">
        <w:rPr>
          <w:rFonts w:ascii="Calibri" w:eastAsia="Calibri" w:hAnsi="Calibri" w:cs="Calibri"/>
          <w:sz w:val="24"/>
          <w:szCs w:val="24"/>
        </w:rPr>
        <w:t xml:space="preserve"> </w:t>
      </w:r>
      <w:r w:rsidR="006930A9" w:rsidRPr="00BD62DE">
        <w:rPr>
          <w:rFonts w:eastAsia="Times New Roman" w:cstheme="minorHAnsi"/>
          <w:sz w:val="24"/>
          <w:szCs w:val="24"/>
          <w:lang w:eastAsia="pl-PL"/>
        </w:rPr>
        <w:t xml:space="preserve">normy ETSI EN </w:t>
      </w:r>
      <w:r w:rsidR="00F852A4">
        <w:rPr>
          <w:rFonts w:eastAsia="Times New Roman" w:cstheme="minorHAnsi"/>
          <w:sz w:val="24"/>
          <w:szCs w:val="24"/>
          <w:lang w:eastAsia="pl-PL"/>
        </w:rPr>
        <w:t>301 549</w:t>
      </w:r>
      <w:r w:rsidR="006930A9" w:rsidRPr="00BD62DE">
        <w:rPr>
          <w:rFonts w:eastAsia="Times New Roman" w:cstheme="minorHAnsi"/>
          <w:sz w:val="24"/>
          <w:szCs w:val="24"/>
          <w:lang w:eastAsia="pl-PL"/>
        </w:rPr>
        <w:t xml:space="preserve"> v.3.2.1.</w:t>
      </w:r>
    </w:p>
    <w:p w14:paraId="3F4EB555" w14:textId="031962DB" w:rsidR="0040405C" w:rsidRPr="00BD62DE" w:rsidRDefault="0040405C" w:rsidP="0040405C">
      <w:pPr>
        <w:spacing w:before="0"/>
        <w:ind w:left="0" w:firstLine="0"/>
        <w:rPr>
          <w:rFonts w:ascii="Calibri" w:eastAsia="Calibri" w:hAnsi="Calibri" w:cs="Calibri"/>
          <w:sz w:val="24"/>
          <w:szCs w:val="24"/>
        </w:rPr>
      </w:pPr>
      <w:r w:rsidRPr="00BD62DE">
        <w:rPr>
          <w:b/>
          <w:bCs/>
          <w:sz w:val="24"/>
          <w:szCs w:val="24"/>
          <w:lang w:eastAsia="zh-CN" w:bidi="hi-IN"/>
        </w:rPr>
        <w:t>Wymagania:</w:t>
      </w:r>
    </w:p>
    <w:bookmarkEnd w:id="106"/>
    <w:p w14:paraId="71B8DD23" w14:textId="43E5189F" w:rsidR="00E05743" w:rsidRPr="00BD62DE" w:rsidRDefault="006F527C" w:rsidP="003269FE">
      <w:pPr>
        <w:pStyle w:val="ListParagraph"/>
        <w:numPr>
          <w:ilvl w:val="0"/>
          <w:numId w:val="56"/>
        </w:numPr>
        <w:shd w:val="clear" w:color="auto" w:fill="FFFFFF"/>
        <w:spacing w:before="0"/>
        <w:ind w:left="426" w:hanging="426"/>
        <w:rPr>
          <w:rFonts w:eastAsia="Times New Roman" w:cstheme="minorHAnsi"/>
          <w:sz w:val="24"/>
          <w:szCs w:val="24"/>
          <w:lang w:eastAsia="pl-PL"/>
        </w:rPr>
      </w:pPr>
      <w:r w:rsidRPr="00BD62DE">
        <w:rPr>
          <w:rFonts w:eastAsia="Times New Roman" w:cstheme="minorHAnsi"/>
          <w:sz w:val="24"/>
          <w:szCs w:val="24"/>
          <w:lang w:eastAsia="pl-PL"/>
        </w:rPr>
        <w:t xml:space="preserve">Jeżeli </w:t>
      </w:r>
      <w:r w:rsidR="00E05743" w:rsidRPr="00BD62DE">
        <w:rPr>
          <w:rFonts w:eastAsia="Times New Roman" w:cstheme="minorHAnsi"/>
          <w:sz w:val="24"/>
          <w:szCs w:val="24"/>
          <w:lang w:eastAsia="pl-PL"/>
        </w:rPr>
        <w:t>korzystanie z produktu albo usługi wymaga obsługi manualnej lub siły fizycznej - zapewnienie, że co najmniej jeden tryb obsługi produktu albo sposób korzystania z</w:t>
      </w:r>
      <w:r w:rsidR="001F3776" w:rsidRPr="00BD62DE">
        <w:rPr>
          <w:rFonts w:eastAsia="Times New Roman" w:cstheme="minorHAnsi"/>
          <w:sz w:val="24"/>
          <w:szCs w:val="24"/>
          <w:lang w:eastAsia="pl-PL"/>
        </w:rPr>
        <w:t> </w:t>
      </w:r>
      <w:r w:rsidR="00E05743" w:rsidRPr="00BD62DE">
        <w:rPr>
          <w:rFonts w:eastAsia="Times New Roman" w:cstheme="minorHAnsi"/>
          <w:sz w:val="24"/>
          <w:szCs w:val="24"/>
          <w:lang w:eastAsia="pl-PL"/>
        </w:rPr>
        <w:t>usługi:</w:t>
      </w:r>
    </w:p>
    <w:p w14:paraId="1658FC64" w14:textId="37260C72" w:rsidR="00CC5613" w:rsidRPr="00BD62DE" w:rsidRDefault="00E05743" w:rsidP="003269FE">
      <w:pPr>
        <w:pStyle w:val="ListParagraph"/>
        <w:numPr>
          <w:ilvl w:val="1"/>
          <w:numId w:val="57"/>
        </w:numPr>
        <w:shd w:val="clear" w:color="auto" w:fill="FFFFFF"/>
        <w:spacing w:before="0"/>
        <w:ind w:left="850" w:hanging="425"/>
        <w:rPr>
          <w:rFonts w:eastAsia="Times New Roman" w:cstheme="minorHAnsi"/>
          <w:sz w:val="24"/>
          <w:szCs w:val="24"/>
          <w:lang w:eastAsia="pl-PL"/>
        </w:rPr>
      </w:pPr>
      <w:r w:rsidRPr="00BD62DE">
        <w:rPr>
          <w:rFonts w:eastAsia="Times New Roman" w:cstheme="minorHAnsi"/>
          <w:sz w:val="24"/>
          <w:szCs w:val="24"/>
          <w:lang w:eastAsia="pl-PL"/>
        </w:rPr>
        <w:t>nie wymaga wykonywania czynności z zakresu motoryki małej, sprawności manualnej i siły fizycznej w rękach ani jednoczesnego poruszania więcej niż jednym przełącznikiem</w:t>
      </w:r>
      <w:bookmarkStart w:id="107" w:name="_Toc173996732"/>
      <w:r w:rsidR="00E46183" w:rsidRPr="00BD62DE">
        <w:rPr>
          <w:rFonts w:eastAsia="Times New Roman" w:cstheme="minorHAnsi"/>
          <w:sz w:val="24"/>
          <w:szCs w:val="24"/>
          <w:lang w:eastAsia="pl-PL"/>
        </w:rPr>
        <w:t>,</w:t>
      </w:r>
    </w:p>
    <w:bookmarkEnd w:id="107"/>
    <w:p w14:paraId="4DB2D159" w14:textId="3357E41F" w:rsidR="00E05743" w:rsidRPr="00BD62DE" w:rsidRDefault="00E05743" w:rsidP="003269FE">
      <w:pPr>
        <w:pStyle w:val="ListParagraph"/>
        <w:numPr>
          <w:ilvl w:val="1"/>
          <w:numId w:val="57"/>
        </w:numPr>
        <w:shd w:val="clear" w:color="auto" w:fill="FFFFFF"/>
        <w:spacing w:before="0"/>
        <w:ind w:left="850" w:hanging="425"/>
        <w:rPr>
          <w:rFonts w:eastAsia="Times New Roman" w:cstheme="minorHAnsi"/>
          <w:sz w:val="24"/>
          <w:szCs w:val="24"/>
          <w:lang w:eastAsia="pl-PL"/>
        </w:rPr>
      </w:pPr>
      <w:r w:rsidRPr="00BD62DE">
        <w:rPr>
          <w:rFonts w:eastAsia="Times New Roman" w:cstheme="minorHAnsi"/>
          <w:sz w:val="24"/>
          <w:szCs w:val="24"/>
          <w:lang w:eastAsia="pl-PL"/>
        </w:rPr>
        <w:t>umożliwia korzystanie z produktu albo usługi przy ograniczonym zasięgu ruchów</w:t>
      </w:r>
      <w:r w:rsidR="00E46183" w:rsidRPr="00BD62DE">
        <w:rPr>
          <w:rFonts w:eastAsia="Times New Roman" w:cstheme="minorHAnsi"/>
          <w:sz w:val="24"/>
          <w:szCs w:val="24"/>
          <w:lang w:eastAsia="pl-PL"/>
        </w:rPr>
        <w:t>.</w:t>
      </w:r>
    </w:p>
    <w:p w14:paraId="50D3817E" w14:textId="77777777" w:rsidR="00190773" w:rsidRPr="00BD62DE" w:rsidRDefault="00190773" w:rsidP="005C6D48">
      <w:pPr>
        <w:spacing w:before="0"/>
        <w:ind w:left="567" w:hanging="567"/>
        <w:rPr>
          <w:b/>
          <w:bCs/>
          <w:sz w:val="24"/>
          <w:szCs w:val="24"/>
          <w:lang w:eastAsia="zh-CN" w:bidi="hi-IN"/>
        </w:rPr>
      </w:pPr>
      <w:r w:rsidRPr="00BD62DE">
        <w:rPr>
          <w:b/>
          <w:bCs/>
          <w:sz w:val="24"/>
          <w:szCs w:val="24"/>
          <w:lang w:eastAsia="zh-CN" w:bidi="hi-IN"/>
        </w:rPr>
        <w:t xml:space="preserve">Jak spełnić: </w:t>
      </w:r>
    </w:p>
    <w:p w14:paraId="55C408B6" w14:textId="2E01E738" w:rsidR="00190773" w:rsidRPr="00BD62DE" w:rsidRDefault="0047142D" w:rsidP="003269FE">
      <w:pPr>
        <w:pStyle w:val="ListParagraph"/>
        <w:numPr>
          <w:ilvl w:val="0"/>
          <w:numId w:val="72"/>
        </w:numPr>
        <w:shd w:val="clear" w:color="auto" w:fill="FFFFFF"/>
        <w:tabs>
          <w:tab w:val="left" w:pos="851"/>
          <w:tab w:val="left" w:pos="1276"/>
        </w:tabs>
        <w:spacing w:before="0"/>
        <w:ind w:left="425" w:hanging="425"/>
        <w:rPr>
          <w:rFonts w:eastAsia="Times New Roman" w:cstheme="minorHAnsi"/>
          <w:sz w:val="24"/>
          <w:szCs w:val="24"/>
          <w:lang w:eastAsia="pl-PL"/>
        </w:rPr>
      </w:pPr>
      <w:r w:rsidRPr="00BD62DE">
        <w:rPr>
          <w:rFonts w:eastAsia="Times New Roman" w:cstheme="minorHAnsi"/>
          <w:sz w:val="24"/>
          <w:szCs w:val="24"/>
          <w:lang w:eastAsia="pl-PL"/>
        </w:rPr>
        <w:t>Spełnić warunki oceny zgodności określone w rozdziale</w:t>
      </w:r>
      <w:r w:rsidR="00190773" w:rsidRPr="00BD62DE">
        <w:rPr>
          <w:rFonts w:eastAsia="Times New Roman" w:cstheme="minorHAnsi"/>
          <w:sz w:val="24"/>
          <w:szCs w:val="24"/>
          <w:lang w:eastAsia="pl-PL"/>
        </w:rPr>
        <w:t>: 4.2.7, 4.2.8</w:t>
      </w:r>
      <w:r w:rsidR="006930A9" w:rsidRPr="00BD62DE">
        <w:rPr>
          <w:rFonts w:eastAsia="Times New Roman" w:cstheme="minorHAnsi"/>
          <w:sz w:val="24"/>
          <w:szCs w:val="24"/>
          <w:lang w:eastAsia="pl-PL"/>
        </w:rPr>
        <w:t xml:space="preserve"> normy ETSI EN </w:t>
      </w:r>
      <w:r w:rsidR="00F852A4">
        <w:rPr>
          <w:rFonts w:eastAsia="Times New Roman" w:cstheme="minorHAnsi"/>
          <w:sz w:val="24"/>
          <w:szCs w:val="24"/>
          <w:lang w:eastAsia="pl-PL"/>
        </w:rPr>
        <w:t>301 549</w:t>
      </w:r>
      <w:r w:rsidR="006930A9" w:rsidRPr="00BD62DE">
        <w:rPr>
          <w:rFonts w:eastAsia="Times New Roman" w:cstheme="minorHAnsi"/>
          <w:sz w:val="24"/>
          <w:szCs w:val="24"/>
          <w:lang w:eastAsia="pl-PL"/>
        </w:rPr>
        <w:t xml:space="preserve"> v.3.2.1.</w:t>
      </w:r>
    </w:p>
    <w:p w14:paraId="23FEA997" w14:textId="43EB5B72" w:rsidR="006F3820" w:rsidRPr="00BD62DE" w:rsidRDefault="00CA6480" w:rsidP="00CA3F1C">
      <w:pPr>
        <w:keepNext/>
        <w:shd w:val="clear" w:color="auto" w:fill="FFFFFF"/>
        <w:tabs>
          <w:tab w:val="left" w:pos="851"/>
          <w:tab w:val="left" w:pos="1276"/>
        </w:tabs>
        <w:spacing w:before="0"/>
        <w:ind w:left="0" w:firstLine="0"/>
        <w:rPr>
          <w:rFonts w:eastAsia="Times New Roman" w:cstheme="minorHAnsi"/>
          <w:b/>
          <w:bCs/>
          <w:sz w:val="24"/>
          <w:szCs w:val="24"/>
          <w:lang w:eastAsia="pl-PL"/>
        </w:rPr>
      </w:pPr>
      <w:r w:rsidRPr="00BD62DE">
        <w:rPr>
          <w:rFonts w:eastAsia="Times New Roman" w:cstheme="minorHAnsi"/>
          <w:b/>
          <w:bCs/>
          <w:sz w:val="24"/>
          <w:szCs w:val="24"/>
          <w:lang w:eastAsia="pl-PL"/>
        </w:rPr>
        <w:t>Wymagania:</w:t>
      </w:r>
    </w:p>
    <w:p w14:paraId="4D301E39" w14:textId="1C3A15DD" w:rsidR="00E05743" w:rsidRPr="00BD62DE" w:rsidRDefault="00E95FA4" w:rsidP="003269FE">
      <w:pPr>
        <w:pStyle w:val="ListParagraph"/>
        <w:numPr>
          <w:ilvl w:val="0"/>
          <w:numId w:val="56"/>
        </w:numPr>
        <w:shd w:val="clear" w:color="auto" w:fill="FFFFFF"/>
        <w:spacing w:before="0"/>
        <w:ind w:left="426" w:hanging="426"/>
        <w:rPr>
          <w:rFonts w:eastAsia="Times New Roman" w:cstheme="minorHAnsi"/>
          <w:sz w:val="24"/>
          <w:szCs w:val="24"/>
          <w:lang w:eastAsia="pl-PL"/>
        </w:rPr>
      </w:pPr>
      <w:r w:rsidRPr="00BD62DE">
        <w:rPr>
          <w:rFonts w:eastAsia="Times New Roman" w:cstheme="minorHAnsi"/>
          <w:sz w:val="24"/>
          <w:szCs w:val="24"/>
          <w:lang w:eastAsia="pl-PL"/>
        </w:rPr>
        <w:t>Z</w:t>
      </w:r>
      <w:r w:rsidR="00E05743" w:rsidRPr="00BD62DE">
        <w:rPr>
          <w:rFonts w:eastAsia="Times New Roman" w:cstheme="minorHAnsi"/>
          <w:sz w:val="24"/>
          <w:szCs w:val="24"/>
          <w:lang w:eastAsia="pl-PL"/>
        </w:rPr>
        <w:t>apewnienie, że:</w:t>
      </w:r>
    </w:p>
    <w:p w14:paraId="2D49B2A9" w14:textId="69C556A7" w:rsidR="00E95C3B" w:rsidRPr="00BD62DE" w:rsidRDefault="00E05743" w:rsidP="003269FE">
      <w:pPr>
        <w:pStyle w:val="ListParagraph"/>
        <w:numPr>
          <w:ilvl w:val="1"/>
          <w:numId w:val="58"/>
        </w:numPr>
        <w:shd w:val="clear" w:color="auto" w:fill="FFFFFF"/>
        <w:spacing w:before="0"/>
        <w:ind w:left="850" w:hanging="425"/>
        <w:rPr>
          <w:rFonts w:eastAsia="Times New Roman" w:cstheme="minorHAnsi"/>
          <w:sz w:val="24"/>
          <w:szCs w:val="24"/>
          <w:lang w:eastAsia="pl-PL"/>
        </w:rPr>
      </w:pPr>
      <w:r w:rsidRPr="00BD62DE">
        <w:rPr>
          <w:rFonts w:eastAsia="Times New Roman" w:cstheme="minorHAnsi"/>
          <w:sz w:val="24"/>
          <w:szCs w:val="24"/>
          <w:lang w:eastAsia="pl-PL"/>
        </w:rPr>
        <w:t>elementy umożliwiające korzystanie z produktu albo usługi znajdują się w zasięgu wszystkich użytkowników,</w:t>
      </w:r>
    </w:p>
    <w:p w14:paraId="3E4691F5" w14:textId="59E13516" w:rsidR="00E05743" w:rsidRPr="00BD62DE" w:rsidRDefault="00E05743" w:rsidP="003269FE">
      <w:pPr>
        <w:pStyle w:val="ListParagraph"/>
        <w:numPr>
          <w:ilvl w:val="1"/>
          <w:numId w:val="58"/>
        </w:numPr>
        <w:shd w:val="clear" w:color="auto" w:fill="FFFFFF"/>
        <w:spacing w:before="0"/>
        <w:ind w:left="850" w:hanging="425"/>
        <w:rPr>
          <w:rFonts w:eastAsia="Times New Roman" w:cstheme="minorHAnsi"/>
          <w:sz w:val="24"/>
          <w:szCs w:val="24"/>
          <w:lang w:eastAsia="pl-PL"/>
        </w:rPr>
      </w:pPr>
      <w:r w:rsidRPr="00BD62DE">
        <w:rPr>
          <w:rFonts w:eastAsia="Times New Roman" w:cstheme="minorHAnsi"/>
          <w:sz w:val="24"/>
          <w:szCs w:val="24"/>
          <w:lang w:eastAsia="pl-PL"/>
        </w:rPr>
        <w:t>co najmniej jeden tryb obsługi produktu albo sposób korzystania z usługi obejmuje funkcje lub właściwości upraszczające i ułatwiające obsługę tego produktu albo korzystanie z tej usługi,</w:t>
      </w:r>
    </w:p>
    <w:p w14:paraId="046DDFDF" w14:textId="2DC55A25" w:rsidR="00E05743" w:rsidRPr="00BD62DE" w:rsidRDefault="00E05743" w:rsidP="003269FE">
      <w:pPr>
        <w:pStyle w:val="ListParagraph"/>
        <w:numPr>
          <w:ilvl w:val="1"/>
          <w:numId w:val="58"/>
        </w:numPr>
        <w:shd w:val="clear" w:color="auto" w:fill="FFFFFF"/>
        <w:spacing w:before="0"/>
        <w:ind w:left="850" w:hanging="425"/>
        <w:rPr>
          <w:rFonts w:eastAsia="Times New Roman" w:cstheme="minorHAnsi"/>
          <w:sz w:val="24"/>
          <w:szCs w:val="24"/>
          <w:lang w:eastAsia="pl-PL"/>
        </w:rPr>
      </w:pPr>
      <w:r w:rsidRPr="00BD62DE">
        <w:rPr>
          <w:rFonts w:eastAsia="Times New Roman" w:cstheme="minorHAnsi"/>
          <w:sz w:val="24"/>
          <w:szCs w:val="24"/>
          <w:lang w:eastAsia="pl-PL"/>
        </w:rPr>
        <w:t>co najmniej jeden tryb obsługi produktu albo sposób korzystania z usługi pozwalają na zachowanie prywatności podczas korzystania z funkcji lub właściwości produktu albo usługi zapewniających spełnianie wymagań dostępności</w:t>
      </w:r>
      <w:r w:rsidR="00D839D5" w:rsidRPr="00BD62DE">
        <w:rPr>
          <w:rFonts w:eastAsia="Times New Roman" w:cstheme="minorHAnsi"/>
          <w:sz w:val="24"/>
          <w:szCs w:val="24"/>
          <w:lang w:eastAsia="pl-PL"/>
        </w:rPr>
        <w:t>.</w:t>
      </w:r>
    </w:p>
    <w:p w14:paraId="0A273FBE" w14:textId="3FD4A962" w:rsidR="00991BA4" w:rsidRPr="00BD62DE" w:rsidRDefault="00991BA4" w:rsidP="005C6D48">
      <w:pPr>
        <w:spacing w:before="0"/>
        <w:ind w:left="426" w:hanging="426"/>
        <w:rPr>
          <w:b/>
          <w:bCs/>
          <w:sz w:val="24"/>
          <w:szCs w:val="24"/>
          <w:lang w:eastAsia="zh-CN" w:bidi="hi-IN"/>
        </w:rPr>
      </w:pPr>
      <w:r w:rsidRPr="00BD62DE">
        <w:rPr>
          <w:b/>
          <w:bCs/>
          <w:sz w:val="24"/>
          <w:szCs w:val="24"/>
          <w:lang w:eastAsia="zh-CN" w:bidi="hi-IN"/>
        </w:rPr>
        <w:t>Jak spełnić:</w:t>
      </w:r>
    </w:p>
    <w:p w14:paraId="611B55A9" w14:textId="59C4BB3F" w:rsidR="00991BA4" w:rsidRPr="00F808E4" w:rsidRDefault="0035690C" w:rsidP="003269FE">
      <w:pPr>
        <w:pStyle w:val="ListParagraph"/>
        <w:numPr>
          <w:ilvl w:val="0"/>
          <w:numId w:val="72"/>
        </w:numPr>
        <w:shd w:val="clear" w:color="auto" w:fill="FFFFFF"/>
        <w:spacing w:before="0"/>
        <w:ind w:left="425" w:hanging="425"/>
        <w:rPr>
          <w:rFonts w:eastAsia="Times New Roman" w:cstheme="minorHAnsi"/>
          <w:sz w:val="24"/>
          <w:szCs w:val="24"/>
          <w:lang w:eastAsia="pl-PL"/>
        </w:rPr>
      </w:pPr>
      <w:r w:rsidRPr="00F808E4">
        <w:rPr>
          <w:rFonts w:eastAsia="Times New Roman" w:cstheme="minorHAnsi"/>
          <w:sz w:val="24"/>
          <w:szCs w:val="24"/>
          <w:lang w:eastAsia="pl-PL"/>
        </w:rPr>
        <w:t xml:space="preserve">Spełnić warunki oceny zgodności określone </w:t>
      </w:r>
      <w:r w:rsidR="00991BA4" w:rsidRPr="00F808E4">
        <w:rPr>
          <w:rFonts w:eastAsia="Times New Roman" w:cstheme="minorHAnsi"/>
          <w:sz w:val="24"/>
          <w:szCs w:val="24"/>
          <w:lang w:eastAsia="pl-PL"/>
        </w:rPr>
        <w:t>w rozdziale: 4.2.</w:t>
      </w:r>
      <w:r w:rsidR="00282E31" w:rsidRPr="00F808E4">
        <w:rPr>
          <w:rFonts w:eastAsia="Times New Roman" w:cstheme="minorHAnsi"/>
          <w:sz w:val="24"/>
          <w:szCs w:val="24"/>
          <w:lang w:eastAsia="pl-PL"/>
        </w:rPr>
        <w:t>8</w:t>
      </w:r>
      <w:r w:rsidR="00991BA4" w:rsidRPr="00F808E4">
        <w:rPr>
          <w:rFonts w:eastAsia="Times New Roman" w:cstheme="minorHAnsi"/>
          <w:sz w:val="24"/>
          <w:szCs w:val="24"/>
          <w:lang w:eastAsia="pl-PL"/>
        </w:rPr>
        <w:t xml:space="preserve">, </w:t>
      </w:r>
      <w:r w:rsidR="0036283F" w:rsidRPr="00F808E4">
        <w:rPr>
          <w:rFonts w:eastAsia="Times New Roman" w:cstheme="minorHAnsi"/>
          <w:sz w:val="24"/>
          <w:szCs w:val="24"/>
          <w:lang w:eastAsia="pl-PL"/>
        </w:rPr>
        <w:t>4.2.10</w:t>
      </w:r>
      <w:r w:rsidR="003A10C4" w:rsidRPr="00F808E4">
        <w:rPr>
          <w:rFonts w:eastAsia="Times New Roman" w:cstheme="minorHAnsi"/>
          <w:sz w:val="24"/>
          <w:szCs w:val="24"/>
          <w:lang w:eastAsia="pl-PL"/>
        </w:rPr>
        <w:t xml:space="preserve">, </w:t>
      </w:r>
      <w:r w:rsidR="00991BA4" w:rsidRPr="00F808E4">
        <w:rPr>
          <w:rFonts w:eastAsia="Times New Roman" w:cstheme="minorHAnsi"/>
          <w:sz w:val="24"/>
          <w:szCs w:val="24"/>
          <w:lang w:eastAsia="pl-PL"/>
        </w:rPr>
        <w:t>4.2.</w:t>
      </w:r>
      <w:r w:rsidR="00282E31" w:rsidRPr="00F808E4">
        <w:rPr>
          <w:rFonts w:eastAsia="Times New Roman" w:cstheme="minorHAnsi"/>
          <w:sz w:val="24"/>
          <w:szCs w:val="24"/>
          <w:lang w:eastAsia="pl-PL"/>
        </w:rPr>
        <w:t>11</w:t>
      </w:r>
      <w:r w:rsidR="006930A9" w:rsidRPr="00F808E4">
        <w:rPr>
          <w:rFonts w:eastAsia="Times New Roman" w:cstheme="minorHAnsi"/>
          <w:sz w:val="24"/>
          <w:szCs w:val="24"/>
          <w:lang w:eastAsia="pl-PL"/>
        </w:rPr>
        <w:t xml:space="preserve"> normy ETSI EN </w:t>
      </w:r>
      <w:r w:rsidR="00F852A4" w:rsidRPr="00F808E4">
        <w:rPr>
          <w:rFonts w:eastAsia="Times New Roman" w:cstheme="minorHAnsi"/>
          <w:sz w:val="24"/>
          <w:szCs w:val="24"/>
          <w:lang w:eastAsia="pl-PL"/>
        </w:rPr>
        <w:t>301 549</w:t>
      </w:r>
      <w:r w:rsidR="006930A9" w:rsidRPr="00F808E4">
        <w:rPr>
          <w:rFonts w:eastAsia="Times New Roman" w:cstheme="minorHAnsi"/>
          <w:sz w:val="24"/>
          <w:szCs w:val="24"/>
          <w:lang w:eastAsia="pl-PL"/>
        </w:rPr>
        <w:t xml:space="preserve"> v.3.2.1.</w:t>
      </w:r>
      <w:r w:rsidR="00242315" w:rsidRPr="00F808E4">
        <w:rPr>
          <w:rFonts w:eastAsia="Times New Roman" w:cstheme="minorHAnsi"/>
          <w:sz w:val="24"/>
          <w:szCs w:val="24"/>
          <w:lang w:eastAsia="pl-PL"/>
        </w:rPr>
        <w:br w:type="page"/>
      </w:r>
    </w:p>
    <w:p w14:paraId="79C8DD40" w14:textId="40545A6E" w:rsidR="00890A40" w:rsidRPr="00BD62DE" w:rsidRDefault="008857DC" w:rsidP="008857DC">
      <w:pPr>
        <w:pStyle w:val="Heading2"/>
        <w:rPr>
          <w:lang w:eastAsia="pl-PL"/>
        </w:rPr>
      </w:pPr>
      <w:bookmarkStart w:id="108" w:name="_Toc193966010"/>
      <w:r w:rsidRPr="00BD62DE">
        <w:rPr>
          <w:lang w:eastAsia="pl-PL"/>
        </w:rPr>
        <w:t>Literatura</w:t>
      </w:r>
      <w:bookmarkEnd w:id="108"/>
    </w:p>
    <w:p w14:paraId="421BDB00" w14:textId="31E5C824" w:rsidR="00C10D96" w:rsidRPr="00BD62DE" w:rsidRDefault="00C10D96" w:rsidP="00011E0B">
      <w:pPr>
        <w:pStyle w:val="ListParagraph"/>
        <w:numPr>
          <w:ilvl w:val="0"/>
          <w:numId w:val="24"/>
        </w:numPr>
        <w:spacing w:before="0"/>
        <w:ind w:left="425" w:hanging="425"/>
        <w:rPr>
          <w:rFonts w:ascii="Calibri" w:eastAsia="Calibri" w:hAnsi="Calibri" w:cs="Calibri"/>
          <w:sz w:val="24"/>
          <w:szCs w:val="24"/>
        </w:rPr>
      </w:pPr>
      <w:r w:rsidRPr="00BD62DE">
        <w:rPr>
          <w:rFonts w:ascii="Calibri" w:eastAsia="Calibri" w:hAnsi="Calibri" w:cs="Calibri"/>
          <w:sz w:val="24"/>
          <w:szCs w:val="24"/>
        </w:rPr>
        <w:t>Norma Europejska ETSI EN 301 549 V3.2.1:2021</w:t>
      </w:r>
    </w:p>
    <w:p w14:paraId="676ADF6F" w14:textId="77777777" w:rsidR="008076DD" w:rsidRPr="00BD62DE" w:rsidRDefault="008076DD" w:rsidP="008076DD">
      <w:pPr>
        <w:pStyle w:val="ListParagraph"/>
        <w:numPr>
          <w:ilvl w:val="0"/>
          <w:numId w:val="24"/>
        </w:numPr>
        <w:spacing w:before="0"/>
        <w:ind w:left="425" w:hanging="425"/>
        <w:rPr>
          <w:rFonts w:ascii="Calibri" w:eastAsia="Calibri" w:hAnsi="Calibri" w:cs="Calibri"/>
          <w:sz w:val="24"/>
          <w:szCs w:val="24"/>
        </w:rPr>
      </w:pPr>
      <w:hyperlink r:id="rId68" w:history="1">
        <w:r w:rsidRPr="008564B3">
          <w:rPr>
            <w:rStyle w:val="Hyperlink"/>
            <w:rFonts w:ascii="Calibri" w:eastAsia="Calibri" w:hAnsi="Calibri" w:cs="Calibri"/>
            <w:sz w:val="24"/>
            <w:szCs w:val="24"/>
          </w:rPr>
          <w:t>Standardy dostępności dla polityki spójności 2021–2027</w:t>
        </w:r>
      </w:hyperlink>
    </w:p>
    <w:p w14:paraId="0105913E" w14:textId="42B19674" w:rsidR="008857DC" w:rsidRPr="00BD62DE" w:rsidRDefault="00DA4970" w:rsidP="00011E0B">
      <w:pPr>
        <w:pStyle w:val="ListParagraph"/>
        <w:numPr>
          <w:ilvl w:val="0"/>
          <w:numId w:val="24"/>
        </w:numPr>
        <w:spacing w:before="0"/>
        <w:ind w:left="425" w:hanging="425"/>
        <w:rPr>
          <w:rFonts w:ascii="Calibri" w:eastAsia="Calibri" w:hAnsi="Calibri" w:cs="Calibri"/>
          <w:sz w:val="24"/>
          <w:szCs w:val="24"/>
        </w:rPr>
      </w:pPr>
      <w:r w:rsidRPr="00BD62DE">
        <w:rPr>
          <w:rFonts w:ascii="Calibri" w:eastAsia="Calibri" w:hAnsi="Calibri" w:cs="Calibri"/>
          <w:sz w:val="24"/>
          <w:szCs w:val="24"/>
        </w:rPr>
        <w:t>Ustawa z dnia 26 kwietnia 2024 r. o zapewnianiu spełniania wymagań dostępności niektórych produktów i usług przez podmioty gospodarcze</w:t>
      </w:r>
      <w:r w:rsidR="00D719FC">
        <w:rPr>
          <w:rFonts w:ascii="Calibri" w:eastAsia="Calibri" w:hAnsi="Calibri" w:cs="Calibri"/>
          <w:sz w:val="24"/>
          <w:szCs w:val="24"/>
        </w:rPr>
        <w:t xml:space="preserve"> (PAD)</w:t>
      </w:r>
    </w:p>
    <w:p w14:paraId="23C2AFD1" w14:textId="573BEB69" w:rsidR="00CC60AF" w:rsidRPr="00BD62DE" w:rsidRDefault="00A446A2" w:rsidP="00011E0B">
      <w:pPr>
        <w:pStyle w:val="ListParagraph"/>
        <w:numPr>
          <w:ilvl w:val="0"/>
          <w:numId w:val="24"/>
        </w:numPr>
        <w:spacing w:before="0"/>
        <w:ind w:left="425" w:hanging="425"/>
        <w:rPr>
          <w:rFonts w:ascii="Calibri" w:eastAsia="Calibri" w:hAnsi="Calibri" w:cs="Calibri"/>
          <w:sz w:val="24"/>
          <w:szCs w:val="24"/>
        </w:rPr>
      </w:pPr>
      <w:r w:rsidRPr="00BD62DE">
        <w:rPr>
          <w:rFonts w:ascii="Calibri" w:eastAsia="Calibri" w:hAnsi="Calibri" w:cs="Calibri"/>
          <w:sz w:val="24"/>
          <w:szCs w:val="24"/>
        </w:rPr>
        <w:t xml:space="preserve">Wytyczne dla dostępności treści internetowych </w:t>
      </w:r>
      <w:hyperlink r:id="rId69" w:history="1">
        <w:r w:rsidR="00485E5F">
          <w:rPr>
            <w:rStyle w:val="Hyperlink"/>
            <w:rFonts w:ascii="Calibri" w:eastAsia="Calibri" w:hAnsi="Calibri" w:cs="Calibri"/>
            <w:sz w:val="24"/>
            <w:szCs w:val="24"/>
          </w:rPr>
          <w:t>Link do oficjalnego tłumaczenia na język polski (WCAG) 2.1</w:t>
        </w:r>
      </w:hyperlink>
    </w:p>
    <w:p w14:paraId="547C709B" w14:textId="30C30F49" w:rsidR="008076DD" w:rsidRPr="008076DD" w:rsidRDefault="00914820" w:rsidP="008076DD">
      <w:pPr>
        <w:pStyle w:val="ListParagraph"/>
        <w:numPr>
          <w:ilvl w:val="0"/>
          <w:numId w:val="24"/>
        </w:numPr>
        <w:spacing w:before="0"/>
        <w:ind w:left="425" w:hanging="425"/>
        <w:rPr>
          <w:rFonts w:ascii="Calibri" w:eastAsia="Calibri" w:hAnsi="Calibri" w:cs="Calibri"/>
          <w:sz w:val="24"/>
          <w:szCs w:val="24"/>
        </w:rPr>
      </w:pPr>
      <w:r w:rsidRPr="00BD62DE">
        <w:rPr>
          <w:rFonts w:ascii="Calibri" w:eastAsia="Calibri" w:hAnsi="Calibri" w:cs="Calibri"/>
          <w:sz w:val="24"/>
          <w:szCs w:val="24"/>
        </w:rPr>
        <w:t>Z</w:t>
      </w:r>
      <w:r w:rsidR="00174820" w:rsidRPr="00BD62DE">
        <w:rPr>
          <w:rFonts w:ascii="Calibri" w:eastAsia="Calibri" w:hAnsi="Calibri" w:cs="Calibri"/>
          <w:sz w:val="24"/>
          <w:szCs w:val="24"/>
        </w:rPr>
        <w:t xml:space="preserve">ałącznik nr 2 do </w:t>
      </w:r>
      <w:r w:rsidRPr="00BD62DE">
        <w:rPr>
          <w:rFonts w:ascii="Calibri" w:eastAsia="Calibri" w:hAnsi="Calibri" w:cs="Calibri"/>
          <w:sz w:val="24"/>
          <w:szCs w:val="24"/>
        </w:rPr>
        <w:t>Dyrektywy Parlamentu Europejskiego i Rady (UE) 2019/882 z dnia 17 kwietnia 2019 r. w sprawie wymogów dostępności produktów i usług</w:t>
      </w:r>
    </w:p>
    <w:sectPr w:rsidR="008076DD" w:rsidRPr="008076DD" w:rsidSect="00B43815">
      <w:footerReference w:type="default" r:id="rId70"/>
      <w:pgSz w:w="11906" w:h="16838" w:code="9"/>
      <w:pgMar w:top="1134" w:right="1418"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BCB77" w14:textId="77777777" w:rsidR="00A0149A" w:rsidRPr="00AD2D32" w:rsidRDefault="00A0149A" w:rsidP="00F705C5">
      <w:pPr>
        <w:spacing w:after="0" w:line="240" w:lineRule="auto"/>
      </w:pPr>
      <w:r w:rsidRPr="00AD2D32">
        <w:separator/>
      </w:r>
    </w:p>
  </w:endnote>
  <w:endnote w:type="continuationSeparator" w:id="0">
    <w:p w14:paraId="2AC93F2F" w14:textId="77777777" w:rsidR="00A0149A" w:rsidRPr="00AD2D32" w:rsidRDefault="00A0149A" w:rsidP="00F705C5">
      <w:pPr>
        <w:spacing w:after="0" w:line="240" w:lineRule="auto"/>
      </w:pPr>
      <w:r w:rsidRPr="00AD2D32">
        <w:continuationSeparator/>
      </w:r>
    </w:p>
  </w:endnote>
  <w:endnote w:type="continuationNotice" w:id="1">
    <w:p w14:paraId="0F1DEC55" w14:textId="77777777" w:rsidR="00A0149A" w:rsidRPr="00AD2D32" w:rsidRDefault="00A0149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Noto Sans">
    <w:charset w:val="00"/>
    <w:family w:val="swiss"/>
    <w:pitch w:val="variable"/>
    <w:sig w:usb0="E00082FF" w:usb1="400078FF" w:usb2="00000021" w:usb3="00000000" w:csb0="0000019F" w:csb1="00000000"/>
  </w:font>
  <w:font w:name="STVLIV+Cambria">
    <w:altName w:val="Angsana New"/>
    <w:charset w:val="01"/>
    <w:family w:val="roman"/>
    <w:pitch w:val="variable"/>
    <w:sig w:usb0="01010101" w:usb1="01010101" w:usb2="01010101" w:usb3="01010101" w:csb0="01010101" w:csb1="0101010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5BB93" w14:textId="77777777" w:rsidR="00471E5A" w:rsidRPr="00AD2D32" w:rsidRDefault="005E7168">
    <w:pPr>
      <w:pStyle w:val="Footer"/>
      <w:jc w:val="right"/>
      <w:rPr>
        <w:sz w:val="24"/>
        <w:szCs w:val="24"/>
      </w:rPr>
    </w:pPr>
    <w:sdt>
      <w:sdtPr>
        <w:id w:val="-1029942347"/>
        <w:docPartObj>
          <w:docPartGallery w:val="Page Numbers (Bottom of Page)"/>
          <w:docPartUnique/>
        </w:docPartObj>
      </w:sdtPr>
      <w:sdtEndPr>
        <w:rPr>
          <w:sz w:val="24"/>
          <w:szCs w:val="24"/>
        </w:rPr>
      </w:sdtEndPr>
      <w:sdtContent>
        <w:r w:rsidR="00A556AB" w:rsidRPr="00AD2D32">
          <w:rPr>
            <w:sz w:val="24"/>
            <w:szCs w:val="24"/>
          </w:rPr>
          <w:fldChar w:fldCharType="begin"/>
        </w:r>
        <w:r w:rsidR="00A556AB" w:rsidRPr="00AD2D32">
          <w:rPr>
            <w:sz w:val="24"/>
            <w:szCs w:val="24"/>
          </w:rPr>
          <w:instrText>PAGE   \* MERGEFORMAT</w:instrText>
        </w:r>
        <w:r w:rsidR="00A556AB" w:rsidRPr="00AD2D32">
          <w:rPr>
            <w:sz w:val="24"/>
            <w:szCs w:val="24"/>
          </w:rPr>
          <w:fldChar w:fldCharType="separate"/>
        </w:r>
        <w:r w:rsidR="00A556AB" w:rsidRPr="00AD2D32">
          <w:rPr>
            <w:sz w:val="24"/>
            <w:szCs w:val="24"/>
          </w:rPr>
          <w:t>17</w:t>
        </w:r>
        <w:r w:rsidR="00A556AB" w:rsidRPr="00AD2D32">
          <w:rPr>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05B1F" w14:textId="77777777" w:rsidR="00A0149A" w:rsidRPr="00AD2D32" w:rsidRDefault="00A0149A" w:rsidP="00F705C5">
      <w:pPr>
        <w:spacing w:after="0" w:line="240" w:lineRule="auto"/>
      </w:pPr>
      <w:r w:rsidRPr="00AD2D32">
        <w:separator/>
      </w:r>
    </w:p>
  </w:footnote>
  <w:footnote w:type="continuationSeparator" w:id="0">
    <w:p w14:paraId="5B3B037D" w14:textId="77777777" w:rsidR="00A0149A" w:rsidRPr="00AD2D32" w:rsidRDefault="00A0149A" w:rsidP="00F705C5">
      <w:pPr>
        <w:spacing w:after="0" w:line="240" w:lineRule="auto"/>
      </w:pPr>
      <w:r w:rsidRPr="00AD2D32">
        <w:continuationSeparator/>
      </w:r>
    </w:p>
  </w:footnote>
  <w:footnote w:type="continuationNotice" w:id="1">
    <w:p w14:paraId="1886FEE7" w14:textId="77777777" w:rsidR="00A0149A" w:rsidRPr="00AD2D32" w:rsidRDefault="00A0149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292"/>
    <w:multiLevelType w:val="hybridMultilevel"/>
    <w:tmpl w:val="2BBE8174"/>
    <w:lvl w:ilvl="0" w:tplc="D09801D2">
      <w:start w:val="1"/>
      <w:numFmt w:val="upperRoman"/>
      <w:pStyle w:val="Styl4"/>
      <w:lvlText w:val="%1."/>
      <w:lvlJc w:val="left"/>
      <w:pPr>
        <w:ind w:left="-720" w:hanging="360"/>
      </w:pPr>
      <w:rPr>
        <w:rFonts w:ascii="Times New Roman" w:hAnsi="Times New Roman" w:cs="Times New Roman" w:hint="default"/>
        <w:b w:val="0"/>
        <w:bCs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1C63C72"/>
    <w:multiLevelType w:val="hybridMultilevel"/>
    <w:tmpl w:val="C3788C5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061CC5"/>
    <w:multiLevelType w:val="multilevel"/>
    <w:tmpl w:val="F5961A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A57BBF"/>
    <w:multiLevelType w:val="multilevel"/>
    <w:tmpl w:val="F5961A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835189"/>
    <w:multiLevelType w:val="hybridMultilevel"/>
    <w:tmpl w:val="D18695F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BA30AB"/>
    <w:multiLevelType w:val="multilevel"/>
    <w:tmpl w:val="ACC6D2C6"/>
    <w:lvl w:ilvl="0">
      <w:start w:val="3"/>
      <w:numFmt w:val="decimal"/>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840D7D"/>
    <w:multiLevelType w:val="hybridMultilevel"/>
    <w:tmpl w:val="1FD23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261529"/>
    <w:multiLevelType w:val="hybridMultilevel"/>
    <w:tmpl w:val="FF12EE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D63D5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961703"/>
    <w:multiLevelType w:val="multilevel"/>
    <w:tmpl w:val="E4B6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D9629E"/>
    <w:multiLevelType w:val="multilevel"/>
    <w:tmpl w:val="B9883E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4C3A86"/>
    <w:multiLevelType w:val="hybridMultilevel"/>
    <w:tmpl w:val="E1783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1B34C2"/>
    <w:multiLevelType w:val="multilevel"/>
    <w:tmpl w:val="CB087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0D4812"/>
    <w:multiLevelType w:val="hybridMultilevel"/>
    <w:tmpl w:val="4F7EF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0E6AB5"/>
    <w:multiLevelType w:val="hybridMultilevel"/>
    <w:tmpl w:val="762CF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72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355F75"/>
    <w:multiLevelType w:val="multilevel"/>
    <w:tmpl w:val="48DA32B8"/>
    <w:lvl w:ilvl="0">
      <w:start w:val="1"/>
      <w:numFmt w:val="decimal"/>
      <w:pStyle w:val="Styl8"/>
      <w:lvlText w:val="%1."/>
      <w:lvlJc w:val="left"/>
      <w:pPr>
        <w:ind w:left="9432" w:hanging="360"/>
      </w:pPr>
      <w:rPr>
        <w:b/>
        <w:sz w:val="28"/>
        <w:szCs w:val="28"/>
      </w:rPr>
    </w:lvl>
    <w:lvl w:ilvl="1">
      <w:start w:val="1"/>
      <w:numFmt w:val="decimal"/>
      <w:lvlText w:val="%1.%2."/>
      <w:lvlJc w:val="left"/>
      <w:pPr>
        <w:ind w:left="1567" w:hanging="432"/>
      </w:pPr>
      <w:rPr>
        <w:rFonts w:ascii="Calibri" w:hAnsi="Calibri" w:cs="Calibri" w:hint="default"/>
        <w:b w:val="0"/>
        <w:sz w:val="24"/>
        <w:szCs w:val="24"/>
      </w:rPr>
    </w:lvl>
    <w:lvl w:ilvl="2">
      <w:start w:val="1"/>
      <w:numFmt w:val="decimal"/>
      <w:lvlText w:val="%1.%2.%3."/>
      <w:lvlJc w:val="left"/>
      <w:pPr>
        <w:ind w:left="2348" w:hanging="504"/>
      </w:pPr>
      <w:rPr>
        <w:rFonts w:hint="default"/>
        <w:b w:val="0"/>
        <w:strike w:val="0"/>
        <w:sz w:val="24"/>
        <w:szCs w:val="24"/>
      </w:rPr>
    </w:lvl>
    <w:lvl w:ilvl="3">
      <w:start w:val="1"/>
      <w:numFmt w:val="decimal"/>
      <w:lvlText w:val="%1.%2.%3.%4."/>
      <w:lvlJc w:val="left"/>
      <w:pPr>
        <w:ind w:left="10800" w:hanging="648"/>
      </w:pPr>
      <w:rPr>
        <w:rFonts w:hint="default"/>
      </w:rPr>
    </w:lvl>
    <w:lvl w:ilvl="4">
      <w:start w:val="1"/>
      <w:numFmt w:val="decimal"/>
      <w:lvlText w:val="%1.%2.%3.%4.%5."/>
      <w:lvlJc w:val="left"/>
      <w:pPr>
        <w:ind w:left="11304" w:hanging="792"/>
      </w:pPr>
      <w:rPr>
        <w:rFonts w:hint="default"/>
      </w:rPr>
    </w:lvl>
    <w:lvl w:ilvl="5">
      <w:start w:val="1"/>
      <w:numFmt w:val="decimal"/>
      <w:lvlText w:val="%1.%2.%3.%4.%5.%6."/>
      <w:lvlJc w:val="left"/>
      <w:pPr>
        <w:ind w:left="11808" w:hanging="936"/>
      </w:pPr>
      <w:rPr>
        <w:rFonts w:hint="default"/>
      </w:rPr>
    </w:lvl>
    <w:lvl w:ilvl="6">
      <w:start w:val="1"/>
      <w:numFmt w:val="decimal"/>
      <w:lvlText w:val="%1.%2.%3.%4.%5.%6.%7."/>
      <w:lvlJc w:val="left"/>
      <w:pPr>
        <w:ind w:left="12312" w:hanging="1080"/>
      </w:pPr>
      <w:rPr>
        <w:rFonts w:hint="default"/>
      </w:rPr>
    </w:lvl>
    <w:lvl w:ilvl="7">
      <w:start w:val="1"/>
      <w:numFmt w:val="decimal"/>
      <w:lvlText w:val="%1.%2.%3.%4.%5.%6.%7.%8."/>
      <w:lvlJc w:val="left"/>
      <w:pPr>
        <w:ind w:left="12816" w:hanging="1224"/>
      </w:pPr>
      <w:rPr>
        <w:rFonts w:hint="default"/>
      </w:rPr>
    </w:lvl>
    <w:lvl w:ilvl="8">
      <w:start w:val="1"/>
      <w:numFmt w:val="decimal"/>
      <w:lvlText w:val="%1.%2.%3.%4.%5.%6.%7.%8.%9."/>
      <w:lvlJc w:val="left"/>
      <w:pPr>
        <w:ind w:left="13392" w:hanging="1440"/>
      </w:pPr>
      <w:rPr>
        <w:rFonts w:hint="default"/>
      </w:rPr>
    </w:lvl>
  </w:abstractNum>
  <w:abstractNum w:abstractNumId="16" w15:restartNumberingAfterBreak="0">
    <w:nsid w:val="11AA663D"/>
    <w:multiLevelType w:val="hybridMultilevel"/>
    <w:tmpl w:val="058E8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2D2FB3"/>
    <w:multiLevelType w:val="multilevel"/>
    <w:tmpl w:val="3BD8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F248DA"/>
    <w:multiLevelType w:val="hybridMultilevel"/>
    <w:tmpl w:val="C6B49594"/>
    <w:lvl w:ilvl="0" w:tplc="FFFFFFFF">
      <w:start w:val="1"/>
      <w:numFmt w:val="lowerRoman"/>
      <w:lvlText w:val="%1."/>
      <w:lvlJc w:val="right"/>
      <w:pPr>
        <w:ind w:left="2160" w:hanging="18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57B3DB8"/>
    <w:multiLevelType w:val="hybridMultilevel"/>
    <w:tmpl w:val="FD3A5F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B27000"/>
    <w:multiLevelType w:val="hybridMultilevel"/>
    <w:tmpl w:val="BD34F4FC"/>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Calibri" w:eastAsiaTheme="minorEastAsia" w:hAnsi="Calibri" w:cs="Calibri" w:hint="default"/>
      </w:rPr>
    </w:lvl>
    <w:lvl w:ilvl="2" w:tplc="FFFFFFFF">
      <w:start w:val="1"/>
      <w:numFmt w:val="decimal"/>
      <w:lvlText w:val="%3."/>
      <w:lvlJc w:val="right"/>
      <w:pPr>
        <w:ind w:left="108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6BB3F62"/>
    <w:multiLevelType w:val="multilevel"/>
    <w:tmpl w:val="4C269FC0"/>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5E2003"/>
    <w:multiLevelType w:val="multilevel"/>
    <w:tmpl w:val="F5961A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9E75843"/>
    <w:multiLevelType w:val="multilevel"/>
    <w:tmpl w:val="F5961A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6E7A2B"/>
    <w:multiLevelType w:val="multilevel"/>
    <w:tmpl w:val="0C5C832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DF27C2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E846F6D"/>
    <w:multiLevelType w:val="hybridMultilevel"/>
    <w:tmpl w:val="07386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E95658B"/>
    <w:multiLevelType w:val="multilevel"/>
    <w:tmpl w:val="882EACF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FDD23AD"/>
    <w:multiLevelType w:val="hybridMultilevel"/>
    <w:tmpl w:val="D48CB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4F63FF"/>
    <w:multiLevelType w:val="hybridMultilevel"/>
    <w:tmpl w:val="F1889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FF3896"/>
    <w:multiLevelType w:val="hybridMultilevel"/>
    <w:tmpl w:val="93C6BC1C"/>
    <w:lvl w:ilvl="0" w:tplc="A6BE5324">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567C0D"/>
    <w:multiLevelType w:val="hybridMultilevel"/>
    <w:tmpl w:val="A3580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57F3573"/>
    <w:multiLevelType w:val="multilevel"/>
    <w:tmpl w:val="F5961A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63E4F73"/>
    <w:multiLevelType w:val="hybridMultilevel"/>
    <w:tmpl w:val="A01CD8FA"/>
    <w:lvl w:ilvl="0" w:tplc="04150011">
      <w:start w:val="1"/>
      <w:numFmt w:val="decimal"/>
      <w:lvlText w:val="%1)"/>
      <w:lvlJc w:val="left"/>
      <w:pPr>
        <w:ind w:left="659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71218F9"/>
    <w:multiLevelType w:val="multilevel"/>
    <w:tmpl w:val="93C2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B857DE"/>
    <w:multiLevelType w:val="multilevel"/>
    <w:tmpl w:val="283E17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C61915"/>
    <w:multiLevelType w:val="multilevel"/>
    <w:tmpl w:val="F5961A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B9C390C"/>
    <w:multiLevelType w:val="hybridMultilevel"/>
    <w:tmpl w:val="6046D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BD25BD9"/>
    <w:multiLevelType w:val="multilevel"/>
    <w:tmpl w:val="4384ACE6"/>
    <w:lvl w:ilvl="0">
      <w:start w:val="4"/>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C171DF5"/>
    <w:multiLevelType w:val="multilevel"/>
    <w:tmpl w:val="8B3AAE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CA61D52"/>
    <w:multiLevelType w:val="hybridMultilevel"/>
    <w:tmpl w:val="BA8AD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E1E00B1"/>
    <w:multiLevelType w:val="multilevel"/>
    <w:tmpl w:val="F5961A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F9F327E"/>
    <w:multiLevelType w:val="multilevel"/>
    <w:tmpl w:val="72D6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04C1F54"/>
    <w:multiLevelType w:val="multilevel"/>
    <w:tmpl w:val="F5961A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2BC1642"/>
    <w:multiLevelType w:val="multilevel"/>
    <w:tmpl w:val="0C5C83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4F43A33"/>
    <w:multiLevelType w:val="multilevel"/>
    <w:tmpl w:val="EE7C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57C071C"/>
    <w:multiLevelType w:val="multilevel"/>
    <w:tmpl w:val="47AAB4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71F5F7B"/>
    <w:multiLevelType w:val="hybridMultilevel"/>
    <w:tmpl w:val="9D8ECBCA"/>
    <w:lvl w:ilvl="0" w:tplc="04150001">
      <w:start w:val="1"/>
      <w:numFmt w:val="bullet"/>
      <w:lvlText w:val=""/>
      <w:lvlJc w:val="left"/>
      <w:pPr>
        <w:ind w:left="1072" w:hanging="360"/>
      </w:pPr>
      <w:rPr>
        <w:rFonts w:ascii="Symbol" w:hAnsi="Symbol" w:hint="default"/>
      </w:rPr>
    </w:lvl>
    <w:lvl w:ilvl="1" w:tplc="04150003" w:tentative="1">
      <w:start w:val="1"/>
      <w:numFmt w:val="bullet"/>
      <w:lvlText w:val="o"/>
      <w:lvlJc w:val="left"/>
      <w:pPr>
        <w:ind w:left="1792" w:hanging="360"/>
      </w:pPr>
      <w:rPr>
        <w:rFonts w:ascii="Courier New" w:hAnsi="Courier New" w:cs="Courier New" w:hint="default"/>
      </w:rPr>
    </w:lvl>
    <w:lvl w:ilvl="2" w:tplc="04150005" w:tentative="1">
      <w:start w:val="1"/>
      <w:numFmt w:val="bullet"/>
      <w:lvlText w:val=""/>
      <w:lvlJc w:val="left"/>
      <w:pPr>
        <w:ind w:left="2512" w:hanging="360"/>
      </w:pPr>
      <w:rPr>
        <w:rFonts w:ascii="Wingdings" w:hAnsi="Wingdings" w:hint="default"/>
      </w:rPr>
    </w:lvl>
    <w:lvl w:ilvl="3" w:tplc="04150001" w:tentative="1">
      <w:start w:val="1"/>
      <w:numFmt w:val="bullet"/>
      <w:lvlText w:val=""/>
      <w:lvlJc w:val="left"/>
      <w:pPr>
        <w:ind w:left="3232" w:hanging="360"/>
      </w:pPr>
      <w:rPr>
        <w:rFonts w:ascii="Symbol" w:hAnsi="Symbol" w:hint="default"/>
      </w:rPr>
    </w:lvl>
    <w:lvl w:ilvl="4" w:tplc="04150003" w:tentative="1">
      <w:start w:val="1"/>
      <w:numFmt w:val="bullet"/>
      <w:lvlText w:val="o"/>
      <w:lvlJc w:val="left"/>
      <w:pPr>
        <w:ind w:left="3952" w:hanging="360"/>
      </w:pPr>
      <w:rPr>
        <w:rFonts w:ascii="Courier New" w:hAnsi="Courier New" w:cs="Courier New" w:hint="default"/>
      </w:rPr>
    </w:lvl>
    <w:lvl w:ilvl="5" w:tplc="04150005" w:tentative="1">
      <w:start w:val="1"/>
      <w:numFmt w:val="bullet"/>
      <w:lvlText w:val=""/>
      <w:lvlJc w:val="left"/>
      <w:pPr>
        <w:ind w:left="4672" w:hanging="360"/>
      </w:pPr>
      <w:rPr>
        <w:rFonts w:ascii="Wingdings" w:hAnsi="Wingdings" w:hint="default"/>
      </w:rPr>
    </w:lvl>
    <w:lvl w:ilvl="6" w:tplc="04150001" w:tentative="1">
      <w:start w:val="1"/>
      <w:numFmt w:val="bullet"/>
      <w:lvlText w:val=""/>
      <w:lvlJc w:val="left"/>
      <w:pPr>
        <w:ind w:left="5392" w:hanging="360"/>
      </w:pPr>
      <w:rPr>
        <w:rFonts w:ascii="Symbol" w:hAnsi="Symbol" w:hint="default"/>
      </w:rPr>
    </w:lvl>
    <w:lvl w:ilvl="7" w:tplc="04150003" w:tentative="1">
      <w:start w:val="1"/>
      <w:numFmt w:val="bullet"/>
      <w:lvlText w:val="o"/>
      <w:lvlJc w:val="left"/>
      <w:pPr>
        <w:ind w:left="6112" w:hanging="360"/>
      </w:pPr>
      <w:rPr>
        <w:rFonts w:ascii="Courier New" w:hAnsi="Courier New" w:cs="Courier New" w:hint="default"/>
      </w:rPr>
    </w:lvl>
    <w:lvl w:ilvl="8" w:tplc="04150005" w:tentative="1">
      <w:start w:val="1"/>
      <w:numFmt w:val="bullet"/>
      <w:lvlText w:val=""/>
      <w:lvlJc w:val="left"/>
      <w:pPr>
        <w:ind w:left="6832" w:hanging="360"/>
      </w:pPr>
      <w:rPr>
        <w:rFonts w:ascii="Wingdings" w:hAnsi="Wingdings" w:hint="default"/>
      </w:rPr>
    </w:lvl>
  </w:abstractNum>
  <w:abstractNum w:abstractNumId="48" w15:restartNumberingAfterBreak="0">
    <w:nsid w:val="38EE512C"/>
    <w:multiLevelType w:val="hybridMultilevel"/>
    <w:tmpl w:val="7C902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8F42F65"/>
    <w:multiLevelType w:val="multilevel"/>
    <w:tmpl w:val="9D928BC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B2E0CB7"/>
    <w:multiLevelType w:val="hybridMultilevel"/>
    <w:tmpl w:val="BD34F4FC"/>
    <w:lvl w:ilvl="0" w:tplc="FFFFFFFF">
      <w:start w:val="1"/>
      <w:numFmt w:val="lowerLetter"/>
      <w:lvlText w:val="%1)"/>
      <w:lvlJc w:val="left"/>
      <w:pPr>
        <w:ind w:left="720" w:hanging="360"/>
      </w:pPr>
      <w:rPr>
        <w:rFonts w:hint="default"/>
      </w:rPr>
    </w:lvl>
    <w:lvl w:ilvl="1" w:tplc="FFFFFFFF">
      <w:numFmt w:val="bullet"/>
      <w:lvlText w:val="•"/>
      <w:lvlJc w:val="left"/>
      <w:pPr>
        <w:ind w:left="1440" w:hanging="360"/>
      </w:pPr>
      <w:rPr>
        <w:rFonts w:ascii="Calibri" w:eastAsiaTheme="minorEastAsia" w:hAnsi="Calibri" w:cs="Calibri" w:hint="default"/>
      </w:rPr>
    </w:lvl>
    <w:lvl w:ilvl="2" w:tplc="FFFFFFFF">
      <w:start w:val="1"/>
      <w:numFmt w:val="decimal"/>
      <w:lvlText w:val="%3."/>
      <w:lvlJc w:val="right"/>
      <w:pPr>
        <w:ind w:left="108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B4B68CB"/>
    <w:multiLevelType w:val="multilevel"/>
    <w:tmpl w:val="F5961A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CEE478C"/>
    <w:multiLevelType w:val="multilevel"/>
    <w:tmpl w:val="F3E4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25483F"/>
    <w:multiLevelType w:val="multilevel"/>
    <w:tmpl w:val="C1DA7C42"/>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41A939B8"/>
    <w:multiLevelType w:val="multilevel"/>
    <w:tmpl w:val="D34EDD3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4035F4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48F7F4C"/>
    <w:multiLevelType w:val="hybridMultilevel"/>
    <w:tmpl w:val="FFFFFFFF"/>
    <w:lvl w:ilvl="0" w:tplc="CA2EEA12">
      <w:start w:val="1"/>
      <w:numFmt w:val="bullet"/>
      <w:lvlText w:val=""/>
      <w:lvlJc w:val="left"/>
      <w:pPr>
        <w:ind w:left="720" w:hanging="360"/>
      </w:pPr>
      <w:rPr>
        <w:rFonts w:ascii="Symbol" w:hAnsi="Symbol" w:hint="default"/>
      </w:rPr>
    </w:lvl>
    <w:lvl w:ilvl="1" w:tplc="3850A3CA">
      <w:start w:val="1"/>
      <w:numFmt w:val="bullet"/>
      <w:lvlText w:val="o"/>
      <w:lvlJc w:val="left"/>
      <w:pPr>
        <w:ind w:left="1440" w:hanging="360"/>
      </w:pPr>
      <w:rPr>
        <w:rFonts w:ascii="Courier New" w:hAnsi="Courier New" w:hint="default"/>
      </w:rPr>
    </w:lvl>
    <w:lvl w:ilvl="2" w:tplc="19346002">
      <w:start w:val="1"/>
      <w:numFmt w:val="bullet"/>
      <w:lvlText w:val=""/>
      <w:lvlJc w:val="left"/>
      <w:pPr>
        <w:ind w:left="2160" w:hanging="360"/>
      </w:pPr>
      <w:rPr>
        <w:rFonts w:ascii="Wingdings" w:hAnsi="Wingdings" w:hint="default"/>
      </w:rPr>
    </w:lvl>
    <w:lvl w:ilvl="3" w:tplc="BDD64FA8">
      <w:start w:val="1"/>
      <w:numFmt w:val="bullet"/>
      <w:lvlText w:val=""/>
      <w:lvlJc w:val="left"/>
      <w:pPr>
        <w:ind w:left="2880" w:hanging="360"/>
      </w:pPr>
      <w:rPr>
        <w:rFonts w:ascii="Symbol" w:hAnsi="Symbol" w:hint="default"/>
      </w:rPr>
    </w:lvl>
    <w:lvl w:ilvl="4" w:tplc="4E8E2D04">
      <w:start w:val="1"/>
      <w:numFmt w:val="bullet"/>
      <w:lvlText w:val="o"/>
      <w:lvlJc w:val="left"/>
      <w:pPr>
        <w:ind w:left="3600" w:hanging="360"/>
      </w:pPr>
      <w:rPr>
        <w:rFonts w:ascii="Courier New" w:hAnsi="Courier New" w:hint="default"/>
      </w:rPr>
    </w:lvl>
    <w:lvl w:ilvl="5" w:tplc="55D41A8E">
      <w:start w:val="1"/>
      <w:numFmt w:val="bullet"/>
      <w:lvlText w:val=""/>
      <w:lvlJc w:val="left"/>
      <w:pPr>
        <w:ind w:left="4320" w:hanging="360"/>
      </w:pPr>
      <w:rPr>
        <w:rFonts w:ascii="Wingdings" w:hAnsi="Wingdings" w:hint="default"/>
      </w:rPr>
    </w:lvl>
    <w:lvl w:ilvl="6" w:tplc="37D43634">
      <w:start w:val="1"/>
      <w:numFmt w:val="bullet"/>
      <w:lvlText w:val=""/>
      <w:lvlJc w:val="left"/>
      <w:pPr>
        <w:ind w:left="5040" w:hanging="360"/>
      </w:pPr>
      <w:rPr>
        <w:rFonts w:ascii="Symbol" w:hAnsi="Symbol" w:hint="default"/>
      </w:rPr>
    </w:lvl>
    <w:lvl w:ilvl="7" w:tplc="E848B1B4">
      <w:start w:val="1"/>
      <w:numFmt w:val="bullet"/>
      <w:lvlText w:val="o"/>
      <w:lvlJc w:val="left"/>
      <w:pPr>
        <w:ind w:left="5760" w:hanging="360"/>
      </w:pPr>
      <w:rPr>
        <w:rFonts w:ascii="Courier New" w:hAnsi="Courier New" w:hint="default"/>
      </w:rPr>
    </w:lvl>
    <w:lvl w:ilvl="8" w:tplc="CD526EBA">
      <w:start w:val="1"/>
      <w:numFmt w:val="bullet"/>
      <w:lvlText w:val=""/>
      <w:lvlJc w:val="left"/>
      <w:pPr>
        <w:ind w:left="6480" w:hanging="360"/>
      </w:pPr>
      <w:rPr>
        <w:rFonts w:ascii="Wingdings" w:hAnsi="Wingdings" w:hint="default"/>
      </w:rPr>
    </w:lvl>
  </w:abstractNum>
  <w:abstractNum w:abstractNumId="57" w15:restartNumberingAfterBreak="0">
    <w:nsid w:val="456919B0"/>
    <w:multiLevelType w:val="multilevel"/>
    <w:tmpl w:val="F5961A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7357417"/>
    <w:multiLevelType w:val="multilevel"/>
    <w:tmpl w:val="BDE8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7F00549"/>
    <w:multiLevelType w:val="multilevel"/>
    <w:tmpl w:val="F5961A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8262059"/>
    <w:multiLevelType w:val="multilevel"/>
    <w:tmpl w:val="3796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2E4014"/>
    <w:multiLevelType w:val="hybridMultilevel"/>
    <w:tmpl w:val="F7763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8EF2BA7"/>
    <w:multiLevelType w:val="multilevel"/>
    <w:tmpl w:val="8C4CA7D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BA703FC"/>
    <w:multiLevelType w:val="hybridMultilevel"/>
    <w:tmpl w:val="51B858CA"/>
    <w:lvl w:ilvl="0" w:tplc="04150011">
      <w:start w:val="1"/>
      <w:numFmt w:val="decimal"/>
      <w:lvlText w:val="%1)"/>
      <w:lvlJc w:val="left"/>
      <w:pPr>
        <w:ind w:left="720" w:hanging="360"/>
      </w:pPr>
      <w:rPr>
        <w:rFonts w:hint="default"/>
        <w:i w:val="0"/>
        <w:i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C134D08"/>
    <w:multiLevelType w:val="hybridMultilevel"/>
    <w:tmpl w:val="694A9494"/>
    <w:lvl w:ilvl="0" w:tplc="FFFFFFFF">
      <w:start w:val="1"/>
      <w:numFmt w:val="decimal"/>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D073ED4"/>
    <w:multiLevelType w:val="multilevel"/>
    <w:tmpl w:val="0C5C832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F3322B3"/>
    <w:multiLevelType w:val="hybridMultilevel"/>
    <w:tmpl w:val="3C6C8D42"/>
    <w:lvl w:ilvl="0" w:tplc="B4161F3A">
      <w:start w:val="1"/>
      <w:numFmt w:val="upperRoman"/>
      <w:pStyle w:val="Styl7"/>
      <w:lvlText w:val="%1."/>
      <w:lvlJc w:val="right"/>
      <w:pPr>
        <w:ind w:left="928"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861DD1"/>
    <w:multiLevelType w:val="multilevel"/>
    <w:tmpl w:val="ACC6D2C6"/>
    <w:lvl w:ilvl="0">
      <w:start w:val="3"/>
      <w:numFmt w:val="decimal"/>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2F40FB5"/>
    <w:multiLevelType w:val="hybridMultilevel"/>
    <w:tmpl w:val="947275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32D2BB3"/>
    <w:multiLevelType w:val="hybridMultilevel"/>
    <w:tmpl w:val="1818B742"/>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5404A93"/>
    <w:multiLevelType w:val="multilevel"/>
    <w:tmpl w:val="7096B2E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56246C7"/>
    <w:multiLevelType w:val="multilevel"/>
    <w:tmpl w:val="4BC8A0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88E15C4"/>
    <w:multiLevelType w:val="hybridMultilevel"/>
    <w:tmpl w:val="2878FDCA"/>
    <w:lvl w:ilvl="0" w:tplc="F05C947C">
      <w:start w:val="1"/>
      <w:numFmt w:val="decimal"/>
      <w:pStyle w:val="Styl15"/>
      <w:lvlText w:val="%1)"/>
      <w:lvlJc w:val="left"/>
      <w:pPr>
        <w:ind w:left="502"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971336"/>
    <w:multiLevelType w:val="hybridMultilevel"/>
    <w:tmpl w:val="02D28D0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B616609"/>
    <w:multiLevelType w:val="multilevel"/>
    <w:tmpl w:val="581462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C282BC6"/>
    <w:multiLevelType w:val="multilevel"/>
    <w:tmpl w:val="F5961A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D9D0FD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5DC80A11"/>
    <w:multiLevelType w:val="multilevel"/>
    <w:tmpl w:val="D7A4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196C4A"/>
    <w:multiLevelType w:val="multilevel"/>
    <w:tmpl w:val="45506B4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3870F38"/>
    <w:multiLevelType w:val="multilevel"/>
    <w:tmpl w:val="F5961A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44273A5"/>
    <w:multiLevelType w:val="multilevel"/>
    <w:tmpl w:val="0CE8687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64E910AF"/>
    <w:multiLevelType w:val="multilevel"/>
    <w:tmpl w:val="7BFE4714"/>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518294B"/>
    <w:multiLevelType w:val="hybridMultilevel"/>
    <w:tmpl w:val="B7409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5C44B34"/>
    <w:multiLevelType w:val="multilevel"/>
    <w:tmpl w:val="F5961A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0C2D00"/>
    <w:multiLevelType w:val="multilevel"/>
    <w:tmpl w:val="99060696"/>
    <w:lvl w:ilvl="0">
      <w:start w:val="1"/>
      <w:numFmt w:val="decimal"/>
      <w:lvlText w:val="%1)"/>
      <w:lvlJc w:val="left"/>
      <w:pPr>
        <w:ind w:left="360" w:hanging="360"/>
      </w:pPr>
      <w:rPr>
        <w:rFonts w:hint="default"/>
      </w:rPr>
    </w:lvl>
    <w:lvl w:ilvl="1">
      <w:start w:val="2"/>
      <w:numFmt w:val="decimal"/>
      <w:lvlText w:val="%2)"/>
      <w:lvlJc w:val="left"/>
      <w:pPr>
        <w:ind w:left="504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7014B4D"/>
    <w:multiLevelType w:val="multilevel"/>
    <w:tmpl w:val="45506B4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7656BC9"/>
    <w:multiLevelType w:val="hybridMultilevel"/>
    <w:tmpl w:val="B71EA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8294B6C"/>
    <w:multiLevelType w:val="hybridMultilevel"/>
    <w:tmpl w:val="75ACABE8"/>
    <w:lvl w:ilvl="0" w:tplc="0415000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Theme="minorEastAsia" w:hAnsi="Calibri" w:cs="Calibri" w:hint="default"/>
      </w:rPr>
    </w:lvl>
    <w:lvl w:ilvl="2" w:tplc="FFFFFFFF">
      <w:start w:val="1"/>
      <w:numFmt w:val="decimal"/>
      <w:lvlText w:val="%3."/>
      <w:lvlJc w:val="right"/>
      <w:pPr>
        <w:ind w:left="108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86243F0"/>
    <w:multiLevelType w:val="multilevel"/>
    <w:tmpl w:val="9D928BC2"/>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90E0657"/>
    <w:multiLevelType w:val="hybridMultilevel"/>
    <w:tmpl w:val="7FF20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B3231F9"/>
    <w:multiLevelType w:val="multilevel"/>
    <w:tmpl w:val="F5961A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B335F82"/>
    <w:multiLevelType w:val="multilevel"/>
    <w:tmpl w:val="4EDE13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C6B0AD8"/>
    <w:multiLevelType w:val="multilevel"/>
    <w:tmpl w:val="0415001D"/>
    <w:styleLink w:val="Styl1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429F1"/>
    <w:multiLevelType w:val="hybridMultilevel"/>
    <w:tmpl w:val="8D683B8E"/>
    <w:lvl w:ilvl="0" w:tplc="48682676">
      <w:start w:val="1"/>
      <w:numFmt w:val="decimal"/>
      <w:pStyle w:val="Normalnywypunktowanie"/>
      <w:lvlText w:val="%1."/>
      <w:lvlJc w:val="left"/>
      <w:pPr>
        <w:ind w:left="19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6E4A6B86"/>
    <w:multiLevelType w:val="multilevel"/>
    <w:tmpl w:val="B84E19B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E5878EA"/>
    <w:multiLevelType w:val="hybridMultilevel"/>
    <w:tmpl w:val="A4A6E7CA"/>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2DE872C0">
      <w:start w:val="2"/>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F5B5689"/>
    <w:multiLevelType w:val="multilevel"/>
    <w:tmpl w:val="F5961A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0C61DE5"/>
    <w:multiLevelType w:val="hybridMultilevel"/>
    <w:tmpl w:val="86283114"/>
    <w:lvl w:ilvl="0" w:tplc="3EE07658">
      <w:start w:val="1"/>
      <w:numFmt w:val="decimal"/>
      <w:pStyle w:val="Styl3"/>
      <w:lvlText w:val="%1."/>
      <w:lvlJc w:val="left"/>
      <w:pPr>
        <w:ind w:left="502" w:hanging="360"/>
      </w:pPr>
      <w:rPr>
        <w:b w:val="0"/>
        <w:bCs w:val="0"/>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98" w15:restartNumberingAfterBreak="0">
    <w:nsid w:val="740377E3"/>
    <w:multiLevelType w:val="multilevel"/>
    <w:tmpl w:val="F5961A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45D5D3C"/>
    <w:multiLevelType w:val="hybridMultilevel"/>
    <w:tmpl w:val="0982F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6446EB5"/>
    <w:multiLevelType w:val="multilevel"/>
    <w:tmpl w:val="10E0B21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6777809"/>
    <w:multiLevelType w:val="multilevel"/>
    <w:tmpl w:val="6506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6A01BA5"/>
    <w:multiLevelType w:val="multilevel"/>
    <w:tmpl w:val="5C4EB8C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9A4571E"/>
    <w:multiLevelType w:val="multilevel"/>
    <w:tmpl w:val="0C5C832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C3C5C74"/>
    <w:multiLevelType w:val="multilevel"/>
    <w:tmpl w:val="0C5C832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E5019FC"/>
    <w:multiLevelType w:val="multilevel"/>
    <w:tmpl w:val="5B54261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F7D433C"/>
    <w:multiLevelType w:val="hybridMultilevel"/>
    <w:tmpl w:val="0BCE5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6613076">
    <w:abstractNumId w:val="56"/>
  </w:num>
  <w:num w:numId="2" w16cid:durableId="38015884">
    <w:abstractNumId w:val="15"/>
  </w:num>
  <w:num w:numId="3" w16cid:durableId="1075666865">
    <w:abstractNumId w:val="0"/>
  </w:num>
  <w:num w:numId="4" w16cid:durableId="1655137023">
    <w:abstractNumId w:val="97"/>
  </w:num>
  <w:num w:numId="5" w16cid:durableId="851647732">
    <w:abstractNumId w:val="53"/>
  </w:num>
  <w:num w:numId="6" w16cid:durableId="2105105558">
    <w:abstractNumId w:val="66"/>
  </w:num>
  <w:num w:numId="7" w16cid:durableId="2069693419">
    <w:abstractNumId w:val="93"/>
  </w:num>
  <w:num w:numId="8" w16cid:durableId="1944142593">
    <w:abstractNumId w:val="72"/>
  </w:num>
  <w:num w:numId="9" w16cid:durableId="792480927">
    <w:abstractNumId w:val="40"/>
  </w:num>
  <w:num w:numId="10" w16cid:durableId="1641376095">
    <w:abstractNumId w:val="12"/>
  </w:num>
  <w:num w:numId="11" w16cid:durableId="1639257670">
    <w:abstractNumId w:val="45"/>
  </w:num>
  <w:num w:numId="12" w16cid:durableId="172888695">
    <w:abstractNumId w:val="34"/>
  </w:num>
  <w:num w:numId="13" w16cid:durableId="1680738774">
    <w:abstractNumId w:val="52"/>
  </w:num>
  <w:num w:numId="14" w16cid:durableId="905646362">
    <w:abstractNumId w:val="77"/>
  </w:num>
  <w:num w:numId="15" w16cid:durableId="740904664">
    <w:abstractNumId w:val="58"/>
  </w:num>
  <w:num w:numId="16" w16cid:durableId="503977597">
    <w:abstractNumId w:val="60"/>
  </w:num>
  <w:num w:numId="17" w16cid:durableId="1617591078">
    <w:abstractNumId w:val="101"/>
  </w:num>
  <w:num w:numId="18" w16cid:durableId="836918545">
    <w:abstractNumId w:val="17"/>
  </w:num>
  <w:num w:numId="19" w16cid:durableId="1229074447">
    <w:abstractNumId w:val="76"/>
  </w:num>
  <w:num w:numId="20" w16cid:durableId="2015499018">
    <w:abstractNumId w:val="30"/>
  </w:num>
  <w:num w:numId="21" w16cid:durableId="289214877">
    <w:abstractNumId w:val="91"/>
  </w:num>
  <w:num w:numId="22" w16cid:durableId="1489904954">
    <w:abstractNumId w:val="88"/>
  </w:num>
  <w:num w:numId="23" w16cid:durableId="2135785453">
    <w:abstractNumId w:val="49"/>
  </w:num>
  <w:num w:numId="24" w16cid:durableId="17972256">
    <w:abstractNumId w:val="86"/>
  </w:num>
  <w:num w:numId="25" w16cid:durableId="1189217529">
    <w:abstractNumId w:val="83"/>
  </w:num>
  <w:num w:numId="26" w16cid:durableId="101800823">
    <w:abstractNumId w:val="51"/>
  </w:num>
  <w:num w:numId="27" w16cid:durableId="1239827068">
    <w:abstractNumId w:val="78"/>
  </w:num>
  <w:num w:numId="28" w16cid:durableId="1735733466">
    <w:abstractNumId w:val="85"/>
  </w:num>
  <w:num w:numId="29" w16cid:durableId="872884837">
    <w:abstractNumId w:val="41"/>
  </w:num>
  <w:num w:numId="30" w16cid:durableId="1090463444">
    <w:abstractNumId w:val="32"/>
  </w:num>
  <w:num w:numId="31" w16cid:durableId="595480074">
    <w:abstractNumId w:val="98"/>
  </w:num>
  <w:num w:numId="32" w16cid:durableId="2025668048">
    <w:abstractNumId w:val="75"/>
  </w:num>
  <w:num w:numId="33" w16cid:durableId="1580366903">
    <w:abstractNumId w:val="2"/>
  </w:num>
  <w:num w:numId="34" w16cid:durableId="802580225">
    <w:abstractNumId w:val="96"/>
  </w:num>
  <w:num w:numId="35" w16cid:durableId="1268544928">
    <w:abstractNumId w:val="23"/>
  </w:num>
  <w:num w:numId="36" w16cid:durableId="511647790">
    <w:abstractNumId w:val="57"/>
  </w:num>
  <w:num w:numId="37" w16cid:durableId="967316552">
    <w:abstractNumId w:val="59"/>
  </w:num>
  <w:num w:numId="38" w16cid:durableId="245651405">
    <w:abstractNumId w:val="3"/>
  </w:num>
  <w:num w:numId="39" w16cid:durableId="2030643506">
    <w:abstractNumId w:val="79"/>
  </w:num>
  <w:num w:numId="40" w16cid:durableId="1320767932">
    <w:abstractNumId w:val="74"/>
  </w:num>
  <w:num w:numId="41" w16cid:durableId="1088162858">
    <w:abstractNumId w:val="71"/>
  </w:num>
  <w:num w:numId="42" w16cid:durableId="50659829">
    <w:abstractNumId w:val="46"/>
  </w:num>
  <w:num w:numId="43" w16cid:durableId="1589997944">
    <w:abstractNumId w:val="9"/>
  </w:num>
  <w:num w:numId="44" w16cid:durableId="786923204">
    <w:abstractNumId w:val="90"/>
  </w:num>
  <w:num w:numId="45" w16cid:durableId="1620064086">
    <w:abstractNumId w:val="21"/>
  </w:num>
  <w:num w:numId="46" w16cid:durableId="734359733">
    <w:abstractNumId w:val="10"/>
  </w:num>
  <w:num w:numId="47" w16cid:durableId="1253931086">
    <w:abstractNumId w:val="102"/>
  </w:num>
  <w:num w:numId="48" w16cid:durableId="1701588551">
    <w:abstractNumId w:val="64"/>
  </w:num>
  <w:num w:numId="49" w16cid:durableId="2022663926">
    <w:abstractNumId w:val="39"/>
  </w:num>
  <w:num w:numId="50" w16cid:durableId="182742525">
    <w:abstractNumId w:val="95"/>
  </w:num>
  <w:num w:numId="51" w16cid:durableId="2066415786">
    <w:abstractNumId w:val="20"/>
  </w:num>
  <w:num w:numId="52" w16cid:durableId="449053574">
    <w:abstractNumId w:val="84"/>
  </w:num>
  <w:num w:numId="53" w16cid:durableId="1778329396">
    <w:abstractNumId w:val="50"/>
  </w:num>
  <w:num w:numId="54" w16cid:durableId="1879931975">
    <w:abstractNumId w:val="38"/>
  </w:num>
  <w:num w:numId="55" w16cid:durableId="1076510943">
    <w:abstractNumId w:val="92"/>
  </w:num>
  <w:num w:numId="56" w16cid:durableId="1026105222">
    <w:abstractNumId w:val="81"/>
  </w:num>
  <w:num w:numId="57" w16cid:durableId="1507819110">
    <w:abstractNumId w:val="67"/>
  </w:num>
  <w:num w:numId="58" w16cid:durableId="1097216953">
    <w:abstractNumId w:val="5"/>
  </w:num>
  <w:num w:numId="59" w16cid:durableId="1889103678">
    <w:abstractNumId w:val="100"/>
  </w:num>
  <w:num w:numId="60" w16cid:durableId="216622774">
    <w:abstractNumId w:val="27"/>
  </w:num>
  <w:num w:numId="61" w16cid:durableId="1595087227">
    <w:abstractNumId w:val="47"/>
  </w:num>
  <w:num w:numId="62" w16cid:durableId="800030278">
    <w:abstractNumId w:val="6"/>
  </w:num>
  <w:num w:numId="63" w16cid:durableId="819493866">
    <w:abstractNumId w:val="13"/>
  </w:num>
  <w:num w:numId="64" w16cid:durableId="828978109">
    <w:abstractNumId w:val="16"/>
  </w:num>
  <w:num w:numId="65" w16cid:durableId="1877153550">
    <w:abstractNumId w:val="28"/>
  </w:num>
  <w:num w:numId="66" w16cid:durableId="286619199">
    <w:abstractNumId w:val="31"/>
  </w:num>
  <w:num w:numId="67" w16cid:durableId="1497188840">
    <w:abstractNumId w:val="19"/>
  </w:num>
  <w:num w:numId="68" w16cid:durableId="1761484157">
    <w:abstractNumId w:val="11"/>
  </w:num>
  <w:num w:numId="69" w16cid:durableId="1852332772">
    <w:abstractNumId w:val="48"/>
  </w:num>
  <w:num w:numId="70" w16cid:durableId="1363440686">
    <w:abstractNumId w:val="89"/>
  </w:num>
  <w:num w:numId="71" w16cid:durableId="2053768116">
    <w:abstractNumId w:val="61"/>
  </w:num>
  <w:num w:numId="72" w16cid:durableId="1717310360">
    <w:abstractNumId w:val="99"/>
  </w:num>
  <w:num w:numId="73" w16cid:durableId="73354495">
    <w:abstractNumId w:val="63"/>
  </w:num>
  <w:num w:numId="74" w16cid:durableId="1031032828">
    <w:abstractNumId w:val="70"/>
  </w:num>
  <w:num w:numId="75" w16cid:durableId="1372455905">
    <w:abstractNumId w:val="80"/>
  </w:num>
  <w:num w:numId="76" w16cid:durableId="373121076">
    <w:abstractNumId w:val="54"/>
  </w:num>
  <w:num w:numId="77" w16cid:durableId="747272332">
    <w:abstractNumId w:val="4"/>
  </w:num>
  <w:num w:numId="78" w16cid:durableId="670910388">
    <w:abstractNumId w:val="69"/>
  </w:num>
  <w:num w:numId="79" w16cid:durableId="931281834">
    <w:abstractNumId w:val="33"/>
  </w:num>
  <w:num w:numId="80" w16cid:durableId="974333185">
    <w:abstractNumId w:val="55"/>
  </w:num>
  <w:num w:numId="81" w16cid:durableId="117770130">
    <w:abstractNumId w:val="8"/>
  </w:num>
  <w:num w:numId="82" w16cid:durableId="813528163">
    <w:abstractNumId w:val="94"/>
  </w:num>
  <w:num w:numId="83" w16cid:durableId="1369335217">
    <w:abstractNumId w:val="14"/>
  </w:num>
  <w:num w:numId="84" w16cid:durableId="127476924">
    <w:abstractNumId w:val="103"/>
  </w:num>
  <w:num w:numId="85" w16cid:durableId="1314723826">
    <w:abstractNumId w:val="65"/>
  </w:num>
  <w:num w:numId="86" w16cid:durableId="881401276">
    <w:abstractNumId w:val="104"/>
  </w:num>
  <w:num w:numId="87" w16cid:durableId="991132196">
    <w:abstractNumId w:val="73"/>
  </w:num>
  <w:num w:numId="88" w16cid:durableId="280844721">
    <w:abstractNumId w:val="25"/>
  </w:num>
  <w:num w:numId="89" w16cid:durableId="453867187">
    <w:abstractNumId w:val="35"/>
  </w:num>
  <w:num w:numId="90" w16cid:durableId="583879347">
    <w:abstractNumId w:val="7"/>
  </w:num>
  <w:num w:numId="91" w16cid:durableId="871265982">
    <w:abstractNumId w:val="87"/>
  </w:num>
  <w:num w:numId="92" w16cid:durableId="410811539">
    <w:abstractNumId w:val="18"/>
  </w:num>
  <w:num w:numId="93" w16cid:durableId="1680741101">
    <w:abstractNumId w:val="44"/>
  </w:num>
  <w:num w:numId="94" w16cid:durableId="1051081141">
    <w:abstractNumId w:val="29"/>
  </w:num>
  <w:num w:numId="95" w16cid:durableId="167791314">
    <w:abstractNumId w:val="26"/>
  </w:num>
  <w:num w:numId="96" w16cid:durableId="837305911">
    <w:abstractNumId w:val="1"/>
  </w:num>
  <w:num w:numId="97" w16cid:durableId="1490947007">
    <w:abstractNumId w:val="68"/>
  </w:num>
  <w:num w:numId="98" w16cid:durableId="148592548">
    <w:abstractNumId w:val="24"/>
  </w:num>
  <w:num w:numId="99" w16cid:durableId="140781157">
    <w:abstractNumId w:val="105"/>
  </w:num>
  <w:num w:numId="100" w16cid:durableId="1025132752">
    <w:abstractNumId w:val="22"/>
  </w:num>
  <w:num w:numId="101" w16cid:durableId="1821341216">
    <w:abstractNumId w:val="36"/>
  </w:num>
  <w:num w:numId="102" w16cid:durableId="1127895686">
    <w:abstractNumId w:val="37"/>
  </w:num>
  <w:num w:numId="103" w16cid:durableId="1202674259">
    <w:abstractNumId w:val="82"/>
  </w:num>
  <w:num w:numId="104" w16cid:durableId="1701399619">
    <w:abstractNumId w:val="42"/>
  </w:num>
  <w:num w:numId="105" w16cid:durableId="273904847">
    <w:abstractNumId w:val="106"/>
  </w:num>
  <w:num w:numId="106" w16cid:durableId="500976171">
    <w:abstractNumId w:val="43"/>
  </w:num>
  <w:num w:numId="107" w16cid:durableId="1313562111">
    <w:abstractNumId w:val="6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C5"/>
    <w:rsid w:val="00000524"/>
    <w:rsid w:val="0000069A"/>
    <w:rsid w:val="0000070C"/>
    <w:rsid w:val="00000DC8"/>
    <w:rsid w:val="000016B6"/>
    <w:rsid w:val="00001B9B"/>
    <w:rsid w:val="00001D13"/>
    <w:rsid w:val="00002740"/>
    <w:rsid w:val="00002ED7"/>
    <w:rsid w:val="0000343D"/>
    <w:rsid w:val="00003B08"/>
    <w:rsid w:val="00003BDF"/>
    <w:rsid w:val="0000421B"/>
    <w:rsid w:val="00004ADD"/>
    <w:rsid w:val="00004E23"/>
    <w:rsid w:val="00004F37"/>
    <w:rsid w:val="00004F60"/>
    <w:rsid w:val="0000560F"/>
    <w:rsid w:val="0000575B"/>
    <w:rsid w:val="000063C3"/>
    <w:rsid w:val="0000642D"/>
    <w:rsid w:val="00006796"/>
    <w:rsid w:val="00006F67"/>
    <w:rsid w:val="00007027"/>
    <w:rsid w:val="000072B1"/>
    <w:rsid w:val="0000737D"/>
    <w:rsid w:val="000077E7"/>
    <w:rsid w:val="000077F5"/>
    <w:rsid w:val="00007F47"/>
    <w:rsid w:val="00007FD1"/>
    <w:rsid w:val="0001032B"/>
    <w:rsid w:val="000104D9"/>
    <w:rsid w:val="000106F8"/>
    <w:rsid w:val="000107CB"/>
    <w:rsid w:val="000108B5"/>
    <w:rsid w:val="00010DB1"/>
    <w:rsid w:val="00010F77"/>
    <w:rsid w:val="00011591"/>
    <w:rsid w:val="00011B52"/>
    <w:rsid w:val="00011B95"/>
    <w:rsid w:val="00011BDF"/>
    <w:rsid w:val="00011E0B"/>
    <w:rsid w:val="00012052"/>
    <w:rsid w:val="000122D6"/>
    <w:rsid w:val="0001297E"/>
    <w:rsid w:val="000131B0"/>
    <w:rsid w:val="00013811"/>
    <w:rsid w:val="0001389C"/>
    <w:rsid w:val="00013963"/>
    <w:rsid w:val="000139D4"/>
    <w:rsid w:val="00013E49"/>
    <w:rsid w:val="00014868"/>
    <w:rsid w:val="000149CD"/>
    <w:rsid w:val="00014A91"/>
    <w:rsid w:val="00014B25"/>
    <w:rsid w:val="00015255"/>
    <w:rsid w:val="000153D0"/>
    <w:rsid w:val="00015FC4"/>
    <w:rsid w:val="000168D2"/>
    <w:rsid w:val="0001712C"/>
    <w:rsid w:val="000174FD"/>
    <w:rsid w:val="00017710"/>
    <w:rsid w:val="000177BB"/>
    <w:rsid w:val="00017E10"/>
    <w:rsid w:val="000202E5"/>
    <w:rsid w:val="00020874"/>
    <w:rsid w:val="000208B0"/>
    <w:rsid w:val="00020B6F"/>
    <w:rsid w:val="00020DB8"/>
    <w:rsid w:val="0002129A"/>
    <w:rsid w:val="0002133C"/>
    <w:rsid w:val="0002155D"/>
    <w:rsid w:val="00021C6E"/>
    <w:rsid w:val="00021F4D"/>
    <w:rsid w:val="0002225D"/>
    <w:rsid w:val="0002266D"/>
    <w:rsid w:val="00022762"/>
    <w:rsid w:val="0002286F"/>
    <w:rsid w:val="00022F76"/>
    <w:rsid w:val="00023126"/>
    <w:rsid w:val="000238A2"/>
    <w:rsid w:val="00023D87"/>
    <w:rsid w:val="00023F73"/>
    <w:rsid w:val="00024154"/>
    <w:rsid w:val="00024924"/>
    <w:rsid w:val="00024AE6"/>
    <w:rsid w:val="00024DF1"/>
    <w:rsid w:val="00025346"/>
    <w:rsid w:val="000255EE"/>
    <w:rsid w:val="00025D2A"/>
    <w:rsid w:val="00025F6B"/>
    <w:rsid w:val="00026843"/>
    <w:rsid w:val="0002684F"/>
    <w:rsid w:val="00026BF4"/>
    <w:rsid w:val="00027116"/>
    <w:rsid w:val="000271AB"/>
    <w:rsid w:val="000275FB"/>
    <w:rsid w:val="00027D79"/>
    <w:rsid w:val="000300E1"/>
    <w:rsid w:val="0003062B"/>
    <w:rsid w:val="00030C2C"/>
    <w:rsid w:val="00030CC6"/>
    <w:rsid w:val="00030CF6"/>
    <w:rsid w:val="00030EB5"/>
    <w:rsid w:val="0003175F"/>
    <w:rsid w:val="00031D6A"/>
    <w:rsid w:val="00031E45"/>
    <w:rsid w:val="00031F98"/>
    <w:rsid w:val="00032395"/>
    <w:rsid w:val="00032489"/>
    <w:rsid w:val="00032715"/>
    <w:rsid w:val="00032F5D"/>
    <w:rsid w:val="00033E9B"/>
    <w:rsid w:val="00034DFC"/>
    <w:rsid w:val="00035206"/>
    <w:rsid w:val="00035D6D"/>
    <w:rsid w:val="00035F48"/>
    <w:rsid w:val="00036090"/>
    <w:rsid w:val="00036601"/>
    <w:rsid w:val="00036C7D"/>
    <w:rsid w:val="00036DFE"/>
    <w:rsid w:val="00036EBC"/>
    <w:rsid w:val="000374CE"/>
    <w:rsid w:val="00037767"/>
    <w:rsid w:val="0003782B"/>
    <w:rsid w:val="00037A70"/>
    <w:rsid w:val="00037EA2"/>
    <w:rsid w:val="00040128"/>
    <w:rsid w:val="0004018D"/>
    <w:rsid w:val="000401A1"/>
    <w:rsid w:val="00040989"/>
    <w:rsid w:val="00040E70"/>
    <w:rsid w:val="00040E76"/>
    <w:rsid w:val="00041580"/>
    <w:rsid w:val="0004161A"/>
    <w:rsid w:val="00041684"/>
    <w:rsid w:val="00041B03"/>
    <w:rsid w:val="00042486"/>
    <w:rsid w:val="00042922"/>
    <w:rsid w:val="00042B62"/>
    <w:rsid w:val="00042BA6"/>
    <w:rsid w:val="00042EF5"/>
    <w:rsid w:val="00042F86"/>
    <w:rsid w:val="000437DE"/>
    <w:rsid w:val="00043FA3"/>
    <w:rsid w:val="00044633"/>
    <w:rsid w:val="00044C5D"/>
    <w:rsid w:val="00044CE2"/>
    <w:rsid w:val="00044E1D"/>
    <w:rsid w:val="00044EBE"/>
    <w:rsid w:val="0004524D"/>
    <w:rsid w:val="0004559D"/>
    <w:rsid w:val="00045686"/>
    <w:rsid w:val="00045A6E"/>
    <w:rsid w:val="00045B1D"/>
    <w:rsid w:val="00045D15"/>
    <w:rsid w:val="00045F4A"/>
    <w:rsid w:val="000460B6"/>
    <w:rsid w:val="00046174"/>
    <w:rsid w:val="0004637A"/>
    <w:rsid w:val="00047189"/>
    <w:rsid w:val="00047382"/>
    <w:rsid w:val="00047539"/>
    <w:rsid w:val="00047DB4"/>
    <w:rsid w:val="00047E24"/>
    <w:rsid w:val="0005004E"/>
    <w:rsid w:val="000502D4"/>
    <w:rsid w:val="000508CE"/>
    <w:rsid w:val="000508FD"/>
    <w:rsid w:val="00050982"/>
    <w:rsid w:val="00051045"/>
    <w:rsid w:val="000512AB"/>
    <w:rsid w:val="000518FA"/>
    <w:rsid w:val="000519FE"/>
    <w:rsid w:val="00051D8F"/>
    <w:rsid w:val="00052032"/>
    <w:rsid w:val="0005250C"/>
    <w:rsid w:val="0005250E"/>
    <w:rsid w:val="000527F2"/>
    <w:rsid w:val="00052A09"/>
    <w:rsid w:val="00052ADC"/>
    <w:rsid w:val="000539D5"/>
    <w:rsid w:val="00053A12"/>
    <w:rsid w:val="000541B3"/>
    <w:rsid w:val="000548CB"/>
    <w:rsid w:val="00054A06"/>
    <w:rsid w:val="000551CC"/>
    <w:rsid w:val="0005565C"/>
    <w:rsid w:val="00055C92"/>
    <w:rsid w:val="00055FC2"/>
    <w:rsid w:val="0005630E"/>
    <w:rsid w:val="00057192"/>
    <w:rsid w:val="0005726D"/>
    <w:rsid w:val="00057921"/>
    <w:rsid w:val="00057F7B"/>
    <w:rsid w:val="0006021B"/>
    <w:rsid w:val="000602F8"/>
    <w:rsid w:val="00060AFB"/>
    <w:rsid w:val="00060BA7"/>
    <w:rsid w:val="00060F76"/>
    <w:rsid w:val="00060F95"/>
    <w:rsid w:val="000610A3"/>
    <w:rsid w:val="000611AC"/>
    <w:rsid w:val="000614F4"/>
    <w:rsid w:val="0006164E"/>
    <w:rsid w:val="0006176B"/>
    <w:rsid w:val="00061AC0"/>
    <w:rsid w:val="000620FE"/>
    <w:rsid w:val="000622D7"/>
    <w:rsid w:val="000622E0"/>
    <w:rsid w:val="00062C31"/>
    <w:rsid w:val="00062F9B"/>
    <w:rsid w:val="000632D0"/>
    <w:rsid w:val="000634FB"/>
    <w:rsid w:val="00063521"/>
    <w:rsid w:val="000637C3"/>
    <w:rsid w:val="00063A07"/>
    <w:rsid w:val="00064492"/>
    <w:rsid w:val="000652E0"/>
    <w:rsid w:val="00065395"/>
    <w:rsid w:val="0006642A"/>
    <w:rsid w:val="00066F31"/>
    <w:rsid w:val="00067525"/>
    <w:rsid w:val="000677B9"/>
    <w:rsid w:val="00067CBA"/>
    <w:rsid w:val="00070309"/>
    <w:rsid w:val="000703AA"/>
    <w:rsid w:val="00070863"/>
    <w:rsid w:val="00071140"/>
    <w:rsid w:val="00071511"/>
    <w:rsid w:val="0007166B"/>
    <w:rsid w:val="000716D3"/>
    <w:rsid w:val="00071706"/>
    <w:rsid w:val="000723B9"/>
    <w:rsid w:val="00072724"/>
    <w:rsid w:val="00072735"/>
    <w:rsid w:val="0007294B"/>
    <w:rsid w:val="00072B7B"/>
    <w:rsid w:val="00072F9C"/>
    <w:rsid w:val="000730C3"/>
    <w:rsid w:val="000733E5"/>
    <w:rsid w:val="00073699"/>
    <w:rsid w:val="00073755"/>
    <w:rsid w:val="00073FC0"/>
    <w:rsid w:val="00074148"/>
    <w:rsid w:val="000750EF"/>
    <w:rsid w:val="0007516C"/>
    <w:rsid w:val="0007522E"/>
    <w:rsid w:val="0007537B"/>
    <w:rsid w:val="00075D21"/>
    <w:rsid w:val="000764E1"/>
    <w:rsid w:val="00076511"/>
    <w:rsid w:val="000765E6"/>
    <w:rsid w:val="00076640"/>
    <w:rsid w:val="0007670D"/>
    <w:rsid w:val="0007719C"/>
    <w:rsid w:val="000772E6"/>
    <w:rsid w:val="000777D9"/>
    <w:rsid w:val="0007798D"/>
    <w:rsid w:val="00077BEE"/>
    <w:rsid w:val="000804B8"/>
    <w:rsid w:val="000805F7"/>
    <w:rsid w:val="000808C3"/>
    <w:rsid w:val="00080927"/>
    <w:rsid w:val="00080981"/>
    <w:rsid w:val="00080D10"/>
    <w:rsid w:val="00081D8C"/>
    <w:rsid w:val="00081F2F"/>
    <w:rsid w:val="00082082"/>
    <w:rsid w:val="00082A58"/>
    <w:rsid w:val="000830E7"/>
    <w:rsid w:val="0008313A"/>
    <w:rsid w:val="000836D6"/>
    <w:rsid w:val="00083742"/>
    <w:rsid w:val="000837F6"/>
    <w:rsid w:val="000840C6"/>
    <w:rsid w:val="00084B13"/>
    <w:rsid w:val="000852A3"/>
    <w:rsid w:val="000852FC"/>
    <w:rsid w:val="00085481"/>
    <w:rsid w:val="00085586"/>
    <w:rsid w:val="0008608E"/>
    <w:rsid w:val="00086225"/>
    <w:rsid w:val="000862F1"/>
    <w:rsid w:val="000864FE"/>
    <w:rsid w:val="00086854"/>
    <w:rsid w:val="00086B93"/>
    <w:rsid w:val="00087041"/>
    <w:rsid w:val="00087061"/>
    <w:rsid w:val="0008784E"/>
    <w:rsid w:val="00087BF5"/>
    <w:rsid w:val="00087FD7"/>
    <w:rsid w:val="00090238"/>
    <w:rsid w:val="000902F1"/>
    <w:rsid w:val="000904E7"/>
    <w:rsid w:val="0009119A"/>
    <w:rsid w:val="00091831"/>
    <w:rsid w:val="00091890"/>
    <w:rsid w:val="00091A24"/>
    <w:rsid w:val="00092193"/>
    <w:rsid w:val="00092662"/>
    <w:rsid w:val="000926B5"/>
    <w:rsid w:val="00092B07"/>
    <w:rsid w:val="0009305C"/>
    <w:rsid w:val="000935B3"/>
    <w:rsid w:val="00093931"/>
    <w:rsid w:val="00093A3B"/>
    <w:rsid w:val="00093BC6"/>
    <w:rsid w:val="00093BE5"/>
    <w:rsid w:val="00093F65"/>
    <w:rsid w:val="00094292"/>
    <w:rsid w:val="0009436B"/>
    <w:rsid w:val="000945BD"/>
    <w:rsid w:val="000951E2"/>
    <w:rsid w:val="000956F3"/>
    <w:rsid w:val="0009576F"/>
    <w:rsid w:val="00095B42"/>
    <w:rsid w:val="00095C04"/>
    <w:rsid w:val="00095DDB"/>
    <w:rsid w:val="00096173"/>
    <w:rsid w:val="00096179"/>
    <w:rsid w:val="000965A4"/>
    <w:rsid w:val="00096FCE"/>
    <w:rsid w:val="00097202"/>
    <w:rsid w:val="0009732B"/>
    <w:rsid w:val="00097948"/>
    <w:rsid w:val="00097D97"/>
    <w:rsid w:val="000A04E5"/>
    <w:rsid w:val="000A074D"/>
    <w:rsid w:val="000A1822"/>
    <w:rsid w:val="000A1855"/>
    <w:rsid w:val="000A1916"/>
    <w:rsid w:val="000A1960"/>
    <w:rsid w:val="000A1D6A"/>
    <w:rsid w:val="000A1E2C"/>
    <w:rsid w:val="000A1ED2"/>
    <w:rsid w:val="000A1F37"/>
    <w:rsid w:val="000A2493"/>
    <w:rsid w:val="000A295D"/>
    <w:rsid w:val="000A2A5F"/>
    <w:rsid w:val="000A2AAC"/>
    <w:rsid w:val="000A2C40"/>
    <w:rsid w:val="000A2C93"/>
    <w:rsid w:val="000A2E96"/>
    <w:rsid w:val="000A2EC6"/>
    <w:rsid w:val="000A3355"/>
    <w:rsid w:val="000A3458"/>
    <w:rsid w:val="000A36B0"/>
    <w:rsid w:val="000A4071"/>
    <w:rsid w:val="000A4180"/>
    <w:rsid w:val="000A433C"/>
    <w:rsid w:val="000A43C9"/>
    <w:rsid w:val="000A465A"/>
    <w:rsid w:val="000A470D"/>
    <w:rsid w:val="000A4CBB"/>
    <w:rsid w:val="000A576F"/>
    <w:rsid w:val="000A582D"/>
    <w:rsid w:val="000A5A49"/>
    <w:rsid w:val="000A5AD2"/>
    <w:rsid w:val="000A6281"/>
    <w:rsid w:val="000A6442"/>
    <w:rsid w:val="000A646B"/>
    <w:rsid w:val="000A6F3D"/>
    <w:rsid w:val="000A727D"/>
    <w:rsid w:val="000A7468"/>
    <w:rsid w:val="000A7674"/>
    <w:rsid w:val="000A767B"/>
    <w:rsid w:val="000B023A"/>
    <w:rsid w:val="000B074D"/>
    <w:rsid w:val="000B0C4E"/>
    <w:rsid w:val="000B121D"/>
    <w:rsid w:val="000B1FB1"/>
    <w:rsid w:val="000B2478"/>
    <w:rsid w:val="000B26F0"/>
    <w:rsid w:val="000B2801"/>
    <w:rsid w:val="000B2926"/>
    <w:rsid w:val="000B2CA5"/>
    <w:rsid w:val="000B2E1B"/>
    <w:rsid w:val="000B2EC6"/>
    <w:rsid w:val="000B32A7"/>
    <w:rsid w:val="000B35F0"/>
    <w:rsid w:val="000B3709"/>
    <w:rsid w:val="000B371E"/>
    <w:rsid w:val="000B38FF"/>
    <w:rsid w:val="000B3C68"/>
    <w:rsid w:val="000B3DD8"/>
    <w:rsid w:val="000B41CD"/>
    <w:rsid w:val="000B4304"/>
    <w:rsid w:val="000B4322"/>
    <w:rsid w:val="000B46BD"/>
    <w:rsid w:val="000B4F71"/>
    <w:rsid w:val="000B52AD"/>
    <w:rsid w:val="000B5991"/>
    <w:rsid w:val="000B59D7"/>
    <w:rsid w:val="000B5A79"/>
    <w:rsid w:val="000B5B61"/>
    <w:rsid w:val="000B5DD9"/>
    <w:rsid w:val="000B5F02"/>
    <w:rsid w:val="000B617D"/>
    <w:rsid w:val="000B6369"/>
    <w:rsid w:val="000B640C"/>
    <w:rsid w:val="000B6A57"/>
    <w:rsid w:val="000B6C6C"/>
    <w:rsid w:val="000B711F"/>
    <w:rsid w:val="000B71B8"/>
    <w:rsid w:val="000B73D0"/>
    <w:rsid w:val="000B75E2"/>
    <w:rsid w:val="000C001A"/>
    <w:rsid w:val="000C0338"/>
    <w:rsid w:val="000C05A8"/>
    <w:rsid w:val="000C078D"/>
    <w:rsid w:val="000C13A6"/>
    <w:rsid w:val="000C1C17"/>
    <w:rsid w:val="000C2075"/>
    <w:rsid w:val="000C20B1"/>
    <w:rsid w:val="000C29F1"/>
    <w:rsid w:val="000C399A"/>
    <w:rsid w:val="000C3A1C"/>
    <w:rsid w:val="000C3A54"/>
    <w:rsid w:val="000C40DC"/>
    <w:rsid w:val="000C4185"/>
    <w:rsid w:val="000C43D4"/>
    <w:rsid w:val="000C4501"/>
    <w:rsid w:val="000C4A12"/>
    <w:rsid w:val="000C4AD8"/>
    <w:rsid w:val="000C4E0D"/>
    <w:rsid w:val="000C50A4"/>
    <w:rsid w:val="000C5179"/>
    <w:rsid w:val="000C518F"/>
    <w:rsid w:val="000C5A1C"/>
    <w:rsid w:val="000C5C0B"/>
    <w:rsid w:val="000C5D6E"/>
    <w:rsid w:val="000C60D6"/>
    <w:rsid w:val="000C6CD7"/>
    <w:rsid w:val="000C7222"/>
    <w:rsid w:val="000C74DC"/>
    <w:rsid w:val="000C78F2"/>
    <w:rsid w:val="000C7997"/>
    <w:rsid w:val="000C7A5A"/>
    <w:rsid w:val="000C7FB2"/>
    <w:rsid w:val="000C7FF1"/>
    <w:rsid w:val="000D019D"/>
    <w:rsid w:val="000D0DB2"/>
    <w:rsid w:val="000D11C1"/>
    <w:rsid w:val="000D1427"/>
    <w:rsid w:val="000D1526"/>
    <w:rsid w:val="000D2B7F"/>
    <w:rsid w:val="000D2BC9"/>
    <w:rsid w:val="000D31BC"/>
    <w:rsid w:val="000D37FC"/>
    <w:rsid w:val="000D3AEC"/>
    <w:rsid w:val="000D3F05"/>
    <w:rsid w:val="000D4042"/>
    <w:rsid w:val="000D4A6B"/>
    <w:rsid w:val="000D4D78"/>
    <w:rsid w:val="000D5651"/>
    <w:rsid w:val="000D56D0"/>
    <w:rsid w:val="000D5DE2"/>
    <w:rsid w:val="000D6544"/>
    <w:rsid w:val="000D6620"/>
    <w:rsid w:val="000D681A"/>
    <w:rsid w:val="000D6B2B"/>
    <w:rsid w:val="000D6E93"/>
    <w:rsid w:val="000D6F27"/>
    <w:rsid w:val="000D73EF"/>
    <w:rsid w:val="000D759B"/>
    <w:rsid w:val="000D7853"/>
    <w:rsid w:val="000D7BDA"/>
    <w:rsid w:val="000E00A6"/>
    <w:rsid w:val="000E01B6"/>
    <w:rsid w:val="000E049F"/>
    <w:rsid w:val="000E0547"/>
    <w:rsid w:val="000E1232"/>
    <w:rsid w:val="000E1726"/>
    <w:rsid w:val="000E18E1"/>
    <w:rsid w:val="000E1B82"/>
    <w:rsid w:val="000E1CE9"/>
    <w:rsid w:val="000E1E64"/>
    <w:rsid w:val="000E208B"/>
    <w:rsid w:val="000E2F52"/>
    <w:rsid w:val="000E32F0"/>
    <w:rsid w:val="000E35C5"/>
    <w:rsid w:val="000E3883"/>
    <w:rsid w:val="000E3BFF"/>
    <w:rsid w:val="000E3D65"/>
    <w:rsid w:val="000E482B"/>
    <w:rsid w:val="000E4F33"/>
    <w:rsid w:val="000E5AD6"/>
    <w:rsid w:val="000E5FB2"/>
    <w:rsid w:val="000E627E"/>
    <w:rsid w:val="000E637D"/>
    <w:rsid w:val="000E6466"/>
    <w:rsid w:val="000E6A22"/>
    <w:rsid w:val="000E6D8F"/>
    <w:rsid w:val="000E7647"/>
    <w:rsid w:val="000E7A7A"/>
    <w:rsid w:val="000E7C39"/>
    <w:rsid w:val="000E7F41"/>
    <w:rsid w:val="000F0AA7"/>
    <w:rsid w:val="000F0CAF"/>
    <w:rsid w:val="000F0F6A"/>
    <w:rsid w:val="000F10D5"/>
    <w:rsid w:val="000F1287"/>
    <w:rsid w:val="000F14FF"/>
    <w:rsid w:val="000F1CC5"/>
    <w:rsid w:val="000F20ED"/>
    <w:rsid w:val="000F2398"/>
    <w:rsid w:val="000F2690"/>
    <w:rsid w:val="000F2772"/>
    <w:rsid w:val="000F2850"/>
    <w:rsid w:val="000F2989"/>
    <w:rsid w:val="000F298C"/>
    <w:rsid w:val="000F2B04"/>
    <w:rsid w:val="000F2B54"/>
    <w:rsid w:val="000F2C5A"/>
    <w:rsid w:val="000F2CEF"/>
    <w:rsid w:val="000F2F68"/>
    <w:rsid w:val="000F32BE"/>
    <w:rsid w:val="000F3397"/>
    <w:rsid w:val="000F3864"/>
    <w:rsid w:val="000F3C2A"/>
    <w:rsid w:val="000F3C6B"/>
    <w:rsid w:val="000F4417"/>
    <w:rsid w:val="000F48AC"/>
    <w:rsid w:val="000F4DE7"/>
    <w:rsid w:val="000F5270"/>
    <w:rsid w:val="000F5A12"/>
    <w:rsid w:val="000F6330"/>
    <w:rsid w:val="000F6712"/>
    <w:rsid w:val="000F6717"/>
    <w:rsid w:val="000F6844"/>
    <w:rsid w:val="000F7087"/>
    <w:rsid w:val="000F74AA"/>
    <w:rsid w:val="000F7632"/>
    <w:rsid w:val="000F7717"/>
    <w:rsid w:val="000F796B"/>
    <w:rsid w:val="000F7A56"/>
    <w:rsid w:val="00100579"/>
    <w:rsid w:val="00100A0B"/>
    <w:rsid w:val="00100EA3"/>
    <w:rsid w:val="001010A8"/>
    <w:rsid w:val="001028ED"/>
    <w:rsid w:val="00102A3B"/>
    <w:rsid w:val="00102A5D"/>
    <w:rsid w:val="00102A63"/>
    <w:rsid w:val="00102FA9"/>
    <w:rsid w:val="001036DD"/>
    <w:rsid w:val="00103795"/>
    <w:rsid w:val="00103EEF"/>
    <w:rsid w:val="00103F7E"/>
    <w:rsid w:val="001040D8"/>
    <w:rsid w:val="00104240"/>
    <w:rsid w:val="00104331"/>
    <w:rsid w:val="00104888"/>
    <w:rsid w:val="00104B06"/>
    <w:rsid w:val="00104F76"/>
    <w:rsid w:val="00104FC6"/>
    <w:rsid w:val="0010504D"/>
    <w:rsid w:val="001051E2"/>
    <w:rsid w:val="00105B75"/>
    <w:rsid w:val="00106001"/>
    <w:rsid w:val="00106D8E"/>
    <w:rsid w:val="00106F74"/>
    <w:rsid w:val="0010716B"/>
    <w:rsid w:val="00107218"/>
    <w:rsid w:val="001074CF"/>
    <w:rsid w:val="00107967"/>
    <w:rsid w:val="00107ACC"/>
    <w:rsid w:val="00107AF8"/>
    <w:rsid w:val="00107D42"/>
    <w:rsid w:val="0011013E"/>
    <w:rsid w:val="001101C9"/>
    <w:rsid w:val="001104FC"/>
    <w:rsid w:val="001109C5"/>
    <w:rsid w:val="00111580"/>
    <w:rsid w:val="00111707"/>
    <w:rsid w:val="00111899"/>
    <w:rsid w:val="00111ED3"/>
    <w:rsid w:val="00111F06"/>
    <w:rsid w:val="001126AF"/>
    <w:rsid w:val="00112979"/>
    <w:rsid w:val="00112CD1"/>
    <w:rsid w:val="00112EC5"/>
    <w:rsid w:val="0011304C"/>
    <w:rsid w:val="0011327B"/>
    <w:rsid w:val="0011375F"/>
    <w:rsid w:val="001138F8"/>
    <w:rsid w:val="00113F15"/>
    <w:rsid w:val="001142A2"/>
    <w:rsid w:val="00114A0A"/>
    <w:rsid w:val="00114D42"/>
    <w:rsid w:val="00114E83"/>
    <w:rsid w:val="0011537E"/>
    <w:rsid w:val="001153AE"/>
    <w:rsid w:val="00115AB3"/>
    <w:rsid w:val="00116E49"/>
    <w:rsid w:val="0011715E"/>
    <w:rsid w:val="00117318"/>
    <w:rsid w:val="0011794B"/>
    <w:rsid w:val="00120A73"/>
    <w:rsid w:val="00120D6D"/>
    <w:rsid w:val="0012145B"/>
    <w:rsid w:val="001219EB"/>
    <w:rsid w:val="00121C71"/>
    <w:rsid w:val="00121D30"/>
    <w:rsid w:val="00121F9D"/>
    <w:rsid w:val="00121FA0"/>
    <w:rsid w:val="00121FC9"/>
    <w:rsid w:val="00122270"/>
    <w:rsid w:val="001223A1"/>
    <w:rsid w:val="00122411"/>
    <w:rsid w:val="00122CC2"/>
    <w:rsid w:val="0012342D"/>
    <w:rsid w:val="00123642"/>
    <w:rsid w:val="00124112"/>
    <w:rsid w:val="0012447E"/>
    <w:rsid w:val="00124567"/>
    <w:rsid w:val="00124B00"/>
    <w:rsid w:val="00125694"/>
    <w:rsid w:val="00125CC2"/>
    <w:rsid w:val="00125E35"/>
    <w:rsid w:val="001265F6"/>
    <w:rsid w:val="00126739"/>
    <w:rsid w:val="001267E0"/>
    <w:rsid w:val="001278A3"/>
    <w:rsid w:val="00127AA8"/>
    <w:rsid w:val="00127B88"/>
    <w:rsid w:val="00127D93"/>
    <w:rsid w:val="00127DB1"/>
    <w:rsid w:val="00127FF8"/>
    <w:rsid w:val="001304A9"/>
    <w:rsid w:val="00130A2B"/>
    <w:rsid w:val="00130AFF"/>
    <w:rsid w:val="00130B0F"/>
    <w:rsid w:val="00130B50"/>
    <w:rsid w:val="00131481"/>
    <w:rsid w:val="001322F5"/>
    <w:rsid w:val="001327BB"/>
    <w:rsid w:val="00132997"/>
    <w:rsid w:val="001333F1"/>
    <w:rsid w:val="0013350F"/>
    <w:rsid w:val="0013373A"/>
    <w:rsid w:val="00133CFD"/>
    <w:rsid w:val="00133DDB"/>
    <w:rsid w:val="0013496D"/>
    <w:rsid w:val="00134B8B"/>
    <w:rsid w:val="00134BFE"/>
    <w:rsid w:val="00134F68"/>
    <w:rsid w:val="001355DA"/>
    <w:rsid w:val="001359A3"/>
    <w:rsid w:val="00135A67"/>
    <w:rsid w:val="00135BF5"/>
    <w:rsid w:val="00136047"/>
    <w:rsid w:val="00136FC5"/>
    <w:rsid w:val="00136FFE"/>
    <w:rsid w:val="0013709B"/>
    <w:rsid w:val="0013773E"/>
    <w:rsid w:val="00140639"/>
    <w:rsid w:val="00140BD8"/>
    <w:rsid w:val="00140F36"/>
    <w:rsid w:val="00141891"/>
    <w:rsid w:val="00141A58"/>
    <w:rsid w:val="00142002"/>
    <w:rsid w:val="001420EE"/>
    <w:rsid w:val="0014223E"/>
    <w:rsid w:val="0014226E"/>
    <w:rsid w:val="00142D64"/>
    <w:rsid w:val="00142F91"/>
    <w:rsid w:val="00143DB4"/>
    <w:rsid w:val="001441A2"/>
    <w:rsid w:val="001441ED"/>
    <w:rsid w:val="001447CC"/>
    <w:rsid w:val="001447E2"/>
    <w:rsid w:val="00144B16"/>
    <w:rsid w:val="00144B5A"/>
    <w:rsid w:val="00144BBE"/>
    <w:rsid w:val="00145650"/>
    <w:rsid w:val="0014574F"/>
    <w:rsid w:val="00145D1E"/>
    <w:rsid w:val="00146038"/>
    <w:rsid w:val="0014642B"/>
    <w:rsid w:val="00146903"/>
    <w:rsid w:val="00146B53"/>
    <w:rsid w:val="00147B50"/>
    <w:rsid w:val="00147DF1"/>
    <w:rsid w:val="00150503"/>
    <w:rsid w:val="001512A7"/>
    <w:rsid w:val="00152BC6"/>
    <w:rsid w:val="00152BE0"/>
    <w:rsid w:val="00152F8E"/>
    <w:rsid w:val="00153058"/>
    <w:rsid w:val="001531CC"/>
    <w:rsid w:val="001533CE"/>
    <w:rsid w:val="0015366A"/>
    <w:rsid w:val="001539B5"/>
    <w:rsid w:val="00153A48"/>
    <w:rsid w:val="00153E2C"/>
    <w:rsid w:val="00154550"/>
    <w:rsid w:val="00154CCB"/>
    <w:rsid w:val="001552D5"/>
    <w:rsid w:val="00155448"/>
    <w:rsid w:val="001555B1"/>
    <w:rsid w:val="00155F48"/>
    <w:rsid w:val="00155F83"/>
    <w:rsid w:val="001561BC"/>
    <w:rsid w:val="001561BE"/>
    <w:rsid w:val="00156309"/>
    <w:rsid w:val="00156390"/>
    <w:rsid w:val="001563BE"/>
    <w:rsid w:val="001576C3"/>
    <w:rsid w:val="00157A67"/>
    <w:rsid w:val="0016006D"/>
    <w:rsid w:val="00160834"/>
    <w:rsid w:val="0016099A"/>
    <w:rsid w:val="00160CFA"/>
    <w:rsid w:val="00161B46"/>
    <w:rsid w:val="00161C16"/>
    <w:rsid w:val="0016226A"/>
    <w:rsid w:val="00163CE9"/>
    <w:rsid w:val="00164273"/>
    <w:rsid w:val="001647A7"/>
    <w:rsid w:val="001649FE"/>
    <w:rsid w:val="00165E31"/>
    <w:rsid w:val="0016616A"/>
    <w:rsid w:val="00166262"/>
    <w:rsid w:val="0016681C"/>
    <w:rsid w:val="00167A13"/>
    <w:rsid w:val="00167C88"/>
    <w:rsid w:val="00167CDD"/>
    <w:rsid w:val="00170027"/>
    <w:rsid w:val="001702A1"/>
    <w:rsid w:val="00170438"/>
    <w:rsid w:val="00170702"/>
    <w:rsid w:val="00171043"/>
    <w:rsid w:val="00171291"/>
    <w:rsid w:val="00171426"/>
    <w:rsid w:val="001716E3"/>
    <w:rsid w:val="00171932"/>
    <w:rsid w:val="00171970"/>
    <w:rsid w:val="00171B93"/>
    <w:rsid w:val="0017255B"/>
    <w:rsid w:val="00172716"/>
    <w:rsid w:val="00172A37"/>
    <w:rsid w:val="00172EEE"/>
    <w:rsid w:val="00173293"/>
    <w:rsid w:val="001733C3"/>
    <w:rsid w:val="0017421D"/>
    <w:rsid w:val="00174275"/>
    <w:rsid w:val="00174759"/>
    <w:rsid w:val="00174812"/>
    <w:rsid w:val="00174820"/>
    <w:rsid w:val="001752D3"/>
    <w:rsid w:val="001759D5"/>
    <w:rsid w:val="00175D5C"/>
    <w:rsid w:val="001760AC"/>
    <w:rsid w:val="001763F5"/>
    <w:rsid w:val="00176794"/>
    <w:rsid w:val="00176F25"/>
    <w:rsid w:val="001770A6"/>
    <w:rsid w:val="001772B6"/>
    <w:rsid w:val="0017755D"/>
    <w:rsid w:val="00177AB0"/>
    <w:rsid w:val="00177EA1"/>
    <w:rsid w:val="001806E5"/>
    <w:rsid w:val="00180D73"/>
    <w:rsid w:val="00180DE5"/>
    <w:rsid w:val="001810A1"/>
    <w:rsid w:val="00181CA4"/>
    <w:rsid w:val="00181CB0"/>
    <w:rsid w:val="00181CE7"/>
    <w:rsid w:val="0018287B"/>
    <w:rsid w:val="001829F3"/>
    <w:rsid w:val="0018346D"/>
    <w:rsid w:val="0018390F"/>
    <w:rsid w:val="001839B3"/>
    <w:rsid w:val="00183AA5"/>
    <w:rsid w:val="00183B8A"/>
    <w:rsid w:val="00183E43"/>
    <w:rsid w:val="00183E86"/>
    <w:rsid w:val="0018437F"/>
    <w:rsid w:val="001844AE"/>
    <w:rsid w:val="00185AD1"/>
    <w:rsid w:val="001862AF"/>
    <w:rsid w:val="00186FBA"/>
    <w:rsid w:val="00187440"/>
    <w:rsid w:val="0018782C"/>
    <w:rsid w:val="001901BB"/>
    <w:rsid w:val="00190480"/>
    <w:rsid w:val="00190773"/>
    <w:rsid w:val="00190986"/>
    <w:rsid w:val="00190DB7"/>
    <w:rsid w:val="0019110F"/>
    <w:rsid w:val="0019155A"/>
    <w:rsid w:val="00191E9E"/>
    <w:rsid w:val="00192088"/>
    <w:rsid w:val="00192406"/>
    <w:rsid w:val="00192BEF"/>
    <w:rsid w:val="00192EA9"/>
    <w:rsid w:val="001932BF"/>
    <w:rsid w:val="00193A06"/>
    <w:rsid w:val="00193A32"/>
    <w:rsid w:val="00193A7E"/>
    <w:rsid w:val="00194A40"/>
    <w:rsid w:val="00194AAB"/>
    <w:rsid w:val="00194C62"/>
    <w:rsid w:val="0019500F"/>
    <w:rsid w:val="00195951"/>
    <w:rsid w:val="00195ADE"/>
    <w:rsid w:val="00195E0C"/>
    <w:rsid w:val="00195F74"/>
    <w:rsid w:val="00196258"/>
    <w:rsid w:val="001963CE"/>
    <w:rsid w:val="001967CB"/>
    <w:rsid w:val="001968F9"/>
    <w:rsid w:val="001969FB"/>
    <w:rsid w:val="00196A6E"/>
    <w:rsid w:val="00196E20"/>
    <w:rsid w:val="00196E46"/>
    <w:rsid w:val="001977C2"/>
    <w:rsid w:val="00197A3A"/>
    <w:rsid w:val="00197F1C"/>
    <w:rsid w:val="00197F54"/>
    <w:rsid w:val="001A07A6"/>
    <w:rsid w:val="001A0876"/>
    <w:rsid w:val="001A0887"/>
    <w:rsid w:val="001A0A7A"/>
    <w:rsid w:val="001A0AFF"/>
    <w:rsid w:val="001A10C5"/>
    <w:rsid w:val="001A1F07"/>
    <w:rsid w:val="001A2990"/>
    <w:rsid w:val="001A2A04"/>
    <w:rsid w:val="001A2C13"/>
    <w:rsid w:val="001A33CC"/>
    <w:rsid w:val="001A3C93"/>
    <w:rsid w:val="001A4EFF"/>
    <w:rsid w:val="001A5150"/>
    <w:rsid w:val="001A5155"/>
    <w:rsid w:val="001A531C"/>
    <w:rsid w:val="001A58BC"/>
    <w:rsid w:val="001A59F1"/>
    <w:rsid w:val="001A5D11"/>
    <w:rsid w:val="001A65F5"/>
    <w:rsid w:val="001A6852"/>
    <w:rsid w:val="001A6D55"/>
    <w:rsid w:val="001A6E00"/>
    <w:rsid w:val="001A6E15"/>
    <w:rsid w:val="001A6E32"/>
    <w:rsid w:val="001A742F"/>
    <w:rsid w:val="001A74ED"/>
    <w:rsid w:val="001A7709"/>
    <w:rsid w:val="001A7778"/>
    <w:rsid w:val="001A7C92"/>
    <w:rsid w:val="001B0054"/>
    <w:rsid w:val="001B0C6B"/>
    <w:rsid w:val="001B0D91"/>
    <w:rsid w:val="001B0EC5"/>
    <w:rsid w:val="001B1134"/>
    <w:rsid w:val="001B13A2"/>
    <w:rsid w:val="001B1990"/>
    <w:rsid w:val="001B19A3"/>
    <w:rsid w:val="001B242C"/>
    <w:rsid w:val="001B2510"/>
    <w:rsid w:val="001B2B0E"/>
    <w:rsid w:val="001B3206"/>
    <w:rsid w:val="001B3314"/>
    <w:rsid w:val="001B3AD1"/>
    <w:rsid w:val="001B4185"/>
    <w:rsid w:val="001B4D50"/>
    <w:rsid w:val="001B5504"/>
    <w:rsid w:val="001B56CD"/>
    <w:rsid w:val="001B5A40"/>
    <w:rsid w:val="001B5D16"/>
    <w:rsid w:val="001B60A6"/>
    <w:rsid w:val="001B629D"/>
    <w:rsid w:val="001B642D"/>
    <w:rsid w:val="001B6683"/>
    <w:rsid w:val="001C0156"/>
    <w:rsid w:val="001C023F"/>
    <w:rsid w:val="001C06DF"/>
    <w:rsid w:val="001C0891"/>
    <w:rsid w:val="001C095A"/>
    <w:rsid w:val="001C0960"/>
    <w:rsid w:val="001C1330"/>
    <w:rsid w:val="001C1BE2"/>
    <w:rsid w:val="001C1E9C"/>
    <w:rsid w:val="001C2016"/>
    <w:rsid w:val="001C2309"/>
    <w:rsid w:val="001C2392"/>
    <w:rsid w:val="001C27A0"/>
    <w:rsid w:val="001C3261"/>
    <w:rsid w:val="001C346E"/>
    <w:rsid w:val="001C3ABF"/>
    <w:rsid w:val="001C3AF1"/>
    <w:rsid w:val="001C406E"/>
    <w:rsid w:val="001C40D0"/>
    <w:rsid w:val="001C5AB3"/>
    <w:rsid w:val="001C6396"/>
    <w:rsid w:val="001C63D3"/>
    <w:rsid w:val="001C689F"/>
    <w:rsid w:val="001C6ABF"/>
    <w:rsid w:val="001C6EA9"/>
    <w:rsid w:val="001C7182"/>
    <w:rsid w:val="001C7221"/>
    <w:rsid w:val="001C77C8"/>
    <w:rsid w:val="001C781A"/>
    <w:rsid w:val="001C7EC6"/>
    <w:rsid w:val="001D00A7"/>
    <w:rsid w:val="001D00C2"/>
    <w:rsid w:val="001D0253"/>
    <w:rsid w:val="001D025C"/>
    <w:rsid w:val="001D09D2"/>
    <w:rsid w:val="001D0F3F"/>
    <w:rsid w:val="001D1734"/>
    <w:rsid w:val="001D1A14"/>
    <w:rsid w:val="001D2269"/>
    <w:rsid w:val="001D2995"/>
    <w:rsid w:val="001D31E3"/>
    <w:rsid w:val="001D3B4D"/>
    <w:rsid w:val="001D3CA0"/>
    <w:rsid w:val="001D3DAC"/>
    <w:rsid w:val="001D3F23"/>
    <w:rsid w:val="001D415E"/>
    <w:rsid w:val="001D47B7"/>
    <w:rsid w:val="001D4A12"/>
    <w:rsid w:val="001D4FC9"/>
    <w:rsid w:val="001D60A3"/>
    <w:rsid w:val="001D67D7"/>
    <w:rsid w:val="001D67DA"/>
    <w:rsid w:val="001D6AAE"/>
    <w:rsid w:val="001D7202"/>
    <w:rsid w:val="001E051B"/>
    <w:rsid w:val="001E0BB8"/>
    <w:rsid w:val="001E0FAF"/>
    <w:rsid w:val="001E1024"/>
    <w:rsid w:val="001E1EB2"/>
    <w:rsid w:val="001E21EB"/>
    <w:rsid w:val="001E2C78"/>
    <w:rsid w:val="001E2D08"/>
    <w:rsid w:val="001E2FA0"/>
    <w:rsid w:val="001E3717"/>
    <w:rsid w:val="001E3A9E"/>
    <w:rsid w:val="001E488D"/>
    <w:rsid w:val="001E48B4"/>
    <w:rsid w:val="001E4C17"/>
    <w:rsid w:val="001E4D18"/>
    <w:rsid w:val="001E4F89"/>
    <w:rsid w:val="001E5090"/>
    <w:rsid w:val="001E5213"/>
    <w:rsid w:val="001E57C3"/>
    <w:rsid w:val="001E5E13"/>
    <w:rsid w:val="001E6180"/>
    <w:rsid w:val="001E6298"/>
    <w:rsid w:val="001E6475"/>
    <w:rsid w:val="001E6FA5"/>
    <w:rsid w:val="001E6FFC"/>
    <w:rsid w:val="001E7054"/>
    <w:rsid w:val="001E7359"/>
    <w:rsid w:val="001E7408"/>
    <w:rsid w:val="001E7704"/>
    <w:rsid w:val="001F071A"/>
    <w:rsid w:val="001F0E38"/>
    <w:rsid w:val="001F16FD"/>
    <w:rsid w:val="001F1B59"/>
    <w:rsid w:val="001F24F3"/>
    <w:rsid w:val="001F2A6D"/>
    <w:rsid w:val="001F2D75"/>
    <w:rsid w:val="001F3776"/>
    <w:rsid w:val="001F3785"/>
    <w:rsid w:val="001F41FA"/>
    <w:rsid w:val="001F479B"/>
    <w:rsid w:val="001F48C8"/>
    <w:rsid w:val="001F493E"/>
    <w:rsid w:val="001F4BD9"/>
    <w:rsid w:val="001F50FB"/>
    <w:rsid w:val="001F51ED"/>
    <w:rsid w:val="001F5817"/>
    <w:rsid w:val="001F5F1C"/>
    <w:rsid w:val="001F681D"/>
    <w:rsid w:val="001F71AE"/>
    <w:rsid w:val="001F7570"/>
    <w:rsid w:val="001F75CE"/>
    <w:rsid w:val="0020038F"/>
    <w:rsid w:val="002004E4"/>
    <w:rsid w:val="00200B8D"/>
    <w:rsid w:val="00200CF4"/>
    <w:rsid w:val="00200E98"/>
    <w:rsid w:val="002011E2"/>
    <w:rsid w:val="00201836"/>
    <w:rsid w:val="002019E8"/>
    <w:rsid w:val="00201B26"/>
    <w:rsid w:val="00201BDA"/>
    <w:rsid w:val="00201DA5"/>
    <w:rsid w:val="00201E0F"/>
    <w:rsid w:val="00201F6C"/>
    <w:rsid w:val="00202935"/>
    <w:rsid w:val="00202D9D"/>
    <w:rsid w:val="00202DDC"/>
    <w:rsid w:val="0020354C"/>
    <w:rsid w:val="002035A4"/>
    <w:rsid w:val="002036F0"/>
    <w:rsid w:val="002039EA"/>
    <w:rsid w:val="00204354"/>
    <w:rsid w:val="00204FA3"/>
    <w:rsid w:val="002054C8"/>
    <w:rsid w:val="002054CC"/>
    <w:rsid w:val="00205576"/>
    <w:rsid w:val="00205593"/>
    <w:rsid w:val="00205947"/>
    <w:rsid w:val="00205C8E"/>
    <w:rsid w:val="00206045"/>
    <w:rsid w:val="0020617F"/>
    <w:rsid w:val="0020699A"/>
    <w:rsid w:val="00206B22"/>
    <w:rsid w:val="00206BD2"/>
    <w:rsid w:val="00206ED0"/>
    <w:rsid w:val="002076CF"/>
    <w:rsid w:val="00207FE7"/>
    <w:rsid w:val="002109AA"/>
    <w:rsid w:val="002113F3"/>
    <w:rsid w:val="00212283"/>
    <w:rsid w:val="0021276E"/>
    <w:rsid w:val="00212C7A"/>
    <w:rsid w:val="00212D53"/>
    <w:rsid w:val="00213BE4"/>
    <w:rsid w:val="00213D39"/>
    <w:rsid w:val="00214A8B"/>
    <w:rsid w:val="00214B9E"/>
    <w:rsid w:val="002150B7"/>
    <w:rsid w:val="00215398"/>
    <w:rsid w:val="002156D0"/>
    <w:rsid w:val="00215E22"/>
    <w:rsid w:val="002166AD"/>
    <w:rsid w:val="00216973"/>
    <w:rsid w:val="00216ACD"/>
    <w:rsid w:val="00216E1F"/>
    <w:rsid w:val="00216F45"/>
    <w:rsid w:val="00217088"/>
    <w:rsid w:val="00217307"/>
    <w:rsid w:val="00217438"/>
    <w:rsid w:val="00220633"/>
    <w:rsid w:val="002208BE"/>
    <w:rsid w:val="00220A84"/>
    <w:rsid w:val="00220C10"/>
    <w:rsid w:val="0022125B"/>
    <w:rsid w:val="002214A1"/>
    <w:rsid w:val="0022178E"/>
    <w:rsid w:val="00221AF0"/>
    <w:rsid w:val="00221DB3"/>
    <w:rsid w:val="00221DE6"/>
    <w:rsid w:val="00222FB0"/>
    <w:rsid w:val="0022348D"/>
    <w:rsid w:val="00223A5D"/>
    <w:rsid w:val="00223C49"/>
    <w:rsid w:val="00223C95"/>
    <w:rsid w:val="00223CA4"/>
    <w:rsid w:val="00223E33"/>
    <w:rsid w:val="00224072"/>
    <w:rsid w:val="002242DF"/>
    <w:rsid w:val="00224715"/>
    <w:rsid w:val="002248B3"/>
    <w:rsid w:val="002249FA"/>
    <w:rsid w:val="00224AE3"/>
    <w:rsid w:val="00225B92"/>
    <w:rsid w:val="0022640A"/>
    <w:rsid w:val="00226429"/>
    <w:rsid w:val="0022658B"/>
    <w:rsid w:val="00226B29"/>
    <w:rsid w:val="00226B6D"/>
    <w:rsid w:val="00226E10"/>
    <w:rsid w:val="002270E1"/>
    <w:rsid w:val="00227A6F"/>
    <w:rsid w:val="00230012"/>
    <w:rsid w:val="002303A6"/>
    <w:rsid w:val="00230A0F"/>
    <w:rsid w:val="00230A85"/>
    <w:rsid w:val="0023167A"/>
    <w:rsid w:val="00231D0F"/>
    <w:rsid w:val="00232664"/>
    <w:rsid w:val="00232B54"/>
    <w:rsid w:val="00232F64"/>
    <w:rsid w:val="0023307C"/>
    <w:rsid w:val="00233BB5"/>
    <w:rsid w:val="002344DD"/>
    <w:rsid w:val="00234523"/>
    <w:rsid w:val="002348E9"/>
    <w:rsid w:val="00234AB1"/>
    <w:rsid w:val="00235145"/>
    <w:rsid w:val="0023531E"/>
    <w:rsid w:val="0023597A"/>
    <w:rsid w:val="002359C7"/>
    <w:rsid w:val="00235B30"/>
    <w:rsid w:val="002360E9"/>
    <w:rsid w:val="002364AC"/>
    <w:rsid w:val="002364DF"/>
    <w:rsid w:val="00236A0F"/>
    <w:rsid w:val="00236CBF"/>
    <w:rsid w:val="00236DB5"/>
    <w:rsid w:val="00236F1C"/>
    <w:rsid w:val="002376BA"/>
    <w:rsid w:val="00237B2B"/>
    <w:rsid w:val="00240205"/>
    <w:rsid w:val="00240586"/>
    <w:rsid w:val="002405C2"/>
    <w:rsid w:val="00240978"/>
    <w:rsid w:val="00241779"/>
    <w:rsid w:val="002421FF"/>
    <w:rsid w:val="00242236"/>
    <w:rsid w:val="002422AC"/>
    <w:rsid w:val="00242315"/>
    <w:rsid w:val="00242828"/>
    <w:rsid w:val="00242A47"/>
    <w:rsid w:val="00243222"/>
    <w:rsid w:val="0024323F"/>
    <w:rsid w:val="0024445B"/>
    <w:rsid w:val="00244846"/>
    <w:rsid w:val="00244AF9"/>
    <w:rsid w:val="00244DE2"/>
    <w:rsid w:val="00244FD3"/>
    <w:rsid w:val="0024504E"/>
    <w:rsid w:val="002453FD"/>
    <w:rsid w:val="0024555A"/>
    <w:rsid w:val="00245A2E"/>
    <w:rsid w:val="00245A96"/>
    <w:rsid w:val="00245B14"/>
    <w:rsid w:val="00245CAC"/>
    <w:rsid w:val="00245CCD"/>
    <w:rsid w:val="00245DA3"/>
    <w:rsid w:val="002460A4"/>
    <w:rsid w:val="00246273"/>
    <w:rsid w:val="00246518"/>
    <w:rsid w:val="002467B6"/>
    <w:rsid w:val="002467D8"/>
    <w:rsid w:val="00246B56"/>
    <w:rsid w:val="00246DD8"/>
    <w:rsid w:val="00247333"/>
    <w:rsid w:val="00247CB8"/>
    <w:rsid w:val="002500C7"/>
    <w:rsid w:val="0025063B"/>
    <w:rsid w:val="0025075E"/>
    <w:rsid w:val="0025084B"/>
    <w:rsid w:val="00250D8A"/>
    <w:rsid w:val="00251179"/>
    <w:rsid w:val="002511DA"/>
    <w:rsid w:val="00251384"/>
    <w:rsid w:val="00251402"/>
    <w:rsid w:val="0025167F"/>
    <w:rsid w:val="0025188A"/>
    <w:rsid w:val="002525A4"/>
    <w:rsid w:val="0025276C"/>
    <w:rsid w:val="00252EA4"/>
    <w:rsid w:val="00253123"/>
    <w:rsid w:val="002532A5"/>
    <w:rsid w:val="0025392C"/>
    <w:rsid w:val="00253AF5"/>
    <w:rsid w:val="00253BA8"/>
    <w:rsid w:val="00253BA9"/>
    <w:rsid w:val="00253DA7"/>
    <w:rsid w:val="00253E2E"/>
    <w:rsid w:val="00253E54"/>
    <w:rsid w:val="00253EBE"/>
    <w:rsid w:val="002541B2"/>
    <w:rsid w:val="00254766"/>
    <w:rsid w:val="002549FB"/>
    <w:rsid w:val="00254AA6"/>
    <w:rsid w:val="00254CAE"/>
    <w:rsid w:val="0025530D"/>
    <w:rsid w:val="00255830"/>
    <w:rsid w:val="0025584C"/>
    <w:rsid w:val="002558BA"/>
    <w:rsid w:val="00255D23"/>
    <w:rsid w:val="0025615E"/>
    <w:rsid w:val="0025624A"/>
    <w:rsid w:val="002563EE"/>
    <w:rsid w:val="00256846"/>
    <w:rsid w:val="00256AFB"/>
    <w:rsid w:val="00256F09"/>
    <w:rsid w:val="0025725B"/>
    <w:rsid w:val="0025781A"/>
    <w:rsid w:val="00257F65"/>
    <w:rsid w:val="00260026"/>
    <w:rsid w:val="002609AC"/>
    <w:rsid w:val="00261167"/>
    <w:rsid w:val="002612E4"/>
    <w:rsid w:val="0026140B"/>
    <w:rsid w:val="0026170D"/>
    <w:rsid w:val="00261A94"/>
    <w:rsid w:val="00261B20"/>
    <w:rsid w:val="00261FC7"/>
    <w:rsid w:val="00262217"/>
    <w:rsid w:val="00262310"/>
    <w:rsid w:val="002625CD"/>
    <w:rsid w:val="00262AB3"/>
    <w:rsid w:val="00262D72"/>
    <w:rsid w:val="002630C9"/>
    <w:rsid w:val="002631CA"/>
    <w:rsid w:val="0026363A"/>
    <w:rsid w:val="0026368C"/>
    <w:rsid w:val="0026382C"/>
    <w:rsid w:val="002639EB"/>
    <w:rsid w:val="00263D6B"/>
    <w:rsid w:val="00264134"/>
    <w:rsid w:val="0026443C"/>
    <w:rsid w:val="002648F1"/>
    <w:rsid w:val="002652CC"/>
    <w:rsid w:val="002655EF"/>
    <w:rsid w:val="00265889"/>
    <w:rsid w:val="00265E33"/>
    <w:rsid w:val="0026654B"/>
    <w:rsid w:val="00266A8E"/>
    <w:rsid w:val="00266BD0"/>
    <w:rsid w:val="00266DB2"/>
    <w:rsid w:val="00266EB0"/>
    <w:rsid w:val="002670F6"/>
    <w:rsid w:val="0026729D"/>
    <w:rsid w:val="00267402"/>
    <w:rsid w:val="00267A44"/>
    <w:rsid w:val="00267AD1"/>
    <w:rsid w:val="00267D21"/>
    <w:rsid w:val="00270122"/>
    <w:rsid w:val="00271001"/>
    <w:rsid w:val="0027118F"/>
    <w:rsid w:val="002714EA"/>
    <w:rsid w:val="002717A0"/>
    <w:rsid w:val="002717C1"/>
    <w:rsid w:val="00271AC4"/>
    <w:rsid w:val="00271F55"/>
    <w:rsid w:val="0027207A"/>
    <w:rsid w:val="0027220F"/>
    <w:rsid w:val="002723D5"/>
    <w:rsid w:val="00272501"/>
    <w:rsid w:val="00272B06"/>
    <w:rsid w:val="00272C1F"/>
    <w:rsid w:val="00272CA6"/>
    <w:rsid w:val="00273200"/>
    <w:rsid w:val="00273D55"/>
    <w:rsid w:val="002745C0"/>
    <w:rsid w:val="00274696"/>
    <w:rsid w:val="00275451"/>
    <w:rsid w:val="00275C35"/>
    <w:rsid w:val="002760BE"/>
    <w:rsid w:val="002774B9"/>
    <w:rsid w:val="00277BF6"/>
    <w:rsid w:val="00277FEA"/>
    <w:rsid w:val="002800A1"/>
    <w:rsid w:val="00281D89"/>
    <w:rsid w:val="00281DDA"/>
    <w:rsid w:val="002824F4"/>
    <w:rsid w:val="00282E31"/>
    <w:rsid w:val="00283BAD"/>
    <w:rsid w:val="00284254"/>
    <w:rsid w:val="00284BEF"/>
    <w:rsid w:val="0028661E"/>
    <w:rsid w:val="002866DA"/>
    <w:rsid w:val="00286DEE"/>
    <w:rsid w:val="00286E9E"/>
    <w:rsid w:val="00287018"/>
    <w:rsid w:val="00287736"/>
    <w:rsid w:val="00287AA9"/>
    <w:rsid w:val="0029015F"/>
    <w:rsid w:val="002905FD"/>
    <w:rsid w:val="00290988"/>
    <w:rsid w:val="00290C2A"/>
    <w:rsid w:val="00290FDD"/>
    <w:rsid w:val="00291971"/>
    <w:rsid w:val="002919B4"/>
    <w:rsid w:val="00291AF1"/>
    <w:rsid w:val="00291C39"/>
    <w:rsid w:val="00291CCF"/>
    <w:rsid w:val="0029270A"/>
    <w:rsid w:val="00292741"/>
    <w:rsid w:val="00292EC1"/>
    <w:rsid w:val="00292FEF"/>
    <w:rsid w:val="00293253"/>
    <w:rsid w:val="0029325C"/>
    <w:rsid w:val="002936DC"/>
    <w:rsid w:val="00293A20"/>
    <w:rsid w:val="00293C4B"/>
    <w:rsid w:val="002944D2"/>
    <w:rsid w:val="002944DA"/>
    <w:rsid w:val="002945DE"/>
    <w:rsid w:val="00294776"/>
    <w:rsid w:val="002948A5"/>
    <w:rsid w:val="00294950"/>
    <w:rsid w:val="00294A13"/>
    <w:rsid w:val="0029517C"/>
    <w:rsid w:val="002952AF"/>
    <w:rsid w:val="00295581"/>
    <w:rsid w:val="00295856"/>
    <w:rsid w:val="002958D9"/>
    <w:rsid w:val="0029592B"/>
    <w:rsid w:val="00295E26"/>
    <w:rsid w:val="00296061"/>
    <w:rsid w:val="00296459"/>
    <w:rsid w:val="00296AA3"/>
    <w:rsid w:val="00296F7E"/>
    <w:rsid w:val="00296F96"/>
    <w:rsid w:val="002974C7"/>
    <w:rsid w:val="0029797E"/>
    <w:rsid w:val="00297D97"/>
    <w:rsid w:val="002A0480"/>
    <w:rsid w:val="002A0701"/>
    <w:rsid w:val="002A10A5"/>
    <w:rsid w:val="002A112E"/>
    <w:rsid w:val="002A12F4"/>
    <w:rsid w:val="002A14E7"/>
    <w:rsid w:val="002A1577"/>
    <w:rsid w:val="002A1FFD"/>
    <w:rsid w:val="002A2119"/>
    <w:rsid w:val="002A2283"/>
    <w:rsid w:val="002A2550"/>
    <w:rsid w:val="002A28E6"/>
    <w:rsid w:val="002A2DE7"/>
    <w:rsid w:val="002A2E49"/>
    <w:rsid w:val="002A33EF"/>
    <w:rsid w:val="002A35E8"/>
    <w:rsid w:val="002A3DB2"/>
    <w:rsid w:val="002A3E32"/>
    <w:rsid w:val="002A3F1F"/>
    <w:rsid w:val="002A42CB"/>
    <w:rsid w:val="002A47F1"/>
    <w:rsid w:val="002A53AB"/>
    <w:rsid w:val="002A5650"/>
    <w:rsid w:val="002A58DF"/>
    <w:rsid w:val="002A5ED2"/>
    <w:rsid w:val="002A6090"/>
    <w:rsid w:val="002A6185"/>
    <w:rsid w:val="002A6484"/>
    <w:rsid w:val="002A6ACE"/>
    <w:rsid w:val="002A6B1B"/>
    <w:rsid w:val="002A6B7D"/>
    <w:rsid w:val="002A6EC2"/>
    <w:rsid w:val="002A702A"/>
    <w:rsid w:val="002A70EB"/>
    <w:rsid w:val="002A73CD"/>
    <w:rsid w:val="002A7811"/>
    <w:rsid w:val="002A7947"/>
    <w:rsid w:val="002A7F94"/>
    <w:rsid w:val="002B0B9B"/>
    <w:rsid w:val="002B0FC0"/>
    <w:rsid w:val="002B19F1"/>
    <w:rsid w:val="002B27CC"/>
    <w:rsid w:val="002B2A64"/>
    <w:rsid w:val="002B311D"/>
    <w:rsid w:val="002B3155"/>
    <w:rsid w:val="002B34B8"/>
    <w:rsid w:val="002B36E6"/>
    <w:rsid w:val="002B3F8B"/>
    <w:rsid w:val="002B414F"/>
    <w:rsid w:val="002B4673"/>
    <w:rsid w:val="002B4A66"/>
    <w:rsid w:val="002B5103"/>
    <w:rsid w:val="002B5D27"/>
    <w:rsid w:val="002B5ED8"/>
    <w:rsid w:val="002B649C"/>
    <w:rsid w:val="002B6BA3"/>
    <w:rsid w:val="002B721D"/>
    <w:rsid w:val="002B77F1"/>
    <w:rsid w:val="002B7983"/>
    <w:rsid w:val="002B7E7B"/>
    <w:rsid w:val="002C03D4"/>
    <w:rsid w:val="002C05AB"/>
    <w:rsid w:val="002C063E"/>
    <w:rsid w:val="002C0A64"/>
    <w:rsid w:val="002C0F6E"/>
    <w:rsid w:val="002C1086"/>
    <w:rsid w:val="002C12D0"/>
    <w:rsid w:val="002C14AB"/>
    <w:rsid w:val="002C167D"/>
    <w:rsid w:val="002C2268"/>
    <w:rsid w:val="002C2640"/>
    <w:rsid w:val="002C2F03"/>
    <w:rsid w:val="002C30FE"/>
    <w:rsid w:val="002C31AB"/>
    <w:rsid w:val="002C3283"/>
    <w:rsid w:val="002C41C9"/>
    <w:rsid w:val="002C424F"/>
    <w:rsid w:val="002C46CF"/>
    <w:rsid w:val="002C493D"/>
    <w:rsid w:val="002C4A93"/>
    <w:rsid w:val="002C4D94"/>
    <w:rsid w:val="002C4F58"/>
    <w:rsid w:val="002C5407"/>
    <w:rsid w:val="002C54FB"/>
    <w:rsid w:val="002C69A3"/>
    <w:rsid w:val="002C748D"/>
    <w:rsid w:val="002C779D"/>
    <w:rsid w:val="002C7E25"/>
    <w:rsid w:val="002C7F6B"/>
    <w:rsid w:val="002D0176"/>
    <w:rsid w:val="002D0938"/>
    <w:rsid w:val="002D0D97"/>
    <w:rsid w:val="002D0ECA"/>
    <w:rsid w:val="002D1175"/>
    <w:rsid w:val="002D14C8"/>
    <w:rsid w:val="002D1B51"/>
    <w:rsid w:val="002D1EB4"/>
    <w:rsid w:val="002D2035"/>
    <w:rsid w:val="002D204E"/>
    <w:rsid w:val="002D2229"/>
    <w:rsid w:val="002D2A25"/>
    <w:rsid w:val="002D2F8D"/>
    <w:rsid w:val="002D303F"/>
    <w:rsid w:val="002D39B1"/>
    <w:rsid w:val="002D3AB7"/>
    <w:rsid w:val="002D3B5E"/>
    <w:rsid w:val="002D3C01"/>
    <w:rsid w:val="002D3E57"/>
    <w:rsid w:val="002D40A3"/>
    <w:rsid w:val="002D4CF8"/>
    <w:rsid w:val="002D4CFF"/>
    <w:rsid w:val="002D5602"/>
    <w:rsid w:val="002D5957"/>
    <w:rsid w:val="002D5AE1"/>
    <w:rsid w:val="002D6085"/>
    <w:rsid w:val="002D6195"/>
    <w:rsid w:val="002D67C1"/>
    <w:rsid w:val="002D697A"/>
    <w:rsid w:val="002D75DD"/>
    <w:rsid w:val="002D7CFF"/>
    <w:rsid w:val="002E0506"/>
    <w:rsid w:val="002E06F9"/>
    <w:rsid w:val="002E0A45"/>
    <w:rsid w:val="002E0A7B"/>
    <w:rsid w:val="002E0F81"/>
    <w:rsid w:val="002E1301"/>
    <w:rsid w:val="002E15AE"/>
    <w:rsid w:val="002E1BB8"/>
    <w:rsid w:val="002E1C93"/>
    <w:rsid w:val="002E1EC6"/>
    <w:rsid w:val="002E24A8"/>
    <w:rsid w:val="002E2AC2"/>
    <w:rsid w:val="002E3618"/>
    <w:rsid w:val="002E3D76"/>
    <w:rsid w:val="002E3FA9"/>
    <w:rsid w:val="002E41DA"/>
    <w:rsid w:val="002E4502"/>
    <w:rsid w:val="002E45B4"/>
    <w:rsid w:val="002E469D"/>
    <w:rsid w:val="002E51F1"/>
    <w:rsid w:val="002E59DB"/>
    <w:rsid w:val="002E60F2"/>
    <w:rsid w:val="002E620F"/>
    <w:rsid w:val="002E62F9"/>
    <w:rsid w:val="002E64C1"/>
    <w:rsid w:val="002E6E6B"/>
    <w:rsid w:val="002E6ED9"/>
    <w:rsid w:val="002E7088"/>
    <w:rsid w:val="002E708C"/>
    <w:rsid w:val="002E7440"/>
    <w:rsid w:val="002E7AEA"/>
    <w:rsid w:val="002E7BEA"/>
    <w:rsid w:val="002F03C9"/>
    <w:rsid w:val="002F07FA"/>
    <w:rsid w:val="002F08A2"/>
    <w:rsid w:val="002F123A"/>
    <w:rsid w:val="002F13C5"/>
    <w:rsid w:val="002F167D"/>
    <w:rsid w:val="002F1B07"/>
    <w:rsid w:val="002F1E10"/>
    <w:rsid w:val="002F1E4B"/>
    <w:rsid w:val="002F2516"/>
    <w:rsid w:val="002F2544"/>
    <w:rsid w:val="002F2570"/>
    <w:rsid w:val="002F2D28"/>
    <w:rsid w:val="002F3346"/>
    <w:rsid w:val="002F3935"/>
    <w:rsid w:val="002F4050"/>
    <w:rsid w:val="002F436A"/>
    <w:rsid w:val="002F4613"/>
    <w:rsid w:val="002F47C7"/>
    <w:rsid w:val="002F4EF6"/>
    <w:rsid w:val="002F525F"/>
    <w:rsid w:val="002F5516"/>
    <w:rsid w:val="002F61B3"/>
    <w:rsid w:val="002F6DC6"/>
    <w:rsid w:val="002F7054"/>
    <w:rsid w:val="002F72D1"/>
    <w:rsid w:val="002F7CF5"/>
    <w:rsid w:val="003003F3"/>
    <w:rsid w:val="0030050E"/>
    <w:rsid w:val="003007CC"/>
    <w:rsid w:val="00300C9D"/>
    <w:rsid w:val="00301423"/>
    <w:rsid w:val="00301973"/>
    <w:rsid w:val="00301A4D"/>
    <w:rsid w:val="00301B0D"/>
    <w:rsid w:val="00301E69"/>
    <w:rsid w:val="00301F50"/>
    <w:rsid w:val="00302445"/>
    <w:rsid w:val="00302715"/>
    <w:rsid w:val="00302AA3"/>
    <w:rsid w:val="00304142"/>
    <w:rsid w:val="003046B7"/>
    <w:rsid w:val="0030495B"/>
    <w:rsid w:val="00304E7B"/>
    <w:rsid w:val="003050A8"/>
    <w:rsid w:val="0030513A"/>
    <w:rsid w:val="00305663"/>
    <w:rsid w:val="00305879"/>
    <w:rsid w:val="003059C8"/>
    <w:rsid w:val="00305F8F"/>
    <w:rsid w:val="00306088"/>
    <w:rsid w:val="00306856"/>
    <w:rsid w:val="00306EAE"/>
    <w:rsid w:val="003074AF"/>
    <w:rsid w:val="003101A2"/>
    <w:rsid w:val="0031020B"/>
    <w:rsid w:val="003104E2"/>
    <w:rsid w:val="00310ACD"/>
    <w:rsid w:val="003114ED"/>
    <w:rsid w:val="00311FE3"/>
    <w:rsid w:val="0031338E"/>
    <w:rsid w:val="00313476"/>
    <w:rsid w:val="0031350D"/>
    <w:rsid w:val="0031359C"/>
    <w:rsid w:val="00313A05"/>
    <w:rsid w:val="00313A7E"/>
    <w:rsid w:val="00313BDD"/>
    <w:rsid w:val="00313BE4"/>
    <w:rsid w:val="00313EBD"/>
    <w:rsid w:val="00313F11"/>
    <w:rsid w:val="0031494F"/>
    <w:rsid w:val="00314CC6"/>
    <w:rsid w:val="0031543F"/>
    <w:rsid w:val="0031583D"/>
    <w:rsid w:val="00316050"/>
    <w:rsid w:val="0031624E"/>
    <w:rsid w:val="0031665A"/>
    <w:rsid w:val="00316974"/>
    <w:rsid w:val="00317019"/>
    <w:rsid w:val="00317099"/>
    <w:rsid w:val="003172AB"/>
    <w:rsid w:val="0031744E"/>
    <w:rsid w:val="003175FD"/>
    <w:rsid w:val="00317B0C"/>
    <w:rsid w:val="00317DE6"/>
    <w:rsid w:val="003201AB"/>
    <w:rsid w:val="0032023D"/>
    <w:rsid w:val="00320253"/>
    <w:rsid w:val="00320576"/>
    <w:rsid w:val="003211DF"/>
    <w:rsid w:val="00321201"/>
    <w:rsid w:val="00321287"/>
    <w:rsid w:val="00321549"/>
    <w:rsid w:val="00321791"/>
    <w:rsid w:val="00321ABC"/>
    <w:rsid w:val="00321DAE"/>
    <w:rsid w:val="003220E9"/>
    <w:rsid w:val="0032294B"/>
    <w:rsid w:val="00322B57"/>
    <w:rsid w:val="00323173"/>
    <w:rsid w:val="00323210"/>
    <w:rsid w:val="00323975"/>
    <w:rsid w:val="00323C20"/>
    <w:rsid w:val="00323C2B"/>
    <w:rsid w:val="00324637"/>
    <w:rsid w:val="00324B16"/>
    <w:rsid w:val="00324DA1"/>
    <w:rsid w:val="003254A9"/>
    <w:rsid w:val="00325792"/>
    <w:rsid w:val="00325829"/>
    <w:rsid w:val="00325DFA"/>
    <w:rsid w:val="00325EC4"/>
    <w:rsid w:val="00325F45"/>
    <w:rsid w:val="00326059"/>
    <w:rsid w:val="003261B5"/>
    <w:rsid w:val="00326413"/>
    <w:rsid w:val="003266E9"/>
    <w:rsid w:val="003269FE"/>
    <w:rsid w:val="00326A27"/>
    <w:rsid w:val="00326BC3"/>
    <w:rsid w:val="00326D41"/>
    <w:rsid w:val="00327204"/>
    <w:rsid w:val="0032730F"/>
    <w:rsid w:val="0032740E"/>
    <w:rsid w:val="00327490"/>
    <w:rsid w:val="003274D2"/>
    <w:rsid w:val="003274FB"/>
    <w:rsid w:val="00327D5A"/>
    <w:rsid w:val="003301D8"/>
    <w:rsid w:val="00330DCE"/>
    <w:rsid w:val="00330F8C"/>
    <w:rsid w:val="00331457"/>
    <w:rsid w:val="003315AC"/>
    <w:rsid w:val="00331952"/>
    <w:rsid w:val="00331E39"/>
    <w:rsid w:val="003321F6"/>
    <w:rsid w:val="003324CE"/>
    <w:rsid w:val="00332B7A"/>
    <w:rsid w:val="00333235"/>
    <w:rsid w:val="00333450"/>
    <w:rsid w:val="00333571"/>
    <w:rsid w:val="003336DF"/>
    <w:rsid w:val="00333A95"/>
    <w:rsid w:val="00333DA5"/>
    <w:rsid w:val="00334AB3"/>
    <w:rsid w:val="00335EB9"/>
    <w:rsid w:val="003364FF"/>
    <w:rsid w:val="00336733"/>
    <w:rsid w:val="00336BD1"/>
    <w:rsid w:val="003370DF"/>
    <w:rsid w:val="0033793A"/>
    <w:rsid w:val="00337A3D"/>
    <w:rsid w:val="00337C09"/>
    <w:rsid w:val="00340A19"/>
    <w:rsid w:val="00340C23"/>
    <w:rsid w:val="00340C30"/>
    <w:rsid w:val="00340C87"/>
    <w:rsid w:val="00340F87"/>
    <w:rsid w:val="00341737"/>
    <w:rsid w:val="00341783"/>
    <w:rsid w:val="003422B0"/>
    <w:rsid w:val="0034304E"/>
    <w:rsid w:val="0034343A"/>
    <w:rsid w:val="003439A1"/>
    <w:rsid w:val="00343DAA"/>
    <w:rsid w:val="003440AA"/>
    <w:rsid w:val="0034446D"/>
    <w:rsid w:val="003449BA"/>
    <w:rsid w:val="00344D9B"/>
    <w:rsid w:val="0034528A"/>
    <w:rsid w:val="003455EA"/>
    <w:rsid w:val="003458F2"/>
    <w:rsid w:val="00345C38"/>
    <w:rsid w:val="00346254"/>
    <w:rsid w:val="00346B5C"/>
    <w:rsid w:val="00346E29"/>
    <w:rsid w:val="00347CD3"/>
    <w:rsid w:val="00347F6A"/>
    <w:rsid w:val="003504AC"/>
    <w:rsid w:val="00350771"/>
    <w:rsid w:val="0035115D"/>
    <w:rsid w:val="00351657"/>
    <w:rsid w:val="00351BE5"/>
    <w:rsid w:val="00351C2E"/>
    <w:rsid w:val="00351ED6"/>
    <w:rsid w:val="00353A0C"/>
    <w:rsid w:val="00353FC0"/>
    <w:rsid w:val="0035436F"/>
    <w:rsid w:val="0035442C"/>
    <w:rsid w:val="00354D03"/>
    <w:rsid w:val="00354D3D"/>
    <w:rsid w:val="00354EFD"/>
    <w:rsid w:val="00355154"/>
    <w:rsid w:val="0035559D"/>
    <w:rsid w:val="00355B7C"/>
    <w:rsid w:val="00355C61"/>
    <w:rsid w:val="0035611E"/>
    <w:rsid w:val="0035634E"/>
    <w:rsid w:val="00356395"/>
    <w:rsid w:val="003567E8"/>
    <w:rsid w:val="0035690C"/>
    <w:rsid w:val="00356A73"/>
    <w:rsid w:val="00356D86"/>
    <w:rsid w:val="003570AE"/>
    <w:rsid w:val="00357377"/>
    <w:rsid w:val="003578E0"/>
    <w:rsid w:val="00357FED"/>
    <w:rsid w:val="0036011C"/>
    <w:rsid w:val="00360A27"/>
    <w:rsid w:val="00360BBE"/>
    <w:rsid w:val="00360E18"/>
    <w:rsid w:val="00360E3C"/>
    <w:rsid w:val="00360FE0"/>
    <w:rsid w:val="003612C5"/>
    <w:rsid w:val="003613C2"/>
    <w:rsid w:val="00361A17"/>
    <w:rsid w:val="003620B9"/>
    <w:rsid w:val="003621E8"/>
    <w:rsid w:val="0036283F"/>
    <w:rsid w:val="00362EDF"/>
    <w:rsid w:val="00362EEA"/>
    <w:rsid w:val="00362F9F"/>
    <w:rsid w:val="00363006"/>
    <w:rsid w:val="003631C1"/>
    <w:rsid w:val="00363471"/>
    <w:rsid w:val="00363AE5"/>
    <w:rsid w:val="00363B00"/>
    <w:rsid w:val="003640F9"/>
    <w:rsid w:val="003646BE"/>
    <w:rsid w:val="003646DE"/>
    <w:rsid w:val="00364BA8"/>
    <w:rsid w:val="00364C0D"/>
    <w:rsid w:val="00364D4E"/>
    <w:rsid w:val="00364FD5"/>
    <w:rsid w:val="00365C0F"/>
    <w:rsid w:val="00365E98"/>
    <w:rsid w:val="00366119"/>
    <w:rsid w:val="003661A8"/>
    <w:rsid w:val="00366365"/>
    <w:rsid w:val="00366395"/>
    <w:rsid w:val="0036639A"/>
    <w:rsid w:val="003663AD"/>
    <w:rsid w:val="003666FC"/>
    <w:rsid w:val="00366E12"/>
    <w:rsid w:val="003679CF"/>
    <w:rsid w:val="00367BC3"/>
    <w:rsid w:val="00367EAC"/>
    <w:rsid w:val="00370273"/>
    <w:rsid w:val="00370957"/>
    <w:rsid w:val="00370AF9"/>
    <w:rsid w:val="00372B68"/>
    <w:rsid w:val="003736CC"/>
    <w:rsid w:val="00373896"/>
    <w:rsid w:val="00373A44"/>
    <w:rsid w:val="00373EAF"/>
    <w:rsid w:val="00374160"/>
    <w:rsid w:val="00374636"/>
    <w:rsid w:val="00374D29"/>
    <w:rsid w:val="00374FFF"/>
    <w:rsid w:val="003752CE"/>
    <w:rsid w:val="003752D5"/>
    <w:rsid w:val="0037584B"/>
    <w:rsid w:val="00375B0D"/>
    <w:rsid w:val="00375BED"/>
    <w:rsid w:val="00375E63"/>
    <w:rsid w:val="0037611A"/>
    <w:rsid w:val="00376471"/>
    <w:rsid w:val="00376544"/>
    <w:rsid w:val="003766E0"/>
    <w:rsid w:val="00376A42"/>
    <w:rsid w:val="00376B10"/>
    <w:rsid w:val="00376B6D"/>
    <w:rsid w:val="0037702B"/>
    <w:rsid w:val="003779B4"/>
    <w:rsid w:val="00377ADF"/>
    <w:rsid w:val="00377EBB"/>
    <w:rsid w:val="00380606"/>
    <w:rsid w:val="00380C74"/>
    <w:rsid w:val="00380FEF"/>
    <w:rsid w:val="00381457"/>
    <w:rsid w:val="00381511"/>
    <w:rsid w:val="00381640"/>
    <w:rsid w:val="00381DDB"/>
    <w:rsid w:val="00381E00"/>
    <w:rsid w:val="00382B16"/>
    <w:rsid w:val="00382C49"/>
    <w:rsid w:val="0038313B"/>
    <w:rsid w:val="003833B1"/>
    <w:rsid w:val="003837C5"/>
    <w:rsid w:val="00383863"/>
    <w:rsid w:val="003838C1"/>
    <w:rsid w:val="00383B40"/>
    <w:rsid w:val="0038435A"/>
    <w:rsid w:val="00384486"/>
    <w:rsid w:val="0038478C"/>
    <w:rsid w:val="00384ACD"/>
    <w:rsid w:val="00384ED0"/>
    <w:rsid w:val="003850CA"/>
    <w:rsid w:val="00385282"/>
    <w:rsid w:val="0038530B"/>
    <w:rsid w:val="00385377"/>
    <w:rsid w:val="0038575E"/>
    <w:rsid w:val="00385803"/>
    <w:rsid w:val="0038588E"/>
    <w:rsid w:val="00385FD2"/>
    <w:rsid w:val="00386561"/>
    <w:rsid w:val="00386C35"/>
    <w:rsid w:val="00386DFA"/>
    <w:rsid w:val="00386F00"/>
    <w:rsid w:val="0038704F"/>
    <w:rsid w:val="00387583"/>
    <w:rsid w:val="0038767C"/>
    <w:rsid w:val="003878E3"/>
    <w:rsid w:val="003879AA"/>
    <w:rsid w:val="00387B6C"/>
    <w:rsid w:val="00387CC4"/>
    <w:rsid w:val="00387DA5"/>
    <w:rsid w:val="003900F6"/>
    <w:rsid w:val="00390794"/>
    <w:rsid w:val="00390BC7"/>
    <w:rsid w:val="00390C4A"/>
    <w:rsid w:val="00390CEF"/>
    <w:rsid w:val="00390E3D"/>
    <w:rsid w:val="00391C76"/>
    <w:rsid w:val="00391D7F"/>
    <w:rsid w:val="00391FB5"/>
    <w:rsid w:val="00392046"/>
    <w:rsid w:val="00392329"/>
    <w:rsid w:val="0039270A"/>
    <w:rsid w:val="00392740"/>
    <w:rsid w:val="00392966"/>
    <w:rsid w:val="00392A38"/>
    <w:rsid w:val="003934C0"/>
    <w:rsid w:val="0039376A"/>
    <w:rsid w:val="00393CF3"/>
    <w:rsid w:val="00393D35"/>
    <w:rsid w:val="00393E1E"/>
    <w:rsid w:val="003941E5"/>
    <w:rsid w:val="0039479A"/>
    <w:rsid w:val="0039480A"/>
    <w:rsid w:val="0039488D"/>
    <w:rsid w:val="00394CC5"/>
    <w:rsid w:val="00394CFB"/>
    <w:rsid w:val="00395141"/>
    <w:rsid w:val="00395240"/>
    <w:rsid w:val="003958CE"/>
    <w:rsid w:val="00396E24"/>
    <w:rsid w:val="00397070"/>
    <w:rsid w:val="00397627"/>
    <w:rsid w:val="003977FB"/>
    <w:rsid w:val="00397E81"/>
    <w:rsid w:val="003A03BC"/>
    <w:rsid w:val="003A079E"/>
    <w:rsid w:val="003A0946"/>
    <w:rsid w:val="003A0CAD"/>
    <w:rsid w:val="003A0DDE"/>
    <w:rsid w:val="003A0E9D"/>
    <w:rsid w:val="003A0FF6"/>
    <w:rsid w:val="003A10C4"/>
    <w:rsid w:val="003A1708"/>
    <w:rsid w:val="003A1719"/>
    <w:rsid w:val="003A22FB"/>
    <w:rsid w:val="003A2AF4"/>
    <w:rsid w:val="003A2BB1"/>
    <w:rsid w:val="003A3061"/>
    <w:rsid w:val="003A34B6"/>
    <w:rsid w:val="003A3BB8"/>
    <w:rsid w:val="003A3CA4"/>
    <w:rsid w:val="003A3CDA"/>
    <w:rsid w:val="003A3E6B"/>
    <w:rsid w:val="003A435A"/>
    <w:rsid w:val="003A445A"/>
    <w:rsid w:val="003A46DD"/>
    <w:rsid w:val="003A4A0F"/>
    <w:rsid w:val="003A4C8F"/>
    <w:rsid w:val="003A4DBA"/>
    <w:rsid w:val="003A5268"/>
    <w:rsid w:val="003A54A7"/>
    <w:rsid w:val="003A57DA"/>
    <w:rsid w:val="003A5D15"/>
    <w:rsid w:val="003A6247"/>
    <w:rsid w:val="003A6609"/>
    <w:rsid w:val="003A6D65"/>
    <w:rsid w:val="003A7132"/>
    <w:rsid w:val="003A71EE"/>
    <w:rsid w:val="003A7493"/>
    <w:rsid w:val="003A7889"/>
    <w:rsid w:val="003A79B7"/>
    <w:rsid w:val="003A7AFE"/>
    <w:rsid w:val="003B02C8"/>
    <w:rsid w:val="003B04F0"/>
    <w:rsid w:val="003B057B"/>
    <w:rsid w:val="003B079F"/>
    <w:rsid w:val="003B0DCC"/>
    <w:rsid w:val="003B1193"/>
    <w:rsid w:val="003B11F5"/>
    <w:rsid w:val="003B1249"/>
    <w:rsid w:val="003B12B2"/>
    <w:rsid w:val="003B14D3"/>
    <w:rsid w:val="003B1B8A"/>
    <w:rsid w:val="003B27F4"/>
    <w:rsid w:val="003B32A4"/>
    <w:rsid w:val="003B36B7"/>
    <w:rsid w:val="003B37D8"/>
    <w:rsid w:val="003B3B7C"/>
    <w:rsid w:val="003B3C16"/>
    <w:rsid w:val="003B4199"/>
    <w:rsid w:val="003B42FA"/>
    <w:rsid w:val="003B47BE"/>
    <w:rsid w:val="003B48B4"/>
    <w:rsid w:val="003B4A4D"/>
    <w:rsid w:val="003B5009"/>
    <w:rsid w:val="003B5042"/>
    <w:rsid w:val="003B5718"/>
    <w:rsid w:val="003B5B4F"/>
    <w:rsid w:val="003B60C2"/>
    <w:rsid w:val="003B6332"/>
    <w:rsid w:val="003B676E"/>
    <w:rsid w:val="003B6B58"/>
    <w:rsid w:val="003B6C19"/>
    <w:rsid w:val="003B71F3"/>
    <w:rsid w:val="003B7784"/>
    <w:rsid w:val="003B78D5"/>
    <w:rsid w:val="003B7EF1"/>
    <w:rsid w:val="003C0210"/>
    <w:rsid w:val="003C0232"/>
    <w:rsid w:val="003C0D13"/>
    <w:rsid w:val="003C0D37"/>
    <w:rsid w:val="003C1491"/>
    <w:rsid w:val="003C16FA"/>
    <w:rsid w:val="003C1763"/>
    <w:rsid w:val="003C189A"/>
    <w:rsid w:val="003C20D0"/>
    <w:rsid w:val="003C2242"/>
    <w:rsid w:val="003C24B8"/>
    <w:rsid w:val="003C24F8"/>
    <w:rsid w:val="003C48EC"/>
    <w:rsid w:val="003C5170"/>
    <w:rsid w:val="003C555C"/>
    <w:rsid w:val="003C6183"/>
    <w:rsid w:val="003C693B"/>
    <w:rsid w:val="003C6A01"/>
    <w:rsid w:val="003C6C8A"/>
    <w:rsid w:val="003C73E7"/>
    <w:rsid w:val="003C74B9"/>
    <w:rsid w:val="003C74C9"/>
    <w:rsid w:val="003C757A"/>
    <w:rsid w:val="003C758A"/>
    <w:rsid w:val="003C778E"/>
    <w:rsid w:val="003C78FD"/>
    <w:rsid w:val="003C7BCF"/>
    <w:rsid w:val="003C7E98"/>
    <w:rsid w:val="003C7F9E"/>
    <w:rsid w:val="003D02BC"/>
    <w:rsid w:val="003D036C"/>
    <w:rsid w:val="003D05DA"/>
    <w:rsid w:val="003D0DC2"/>
    <w:rsid w:val="003D0F15"/>
    <w:rsid w:val="003D15A0"/>
    <w:rsid w:val="003D1901"/>
    <w:rsid w:val="003D1EBD"/>
    <w:rsid w:val="003D2150"/>
    <w:rsid w:val="003D248F"/>
    <w:rsid w:val="003D3591"/>
    <w:rsid w:val="003D3D99"/>
    <w:rsid w:val="003D4D73"/>
    <w:rsid w:val="003D51AF"/>
    <w:rsid w:val="003D5A32"/>
    <w:rsid w:val="003D5B74"/>
    <w:rsid w:val="003D5DC6"/>
    <w:rsid w:val="003D61FD"/>
    <w:rsid w:val="003D6372"/>
    <w:rsid w:val="003D6BFC"/>
    <w:rsid w:val="003D6FAF"/>
    <w:rsid w:val="003D7094"/>
    <w:rsid w:val="003D7157"/>
    <w:rsid w:val="003D7498"/>
    <w:rsid w:val="003D7823"/>
    <w:rsid w:val="003D7907"/>
    <w:rsid w:val="003D7EB0"/>
    <w:rsid w:val="003E0429"/>
    <w:rsid w:val="003E0DA1"/>
    <w:rsid w:val="003E115A"/>
    <w:rsid w:val="003E1905"/>
    <w:rsid w:val="003E1956"/>
    <w:rsid w:val="003E2334"/>
    <w:rsid w:val="003E2512"/>
    <w:rsid w:val="003E2778"/>
    <w:rsid w:val="003E3036"/>
    <w:rsid w:val="003E330F"/>
    <w:rsid w:val="003E3351"/>
    <w:rsid w:val="003E35B3"/>
    <w:rsid w:val="003E35CE"/>
    <w:rsid w:val="003E3D98"/>
    <w:rsid w:val="003E3FF4"/>
    <w:rsid w:val="003E42F9"/>
    <w:rsid w:val="003E46E6"/>
    <w:rsid w:val="003E4C64"/>
    <w:rsid w:val="003E5097"/>
    <w:rsid w:val="003E57CE"/>
    <w:rsid w:val="003E580A"/>
    <w:rsid w:val="003E5BA4"/>
    <w:rsid w:val="003E5BE6"/>
    <w:rsid w:val="003E5C3F"/>
    <w:rsid w:val="003E5FCB"/>
    <w:rsid w:val="003E61C4"/>
    <w:rsid w:val="003E67A1"/>
    <w:rsid w:val="003E6F4F"/>
    <w:rsid w:val="003E7056"/>
    <w:rsid w:val="003E71FA"/>
    <w:rsid w:val="003E72DC"/>
    <w:rsid w:val="003E777D"/>
    <w:rsid w:val="003E7FAD"/>
    <w:rsid w:val="003F0232"/>
    <w:rsid w:val="003F02B4"/>
    <w:rsid w:val="003F0365"/>
    <w:rsid w:val="003F060E"/>
    <w:rsid w:val="003F0727"/>
    <w:rsid w:val="003F0873"/>
    <w:rsid w:val="003F0A44"/>
    <w:rsid w:val="003F0AA9"/>
    <w:rsid w:val="003F0B21"/>
    <w:rsid w:val="003F0F37"/>
    <w:rsid w:val="003F130D"/>
    <w:rsid w:val="003F1A0D"/>
    <w:rsid w:val="003F1D54"/>
    <w:rsid w:val="003F24D6"/>
    <w:rsid w:val="003F2575"/>
    <w:rsid w:val="003F26F5"/>
    <w:rsid w:val="003F3357"/>
    <w:rsid w:val="003F3526"/>
    <w:rsid w:val="003F3704"/>
    <w:rsid w:val="003F37D6"/>
    <w:rsid w:val="003F3FF3"/>
    <w:rsid w:val="003F4421"/>
    <w:rsid w:val="003F47AF"/>
    <w:rsid w:val="003F489F"/>
    <w:rsid w:val="003F4CBC"/>
    <w:rsid w:val="003F589E"/>
    <w:rsid w:val="003F5942"/>
    <w:rsid w:val="003F5D0E"/>
    <w:rsid w:val="003F63F6"/>
    <w:rsid w:val="003F64C7"/>
    <w:rsid w:val="003F6652"/>
    <w:rsid w:val="003F67A2"/>
    <w:rsid w:val="003F6B87"/>
    <w:rsid w:val="003F6EB2"/>
    <w:rsid w:val="003F7007"/>
    <w:rsid w:val="003F7062"/>
    <w:rsid w:val="003F70C1"/>
    <w:rsid w:val="003F71A4"/>
    <w:rsid w:val="003F7DD6"/>
    <w:rsid w:val="003F7E33"/>
    <w:rsid w:val="003F7ECA"/>
    <w:rsid w:val="00400276"/>
    <w:rsid w:val="0040043E"/>
    <w:rsid w:val="004004F6"/>
    <w:rsid w:val="0040059B"/>
    <w:rsid w:val="0040094D"/>
    <w:rsid w:val="004009DB"/>
    <w:rsid w:val="0040166D"/>
    <w:rsid w:val="004019C2"/>
    <w:rsid w:val="00401B7B"/>
    <w:rsid w:val="00402121"/>
    <w:rsid w:val="00402927"/>
    <w:rsid w:val="00402C2B"/>
    <w:rsid w:val="00402EF7"/>
    <w:rsid w:val="00403086"/>
    <w:rsid w:val="00403149"/>
    <w:rsid w:val="00403205"/>
    <w:rsid w:val="004032B9"/>
    <w:rsid w:val="00403557"/>
    <w:rsid w:val="00403FC8"/>
    <w:rsid w:val="0040405C"/>
    <w:rsid w:val="004049B9"/>
    <w:rsid w:val="00404B55"/>
    <w:rsid w:val="00404CCC"/>
    <w:rsid w:val="0040531B"/>
    <w:rsid w:val="00405341"/>
    <w:rsid w:val="0040573E"/>
    <w:rsid w:val="0040598D"/>
    <w:rsid w:val="00405EBF"/>
    <w:rsid w:val="00406044"/>
    <w:rsid w:val="004061D0"/>
    <w:rsid w:val="004063CD"/>
    <w:rsid w:val="004064B2"/>
    <w:rsid w:val="00407986"/>
    <w:rsid w:val="004106E0"/>
    <w:rsid w:val="00410861"/>
    <w:rsid w:val="00410933"/>
    <w:rsid w:val="00410AB8"/>
    <w:rsid w:val="004115E0"/>
    <w:rsid w:val="004121D4"/>
    <w:rsid w:val="00412205"/>
    <w:rsid w:val="00413098"/>
    <w:rsid w:val="00413162"/>
    <w:rsid w:val="0041316F"/>
    <w:rsid w:val="004131F2"/>
    <w:rsid w:val="00413625"/>
    <w:rsid w:val="004137D5"/>
    <w:rsid w:val="00413A9B"/>
    <w:rsid w:val="004141B3"/>
    <w:rsid w:val="004143E5"/>
    <w:rsid w:val="00414515"/>
    <w:rsid w:val="00414561"/>
    <w:rsid w:val="00414E81"/>
    <w:rsid w:val="00414EDB"/>
    <w:rsid w:val="00415036"/>
    <w:rsid w:val="004152A7"/>
    <w:rsid w:val="004153AB"/>
    <w:rsid w:val="004156F8"/>
    <w:rsid w:val="00415A6A"/>
    <w:rsid w:val="00415EAA"/>
    <w:rsid w:val="00415FB3"/>
    <w:rsid w:val="00415FCE"/>
    <w:rsid w:val="00416212"/>
    <w:rsid w:val="0041674C"/>
    <w:rsid w:val="004167F1"/>
    <w:rsid w:val="00417F6F"/>
    <w:rsid w:val="00417FBE"/>
    <w:rsid w:val="00420331"/>
    <w:rsid w:val="0042066A"/>
    <w:rsid w:val="00420DC0"/>
    <w:rsid w:val="004211B2"/>
    <w:rsid w:val="004213F1"/>
    <w:rsid w:val="004217E2"/>
    <w:rsid w:val="00421A6D"/>
    <w:rsid w:val="00421C07"/>
    <w:rsid w:val="00421FCE"/>
    <w:rsid w:val="00422010"/>
    <w:rsid w:val="00422182"/>
    <w:rsid w:val="00422BF7"/>
    <w:rsid w:val="004231F2"/>
    <w:rsid w:val="0042359F"/>
    <w:rsid w:val="00423978"/>
    <w:rsid w:val="00423D92"/>
    <w:rsid w:val="00423DA8"/>
    <w:rsid w:val="004241D4"/>
    <w:rsid w:val="0042481D"/>
    <w:rsid w:val="00424C15"/>
    <w:rsid w:val="00424C26"/>
    <w:rsid w:val="004250E8"/>
    <w:rsid w:val="004251DB"/>
    <w:rsid w:val="004253A2"/>
    <w:rsid w:val="004256C6"/>
    <w:rsid w:val="0042574C"/>
    <w:rsid w:val="004258BA"/>
    <w:rsid w:val="00425EEE"/>
    <w:rsid w:val="00426091"/>
    <w:rsid w:val="0042610D"/>
    <w:rsid w:val="0042613E"/>
    <w:rsid w:val="004268D7"/>
    <w:rsid w:val="00426C53"/>
    <w:rsid w:val="004302A7"/>
    <w:rsid w:val="00430380"/>
    <w:rsid w:val="00430547"/>
    <w:rsid w:val="0043119E"/>
    <w:rsid w:val="00431A0E"/>
    <w:rsid w:val="00432978"/>
    <w:rsid w:val="00433179"/>
    <w:rsid w:val="004332C1"/>
    <w:rsid w:val="0043359D"/>
    <w:rsid w:val="00433A48"/>
    <w:rsid w:val="00434847"/>
    <w:rsid w:val="0043485A"/>
    <w:rsid w:val="004348EA"/>
    <w:rsid w:val="0043591E"/>
    <w:rsid w:val="00435CA7"/>
    <w:rsid w:val="00436094"/>
    <w:rsid w:val="00436110"/>
    <w:rsid w:val="004364CA"/>
    <w:rsid w:val="00436EE9"/>
    <w:rsid w:val="00437048"/>
    <w:rsid w:val="00437697"/>
    <w:rsid w:val="00437E15"/>
    <w:rsid w:val="004401E5"/>
    <w:rsid w:val="00440234"/>
    <w:rsid w:val="0044045C"/>
    <w:rsid w:val="0044087F"/>
    <w:rsid w:val="00440E29"/>
    <w:rsid w:val="00441581"/>
    <w:rsid w:val="00441C35"/>
    <w:rsid w:val="00441CAD"/>
    <w:rsid w:val="00441CB3"/>
    <w:rsid w:val="00441F6E"/>
    <w:rsid w:val="0044206C"/>
    <w:rsid w:val="0044227E"/>
    <w:rsid w:val="00442AC4"/>
    <w:rsid w:val="00442D45"/>
    <w:rsid w:val="00442F77"/>
    <w:rsid w:val="00443045"/>
    <w:rsid w:val="0044354A"/>
    <w:rsid w:val="00443656"/>
    <w:rsid w:val="0044396A"/>
    <w:rsid w:val="00443AD7"/>
    <w:rsid w:val="00444023"/>
    <w:rsid w:val="00444250"/>
    <w:rsid w:val="00444995"/>
    <w:rsid w:val="00444C5F"/>
    <w:rsid w:val="00444EEE"/>
    <w:rsid w:val="0044548E"/>
    <w:rsid w:val="0044559E"/>
    <w:rsid w:val="00445984"/>
    <w:rsid w:val="00445A78"/>
    <w:rsid w:val="00445D52"/>
    <w:rsid w:val="0044634E"/>
    <w:rsid w:val="004465C5"/>
    <w:rsid w:val="00446711"/>
    <w:rsid w:val="00446788"/>
    <w:rsid w:val="00446C8C"/>
    <w:rsid w:val="004479A7"/>
    <w:rsid w:val="00450923"/>
    <w:rsid w:val="00450DA1"/>
    <w:rsid w:val="00450DEE"/>
    <w:rsid w:val="004512B1"/>
    <w:rsid w:val="0045135D"/>
    <w:rsid w:val="004516DF"/>
    <w:rsid w:val="00451E1E"/>
    <w:rsid w:val="0045242F"/>
    <w:rsid w:val="004524FF"/>
    <w:rsid w:val="00452754"/>
    <w:rsid w:val="00452A5C"/>
    <w:rsid w:val="00452D98"/>
    <w:rsid w:val="00452E17"/>
    <w:rsid w:val="0045378D"/>
    <w:rsid w:val="004537C9"/>
    <w:rsid w:val="00453870"/>
    <w:rsid w:val="004547E1"/>
    <w:rsid w:val="0045492D"/>
    <w:rsid w:val="0045499C"/>
    <w:rsid w:val="00454BDE"/>
    <w:rsid w:val="00454D37"/>
    <w:rsid w:val="00454D86"/>
    <w:rsid w:val="004554CF"/>
    <w:rsid w:val="00455518"/>
    <w:rsid w:val="004556B1"/>
    <w:rsid w:val="00455B73"/>
    <w:rsid w:val="00455B95"/>
    <w:rsid w:val="00455C0A"/>
    <w:rsid w:val="0045604C"/>
    <w:rsid w:val="00456945"/>
    <w:rsid w:val="00456AE2"/>
    <w:rsid w:val="00456D14"/>
    <w:rsid w:val="004573FE"/>
    <w:rsid w:val="004575F1"/>
    <w:rsid w:val="004579EB"/>
    <w:rsid w:val="0046077F"/>
    <w:rsid w:val="00460892"/>
    <w:rsid w:val="004611BF"/>
    <w:rsid w:val="0046132B"/>
    <w:rsid w:val="00461474"/>
    <w:rsid w:val="00461C70"/>
    <w:rsid w:val="00461F0B"/>
    <w:rsid w:val="00461FB8"/>
    <w:rsid w:val="00462077"/>
    <w:rsid w:val="004626F4"/>
    <w:rsid w:val="0046282B"/>
    <w:rsid w:val="00462A66"/>
    <w:rsid w:val="00462C9C"/>
    <w:rsid w:val="00462F87"/>
    <w:rsid w:val="00463004"/>
    <w:rsid w:val="004631B9"/>
    <w:rsid w:val="00463651"/>
    <w:rsid w:val="00463B09"/>
    <w:rsid w:val="00463DC1"/>
    <w:rsid w:val="0046477F"/>
    <w:rsid w:val="00464B25"/>
    <w:rsid w:val="00465A70"/>
    <w:rsid w:val="00465E81"/>
    <w:rsid w:val="00465F9E"/>
    <w:rsid w:val="00466083"/>
    <w:rsid w:val="004661DF"/>
    <w:rsid w:val="0046678F"/>
    <w:rsid w:val="0046695E"/>
    <w:rsid w:val="00466BC7"/>
    <w:rsid w:val="004670B7"/>
    <w:rsid w:val="00467483"/>
    <w:rsid w:val="00467605"/>
    <w:rsid w:val="0046761A"/>
    <w:rsid w:val="00467CB5"/>
    <w:rsid w:val="00467EEF"/>
    <w:rsid w:val="004701FD"/>
    <w:rsid w:val="00470ADF"/>
    <w:rsid w:val="00470B77"/>
    <w:rsid w:val="00470C86"/>
    <w:rsid w:val="0047142D"/>
    <w:rsid w:val="00471493"/>
    <w:rsid w:val="00471E5A"/>
    <w:rsid w:val="00471F20"/>
    <w:rsid w:val="00472389"/>
    <w:rsid w:val="00472457"/>
    <w:rsid w:val="00472686"/>
    <w:rsid w:val="00472747"/>
    <w:rsid w:val="0047283A"/>
    <w:rsid w:val="00472936"/>
    <w:rsid w:val="00472B22"/>
    <w:rsid w:val="00472C80"/>
    <w:rsid w:val="00472EC6"/>
    <w:rsid w:val="004739B5"/>
    <w:rsid w:val="00473BFC"/>
    <w:rsid w:val="00473EFA"/>
    <w:rsid w:val="00474283"/>
    <w:rsid w:val="00474872"/>
    <w:rsid w:val="0047531A"/>
    <w:rsid w:val="00475380"/>
    <w:rsid w:val="004755AC"/>
    <w:rsid w:val="00475ACB"/>
    <w:rsid w:val="00476D94"/>
    <w:rsid w:val="00477047"/>
    <w:rsid w:val="004771CB"/>
    <w:rsid w:val="00477A2F"/>
    <w:rsid w:val="00477DDB"/>
    <w:rsid w:val="004803BF"/>
    <w:rsid w:val="0048057F"/>
    <w:rsid w:val="00480A33"/>
    <w:rsid w:val="00481E98"/>
    <w:rsid w:val="00481F01"/>
    <w:rsid w:val="004824B2"/>
    <w:rsid w:val="00482698"/>
    <w:rsid w:val="00482FE2"/>
    <w:rsid w:val="00483AFA"/>
    <w:rsid w:val="00483E5B"/>
    <w:rsid w:val="0048478F"/>
    <w:rsid w:val="0048492C"/>
    <w:rsid w:val="00484C8E"/>
    <w:rsid w:val="00484FAF"/>
    <w:rsid w:val="00485144"/>
    <w:rsid w:val="0048520C"/>
    <w:rsid w:val="00485712"/>
    <w:rsid w:val="00485A3D"/>
    <w:rsid w:val="00485E32"/>
    <w:rsid w:val="00485E5F"/>
    <w:rsid w:val="00485F08"/>
    <w:rsid w:val="00485F97"/>
    <w:rsid w:val="0048618C"/>
    <w:rsid w:val="0048650D"/>
    <w:rsid w:val="00486694"/>
    <w:rsid w:val="00486724"/>
    <w:rsid w:val="00486B01"/>
    <w:rsid w:val="004872D4"/>
    <w:rsid w:val="00487505"/>
    <w:rsid w:val="0048793A"/>
    <w:rsid w:val="00487B65"/>
    <w:rsid w:val="00487BCD"/>
    <w:rsid w:val="00487C60"/>
    <w:rsid w:val="00490141"/>
    <w:rsid w:val="00490246"/>
    <w:rsid w:val="0049029A"/>
    <w:rsid w:val="004908E2"/>
    <w:rsid w:val="0049098E"/>
    <w:rsid w:val="00490A84"/>
    <w:rsid w:val="00490D54"/>
    <w:rsid w:val="00490E17"/>
    <w:rsid w:val="00491DC8"/>
    <w:rsid w:val="00491F59"/>
    <w:rsid w:val="00491FEC"/>
    <w:rsid w:val="004925FC"/>
    <w:rsid w:val="004926EF"/>
    <w:rsid w:val="004929D0"/>
    <w:rsid w:val="00492E0B"/>
    <w:rsid w:val="00492F07"/>
    <w:rsid w:val="00492F59"/>
    <w:rsid w:val="0049370D"/>
    <w:rsid w:val="00493A26"/>
    <w:rsid w:val="00493AAE"/>
    <w:rsid w:val="00494C91"/>
    <w:rsid w:val="00495002"/>
    <w:rsid w:val="004959F7"/>
    <w:rsid w:val="00495D9D"/>
    <w:rsid w:val="00495F41"/>
    <w:rsid w:val="004961FD"/>
    <w:rsid w:val="004962E3"/>
    <w:rsid w:val="00496477"/>
    <w:rsid w:val="004964DA"/>
    <w:rsid w:val="004967C9"/>
    <w:rsid w:val="00496AC6"/>
    <w:rsid w:val="00496C99"/>
    <w:rsid w:val="00496CDC"/>
    <w:rsid w:val="00496FCC"/>
    <w:rsid w:val="00497632"/>
    <w:rsid w:val="00497870"/>
    <w:rsid w:val="00497AF9"/>
    <w:rsid w:val="00497E9F"/>
    <w:rsid w:val="00497F4D"/>
    <w:rsid w:val="004A024F"/>
    <w:rsid w:val="004A038C"/>
    <w:rsid w:val="004A04B7"/>
    <w:rsid w:val="004A0C9A"/>
    <w:rsid w:val="004A0CB4"/>
    <w:rsid w:val="004A0D9A"/>
    <w:rsid w:val="004A0DAB"/>
    <w:rsid w:val="004A138C"/>
    <w:rsid w:val="004A198F"/>
    <w:rsid w:val="004A21AD"/>
    <w:rsid w:val="004A33B4"/>
    <w:rsid w:val="004A3E00"/>
    <w:rsid w:val="004A4113"/>
    <w:rsid w:val="004A534E"/>
    <w:rsid w:val="004A583E"/>
    <w:rsid w:val="004A58D3"/>
    <w:rsid w:val="004A5915"/>
    <w:rsid w:val="004A6509"/>
    <w:rsid w:val="004A67C2"/>
    <w:rsid w:val="004A6867"/>
    <w:rsid w:val="004A6DC9"/>
    <w:rsid w:val="004A6E73"/>
    <w:rsid w:val="004A763B"/>
    <w:rsid w:val="004A76FB"/>
    <w:rsid w:val="004A785F"/>
    <w:rsid w:val="004A7CA9"/>
    <w:rsid w:val="004A7EDA"/>
    <w:rsid w:val="004A7FBB"/>
    <w:rsid w:val="004B0053"/>
    <w:rsid w:val="004B011D"/>
    <w:rsid w:val="004B03A5"/>
    <w:rsid w:val="004B0652"/>
    <w:rsid w:val="004B0DD4"/>
    <w:rsid w:val="004B0F2A"/>
    <w:rsid w:val="004B1212"/>
    <w:rsid w:val="004B13A5"/>
    <w:rsid w:val="004B179C"/>
    <w:rsid w:val="004B2103"/>
    <w:rsid w:val="004B331E"/>
    <w:rsid w:val="004B33D7"/>
    <w:rsid w:val="004B357F"/>
    <w:rsid w:val="004B3A31"/>
    <w:rsid w:val="004B3CB1"/>
    <w:rsid w:val="004B3F43"/>
    <w:rsid w:val="004B400F"/>
    <w:rsid w:val="004B4519"/>
    <w:rsid w:val="004B4FE4"/>
    <w:rsid w:val="004B503D"/>
    <w:rsid w:val="004B5136"/>
    <w:rsid w:val="004B573C"/>
    <w:rsid w:val="004B5999"/>
    <w:rsid w:val="004B5D56"/>
    <w:rsid w:val="004B6501"/>
    <w:rsid w:val="004B65AA"/>
    <w:rsid w:val="004B66DA"/>
    <w:rsid w:val="004B6739"/>
    <w:rsid w:val="004B67FC"/>
    <w:rsid w:val="004B7172"/>
    <w:rsid w:val="004B76E1"/>
    <w:rsid w:val="004B7A22"/>
    <w:rsid w:val="004C008B"/>
    <w:rsid w:val="004C0313"/>
    <w:rsid w:val="004C061D"/>
    <w:rsid w:val="004C08D9"/>
    <w:rsid w:val="004C1393"/>
    <w:rsid w:val="004C14B5"/>
    <w:rsid w:val="004C1B76"/>
    <w:rsid w:val="004C2206"/>
    <w:rsid w:val="004C25E6"/>
    <w:rsid w:val="004C294C"/>
    <w:rsid w:val="004C3224"/>
    <w:rsid w:val="004C39B9"/>
    <w:rsid w:val="004C3E12"/>
    <w:rsid w:val="004C3EBC"/>
    <w:rsid w:val="004C4143"/>
    <w:rsid w:val="004C43E9"/>
    <w:rsid w:val="004C4650"/>
    <w:rsid w:val="004C4F2B"/>
    <w:rsid w:val="004C507D"/>
    <w:rsid w:val="004C5595"/>
    <w:rsid w:val="004C5913"/>
    <w:rsid w:val="004C5D77"/>
    <w:rsid w:val="004C678E"/>
    <w:rsid w:val="004C71A1"/>
    <w:rsid w:val="004C7337"/>
    <w:rsid w:val="004C75A3"/>
    <w:rsid w:val="004C7D78"/>
    <w:rsid w:val="004C7ED7"/>
    <w:rsid w:val="004C7F6B"/>
    <w:rsid w:val="004D0014"/>
    <w:rsid w:val="004D0591"/>
    <w:rsid w:val="004D05A1"/>
    <w:rsid w:val="004D06CC"/>
    <w:rsid w:val="004D0859"/>
    <w:rsid w:val="004D09F3"/>
    <w:rsid w:val="004D0C60"/>
    <w:rsid w:val="004D164E"/>
    <w:rsid w:val="004D18C1"/>
    <w:rsid w:val="004D1EBD"/>
    <w:rsid w:val="004D1FA0"/>
    <w:rsid w:val="004D359E"/>
    <w:rsid w:val="004D3F00"/>
    <w:rsid w:val="004D4649"/>
    <w:rsid w:val="004D46CB"/>
    <w:rsid w:val="004D4A80"/>
    <w:rsid w:val="004D5117"/>
    <w:rsid w:val="004D5603"/>
    <w:rsid w:val="004D5872"/>
    <w:rsid w:val="004D58DF"/>
    <w:rsid w:val="004D58EB"/>
    <w:rsid w:val="004D5DAC"/>
    <w:rsid w:val="004D5FFF"/>
    <w:rsid w:val="004D67F7"/>
    <w:rsid w:val="004D6ED1"/>
    <w:rsid w:val="004D718D"/>
    <w:rsid w:val="004D786A"/>
    <w:rsid w:val="004D7CE0"/>
    <w:rsid w:val="004E09E9"/>
    <w:rsid w:val="004E0F70"/>
    <w:rsid w:val="004E1213"/>
    <w:rsid w:val="004E1348"/>
    <w:rsid w:val="004E1513"/>
    <w:rsid w:val="004E1A43"/>
    <w:rsid w:val="004E1BEB"/>
    <w:rsid w:val="004E2471"/>
    <w:rsid w:val="004E25F0"/>
    <w:rsid w:val="004E29C5"/>
    <w:rsid w:val="004E2B74"/>
    <w:rsid w:val="004E32E3"/>
    <w:rsid w:val="004E3515"/>
    <w:rsid w:val="004E3778"/>
    <w:rsid w:val="004E3D91"/>
    <w:rsid w:val="004E404B"/>
    <w:rsid w:val="004E40E2"/>
    <w:rsid w:val="004E440A"/>
    <w:rsid w:val="004E4953"/>
    <w:rsid w:val="004E4B3C"/>
    <w:rsid w:val="004E4B5C"/>
    <w:rsid w:val="004E4E1E"/>
    <w:rsid w:val="004E4EC7"/>
    <w:rsid w:val="004E5028"/>
    <w:rsid w:val="004E5041"/>
    <w:rsid w:val="004E526C"/>
    <w:rsid w:val="004E529C"/>
    <w:rsid w:val="004E52F2"/>
    <w:rsid w:val="004E54A0"/>
    <w:rsid w:val="004E54C4"/>
    <w:rsid w:val="004E55C3"/>
    <w:rsid w:val="004E5858"/>
    <w:rsid w:val="004E5883"/>
    <w:rsid w:val="004E5DE2"/>
    <w:rsid w:val="004E6858"/>
    <w:rsid w:val="004E6868"/>
    <w:rsid w:val="004E6946"/>
    <w:rsid w:val="004E6B94"/>
    <w:rsid w:val="004E6C87"/>
    <w:rsid w:val="004E6F68"/>
    <w:rsid w:val="004E7003"/>
    <w:rsid w:val="004E7106"/>
    <w:rsid w:val="004E71E6"/>
    <w:rsid w:val="004E735F"/>
    <w:rsid w:val="004E7928"/>
    <w:rsid w:val="004E7F1C"/>
    <w:rsid w:val="004E7FAF"/>
    <w:rsid w:val="004F0945"/>
    <w:rsid w:val="004F0AD2"/>
    <w:rsid w:val="004F0BAE"/>
    <w:rsid w:val="004F0C5A"/>
    <w:rsid w:val="004F0D1D"/>
    <w:rsid w:val="004F0F75"/>
    <w:rsid w:val="004F102D"/>
    <w:rsid w:val="004F1054"/>
    <w:rsid w:val="004F10B6"/>
    <w:rsid w:val="004F1D24"/>
    <w:rsid w:val="004F28FE"/>
    <w:rsid w:val="004F2E14"/>
    <w:rsid w:val="004F2F6A"/>
    <w:rsid w:val="004F30B8"/>
    <w:rsid w:val="004F357F"/>
    <w:rsid w:val="004F36F6"/>
    <w:rsid w:val="004F3B41"/>
    <w:rsid w:val="004F415D"/>
    <w:rsid w:val="004F4392"/>
    <w:rsid w:val="004F43E9"/>
    <w:rsid w:val="004F4791"/>
    <w:rsid w:val="004F4AA1"/>
    <w:rsid w:val="004F50AD"/>
    <w:rsid w:val="004F5710"/>
    <w:rsid w:val="004F6020"/>
    <w:rsid w:val="004F62A0"/>
    <w:rsid w:val="004F679B"/>
    <w:rsid w:val="004F6ECA"/>
    <w:rsid w:val="004F7165"/>
    <w:rsid w:val="004F757C"/>
    <w:rsid w:val="004F776E"/>
    <w:rsid w:val="004F7A2B"/>
    <w:rsid w:val="00500C44"/>
    <w:rsid w:val="0050119A"/>
    <w:rsid w:val="0050120A"/>
    <w:rsid w:val="00501B80"/>
    <w:rsid w:val="00501DD2"/>
    <w:rsid w:val="00501F84"/>
    <w:rsid w:val="0050208B"/>
    <w:rsid w:val="005024D6"/>
    <w:rsid w:val="005025E0"/>
    <w:rsid w:val="00502A28"/>
    <w:rsid w:val="00502E20"/>
    <w:rsid w:val="005038B5"/>
    <w:rsid w:val="00503D22"/>
    <w:rsid w:val="005043CE"/>
    <w:rsid w:val="00504470"/>
    <w:rsid w:val="005044C1"/>
    <w:rsid w:val="0050479A"/>
    <w:rsid w:val="00504828"/>
    <w:rsid w:val="005049D3"/>
    <w:rsid w:val="00504CA6"/>
    <w:rsid w:val="00504CF1"/>
    <w:rsid w:val="0050518C"/>
    <w:rsid w:val="0050563F"/>
    <w:rsid w:val="00505ADB"/>
    <w:rsid w:val="005062C9"/>
    <w:rsid w:val="00506684"/>
    <w:rsid w:val="0050669C"/>
    <w:rsid w:val="00506D2B"/>
    <w:rsid w:val="00506EE2"/>
    <w:rsid w:val="005071BF"/>
    <w:rsid w:val="0050778D"/>
    <w:rsid w:val="00507A4B"/>
    <w:rsid w:val="00507B6F"/>
    <w:rsid w:val="00507B7F"/>
    <w:rsid w:val="00507CF5"/>
    <w:rsid w:val="0051011D"/>
    <w:rsid w:val="005104F5"/>
    <w:rsid w:val="00510955"/>
    <w:rsid w:val="00510C4F"/>
    <w:rsid w:val="00510DB1"/>
    <w:rsid w:val="00510F29"/>
    <w:rsid w:val="0051119C"/>
    <w:rsid w:val="005113E0"/>
    <w:rsid w:val="005117C9"/>
    <w:rsid w:val="00511DE4"/>
    <w:rsid w:val="00511F4D"/>
    <w:rsid w:val="0051247F"/>
    <w:rsid w:val="0051268E"/>
    <w:rsid w:val="00512E7D"/>
    <w:rsid w:val="005130D2"/>
    <w:rsid w:val="00513A80"/>
    <w:rsid w:val="00513AA5"/>
    <w:rsid w:val="00513B5F"/>
    <w:rsid w:val="00513BC1"/>
    <w:rsid w:val="00514B5A"/>
    <w:rsid w:val="00514F68"/>
    <w:rsid w:val="005153DC"/>
    <w:rsid w:val="0051599D"/>
    <w:rsid w:val="00515BD3"/>
    <w:rsid w:val="00516113"/>
    <w:rsid w:val="0051652D"/>
    <w:rsid w:val="005169B5"/>
    <w:rsid w:val="00516CDB"/>
    <w:rsid w:val="005175DE"/>
    <w:rsid w:val="00517798"/>
    <w:rsid w:val="005200BB"/>
    <w:rsid w:val="005200D2"/>
    <w:rsid w:val="00520411"/>
    <w:rsid w:val="00520E74"/>
    <w:rsid w:val="005214C3"/>
    <w:rsid w:val="00521562"/>
    <w:rsid w:val="00521C2B"/>
    <w:rsid w:val="005221C6"/>
    <w:rsid w:val="005221DD"/>
    <w:rsid w:val="005224C0"/>
    <w:rsid w:val="005225A3"/>
    <w:rsid w:val="00522935"/>
    <w:rsid w:val="0052294A"/>
    <w:rsid w:val="00522BF7"/>
    <w:rsid w:val="00523102"/>
    <w:rsid w:val="00523475"/>
    <w:rsid w:val="00524222"/>
    <w:rsid w:val="00524536"/>
    <w:rsid w:val="00524E1C"/>
    <w:rsid w:val="00524EC8"/>
    <w:rsid w:val="00525119"/>
    <w:rsid w:val="005251E2"/>
    <w:rsid w:val="005254E4"/>
    <w:rsid w:val="005255BE"/>
    <w:rsid w:val="00525D95"/>
    <w:rsid w:val="005261B0"/>
    <w:rsid w:val="005267CF"/>
    <w:rsid w:val="005278FB"/>
    <w:rsid w:val="00527FC2"/>
    <w:rsid w:val="00530170"/>
    <w:rsid w:val="00530CB2"/>
    <w:rsid w:val="00531063"/>
    <w:rsid w:val="00531460"/>
    <w:rsid w:val="0053160D"/>
    <w:rsid w:val="00531891"/>
    <w:rsid w:val="0053196D"/>
    <w:rsid w:val="00531B30"/>
    <w:rsid w:val="00531C93"/>
    <w:rsid w:val="00531FA2"/>
    <w:rsid w:val="00532D87"/>
    <w:rsid w:val="005330B2"/>
    <w:rsid w:val="00533259"/>
    <w:rsid w:val="005338DE"/>
    <w:rsid w:val="00533ABD"/>
    <w:rsid w:val="00533B59"/>
    <w:rsid w:val="00533C4D"/>
    <w:rsid w:val="00533DB5"/>
    <w:rsid w:val="005340CF"/>
    <w:rsid w:val="005341FE"/>
    <w:rsid w:val="005343CA"/>
    <w:rsid w:val="005343E7"/>
    <w:rsid w:val="00534486"/>
    <w:rsid w:val="0053479D"/>
    <w:rsid w:val="00534AEC"/>
    <w:rsid w:val="005354DE"/>
    <w:rsid w:val="005354E8"/>
    <w:rsid w:val="0053615F"/>
    <w:rsid w:val="0053689B"/>
    <w:rsid w:val="00536BA1"/>
    <w:rsid w:val="005373AE"/>
    <w:rsid w:val="005379E5"/>
    <w:rsid w:val="00540AB1"/>
    <w:rsid w:val="00540ADB"/>
    <w:rsid w:val="00540B8D"/>
    <w:rsid w:val="00540D40"/>
    <w:rsid w:val="00540F07"/>
    <w:rsid w:val="0054149C"/>
    <w:rsid w:val="005415CC"/>
    <w:rsid w:val="005415ED"/>
    <w:rsid w:val="00541669"/>
    <w:rsid w:val="005418FB"/>
    <w:rsid w:val="00541C4A"/>
    <w:rsid w:val="00541CCA"/>
    <w:rsid w:val="00541E94"/>
    <w:rsid w:val="00541F81"/>
    <w:rsid w:val="00543015"/>
    <w:rsid w:val="005432E8"/>
    <w:rsid w:val="00543633"/>
    <w:rsid w:val="005436F8"/>
    <w:rsid w:val="00543712"/>
    <w:rsid w:val="0054426C"/>
    <w:rsid w:val="00544618"/>
    <w:rsid w:val="0054464E"/>
    <w:rsid w:val="00544710"/>
    <w:rsid w:val="0054589D"/>
    <w:rsid w:val="00545982"/>
    <w:rsid w:val="00545CC9"/>
    <w:rsid w:val="0054609E"/>
    <w:rsid w:val="00546613"/>
    <w:rsid w:val="00546894"/>
    <w:rsid w:val="005472B1"/>
    <w:rsid w:val="00547353"/>
    <w:rsid w:val="005479A4"/>
    <w:rsid w:val="00547A63"/>
    <w:rsid w:val="00547BFD"/>
    <w:rsid w:val="00547CCD"/>
    <w:rsid w:val="00547D29"/>
    <w:rsid w:val="00547F7B"/>
    <w:rsid w:val="0055001D"/>
    <w:rsid w:val="00550302"/>
    <w:rsid w:val="005503B7"/>
    <w:rsid w:val="005505C9"/>
    <w:rsid w:val="00550733"/>
    <w:rsid w:val="00550B8A"/>
    <w:rsid w:val="00550D0B"/>
    <w:rsid w:val="00550D16"/>
    <w:rsid w:val="00550E2C"/>
    <w:rsid w:val="00551892"/>
    <w:rsid w:val="00551EE0"/>
    <w:rsid w:val="00552162"/>
    <w:rsid w:val="005525A0"/>
    <w:rsid w:val="005527E4"/>
    <w:rsid w:val="00552856"/>
    <w:rsid w:val="00553204"/>
    <w:rsid w:val="0055367B"/>
    <w:rsid w:val="005537E8"/>
    <w:rsid w:val="00554033"/>
    <w:rsid w:val="0055429D"/>
    <w:rsid w:val="0055489F"/>
    <w:rsid w:val="005549DD"/>
    <w:rsid w:val="00554BBD"/>
    <w:rsid w:val="00554BDB"/>
    <w:rsid w:val="00554DB3"/>
    <w:rsid w:val="00554F81"/>
    <w:rsid w:val="005550E8"/>
    <w:rsid w:val="0055519B"/>
    <w:rsid w:val="0055557B"/>
    <w:rsid w:val="0055582C"/>
    <w:rsid w:val="00555B38"/>
    <w:rsid w:val="00556010"/>
    <w:rsid w:val="005560B5"/>
    <w:rsid w:val="005561D3"/>
    <w:rsid w:val="0055635F"/>
    <w:rsid w:val="00556A40"/>
    <w:rsid w:val="0055705C"/>
    <w:rsid w:val="00557102"/>
    <w:rsid w:val="00557384"/>
    <w:rsid w:val="0055742A"/>
    <w:rsid w:val="0055782B"/>
    <w:rsid w:val="00557ABE"/>
    <w:rsid w:val="00557E27"/>
    <w:rsid w:val="0056069D"/>
    <w:rsid w:val="00560AB5"/>
    <w:rsid w:val="00560F43"/>
    <w:rsid w:val="005612AF"/>
    <w:rsid w:val="005613FB"/>
    <w:rsid w:val="00561764"/>
    <w:rsid w:val="00561B39"/>
    <w:rsid w:val="0056294A"/>
    <w:rsid w:val="00562A6F"/>
    <w:rsid w:val="00562C31"/>
    <w:rsid w:val="00562CA4"/>
    <w:rsid w:val="00562D34"/>
    <w:rsid w:val="00562D82"/>
    <w:rsid w:val="005630B5"/>
    <w:rsid w:val="005637C8"/>
    <w:rsid w:val="00563AD3"/>
    <w:rsid w:val="00563D77"/>
    <w:rsid w:val="005644CD"/>
    <w:rsid w:val="00564B51"/>
    <w:rsid w:val="00565097"/>
    <w:rsid w:val="00565DDB"/>
    <w:rsid w:val="00565DF2"/>
    <w:rsid w:val="00565E59"/>
    <w:rsid w:val="0056670E"/>
    <w:rsid w:val="00566BA1"/>
    <w:rsid w:val="00566EAF"/>
    <w:rsid w:val="00566FA9"/>
    <w:rsid w:val="005677E3"/>
    <w:rsid w:val="00567A1F"/>
    <w:rsid w:val="005704A3"/>
    <w:rsid w:val="005705D0"/>
    <w:rsid w:val="00570685"/>
    <w:rsid w:val="00570B18"/>
    <w:rsid w:val="00570ED5"/>
    <w:rsid w:val="00571005"/>
    <w:rsid w:val="005713EE"/>
    <w:rsid w:val="005717D2"/>
    <w:rsid w:val="00571A25"/>
    <w:rsid w:val="00571BD9"/>
    <w:rsid w:val="00571C58"/>
    <w:rsid w:val="00571C6E"/>
    <w:rsid w:val="00571CB1"/>
    <w:rsid w:val="00571EF0"/>
    <w:rsid w:val="00572878"/>
    <w:rsid w:val="005729B4"/>
    <w:rsid w:val="00572FC0"/>
    <w:rsid w:val="005735B8"/>
    <w:rsid w:val="00573805"/>
    <w:rsid w:val="00573B7B"/>
    <w:rsid w:val="00573F28"/>
    <w:rsid w:val="0057438F"/>
    <w:rsid w:val="005743E9"/>
    <w:rsid w:val="00574688"/>
    <w:rsid w:val="005747AE"/>
    <w:rsid w:val="00575E71"/>
    <w:rsid w:val="00576245"/>
    <w:rsid w:val="005764AE"/>
    <w:rsid w:val="005766E8"/>
    <w:rsid w:val="0057695C"/>
    <w:rsid w:val="00577366"/>
    <w:rsid w:val="00577CF7"/>
    <w:rsid w:val="00577F05"/>
    <w:rsid w:val="00577FD1"/>
    <w:rsid w:val="005803A0"/>
    <w:rsid w:val="00580789"/>
    <w:rsid w:val="00580C19"/>
    <w:rsid w:val="00580C2D"/>
    <w:rsid w:val="0058134B"/>
    <w:rsid w:val="0058159C"/>
    <w:rsid w:val="00581DA3"/>
    <w:rsid w:val="00581EED"/>
    <w:rsid w:val="00583215"/>
    <w:rsid w:val="00583752"/>
    <w:rsid w:val="005837FC"/>
    <w:rsid w:val="005841A2"/>
    <w:rsid w:val="005846D1"/>
    <w:rsid w:val="005849A3"/>
    <w:rsid w:val="00584EC2"/>
    <w:rsid w:val="00585BE9"/>
    <w:rsid w:val="00585FCC"/>
    <w:rsid w:val="005862C8"/>
    <w:rsid w:val="0058631F"/>
    <w:rsid w:val="00586A3A"/>
    <w:rsid w:val="00586AFE"/>
    <w:rsid w:val="00586B58"/>
    <w:rsid w:val="00586BA1"/>
    <w:rsid w:val="00586F1D"/>
    <w:rsid w:val="00586F42"/>
    <w:rsid w:val="00587275"/>
    <w:rsid w:val="0058761E"/>
    <w:rsid w:val="00587870"/>
    <w:rsid w:val="00587E22"/>
    <w:rsid w:val="00590035"/>
    <w:rsid w:val="00590568"/>
    <w:rsid w:val="0059069F"/>
    <w:rsid w:val="005906DC"/>
    <w:rsid w:val="00591531"/>
    <w:rsid w:val="00591B4A"/>
    <w:rsid w:val="00591E61"/>
    <w:rsid w:val="0059237A"/>
    <w:rsid w:val="00592520"/>
    <w:rsid w:val="00592CFE"/>
    <w:rsid w:val="00592D1F"/>
    <w:rsid w:val="00592D6A"/>
    <w:rsid w:val="00592E9E"/>
    <w:rsid w:val="0059347A"/>
    <w:rsid w:val="00593653"/>
    <w:rsid w:val="00593977"/>
    <w:rsid w:val="00593CEF"/>
    <w:rsid w:val="00593DC7"/>
    <w:rsid w:val="00593EFD"/>
    <w:rsid w:val="005942C4"/>
    <w:rsid w:val="0059443D"/>
    <w:rsid w:val="00594558"/>
    <w:rsid w:val="00594580"/>
    <w:rsid w:val="005947E0"/>
    <w:rsid w:val="005949AB"/>
    <w:rsid w:val="00594B49"/>
    <w:rsid w:val="00594BDE"/>
    <w:rsid w:val="00594FA4"/>
    <w:rsid w:val="005957AC"/>
    <w:rsid w:val="005958FC"/>
    <w:rsid w:val="00596720"/>
    <w:rsid w:val="005972BC"/>
    <w:rsid w:val="005977E6"/>
    <w:rsid w:val="005978E8"/>
    <w:rsid w:val="00597BA6"/>
    <w:rsid w:val="00597E14"/>
    <w:rsid w:val="005A0895"/>
    <w:rsid w:val="005A0FEB"/>
    <w:rsid w:val="005A1071"/>
    <w:rsid w:val="005A10AC"/>
    <w:rsid w:val="005A1351"/>
    <w:rsid w:val="005A1409"/>
    <w:rsid w:val="005A1445"/>
    <w:rsid w:val="005A16AA"/>
    <w:rsid w:val="005A2267"/>
    <w:rsid w:val="005A2643"/>
    <w:rsid w:val="005A2CE0"/>
    <w:rsid w:val="005A3B55"/>
    <w:rsid w:val="005A414E"/>
    <w:rsid w:val="005A4E77"/>
    <w:rsid w:val="005A55EE"/>
    <w:rsid w:val="005A59B0"/>
    <w:rsid w:val="005A5FC3"/>
    <w:rsid w:val="005A6365"/>
    <w:rsid w:val="005A6374"/>
    <w:rsid w:val="005A6582"/>
    <w:rsid w:val="005A6621"/>
    <w:rsid w:val="005A67D9"/>
    <w:rsid w:val="005A691D"/>
    <w:rsid w:val="005A6ABC"/>
    <w:rsid w:val="005A6AD9"/>
    <w:rsid w:val="005A710C"/>
    <w:rsid w:val="005A74D6"/>
    <w:rsid w:val="005B03F5"/>
    <w:rsid w:val="005B04DB"/>
    <w:rsid w:val="005B050C"/>
    <w:rsid w:val="005B0C24"/>
    <w:rsid w:val="005B10A1"/>
    <w:rsid w:val="005B10CE"/>
    <w:rsid w:val="005B2098"/>
    <w:rsid w:val="005B221C"/>
    <w:rsid w:val="005B24ED"/>
    <w:rsid w:val="005B2503"/>
    <w:rsid w:val="005B259D"/>
    <w:rsid w:val="005B28DD"/>
    <w:rsid w:val="005B2D52"/>
    <w:rsid w:val="005B30FF"/>
    <w:rsid w:val="005B3176"/>
    <w:rsid w:val="005B35A8"/>
    <w:rsid w:val="005B36F4"/>
    <w:rsid w:val="005B375F"/>
    <w:rsid w:val="005B3C73"/>
    <w:rsid w:val="005B3F1C"/>
    <w:rsid w:val="005B4293"/>
    <w:rsid w:val="005B465E"/>
    <w:rsid w:val="005B474F"/>
    <w:rsid w:val="005B4CAD"/>
    <w:rsid w:val="005B4CC8"/>
    <w:rsid w:val="005B4E86"/>
    <w:rsid w:val="005B643E"/>
    <w:rsid w:val="005B644A"/>
    <w:rsid w:val="005B69C2"/>
    <w:rsid w:val="005B6B4D"/>
    <w:rsid w:val="005B6C9B"/>
    <w:rsid w:val="005B7079"/>
    <w:rsid w:val="005B7855"/>
    <w:rsid w:val="005B7C48"/>
    <w:rsid w:val="005C0320"/>
    <w:rsid w:val="005C0589"/>
    <w:rsid w:val="005C05A8"/>
    <w:rsid w:val="005C0AC9"/>
    <w:rsid w:val="005C0E0A"/>
    <w:rsid w:val="005C0E86"/>
    <w:rsid w:val="005C12FB"/>
    <w:rsid w:val="005C1324"/>
    <w:rsid w:val="005C14FD"/>
    <w:rsid w:val="005C1C72"/>
    <w:rsid w:val="005C2687"/>
    <w:rsid w:val="005C2899"/>
    <w:rsid w:val="005C3392"/>
    <w:rsid w:val="005C3E4D"/>
    <w:rsid w:val="005C41EB"/>
    <w:rsid w:val="005C4325"/>
    <w:rsid w:val="005C4887"/>
    <w:rsid w:val="005C499C"/>
    <w:rsid w:val="005C4A08"/>
    <w:rsid w:val="005C4BB4"/>
    <w:rsid w:val="005C4BB9"/>
    <w:rsid w:val="005C4E05"/>
    <w:rsid w:val="005C5BBB"/>
    <w:rsid w:val="005C6050"/>
    <w:rsid w:val="005C6144"/>
    <w:rsid w:val="005C6402"/>
    <w:rsid w:val="005C695B"/>
    <w:rsid w:val="005C6BD8"/>
    <w:rsid w:val="005C6D48"/>
    <w:rsid w:val="005C6D65"/>
    <w:rsid w:val="005C6DE9"/>
    <w:rsid w:val="005C74BC"/>
    <w:rsid w:val="005C78F9"/>
    <w:rsid w:val="005C7911"/>
    <w:rsid w:val="005C7C1B"/>
    <w:rsid w:val="005C7E65"/>
    <w:rsid w:val="005D01FA"/>
    <w:rsid w:val="005D088B"/>
    <w:rsid w:val="005D0ED3"/>
    <w:rsid w:val="005D22A8"/>
    <w:rsid w:val="005D22BC"/>
    <w:rsid w:val="005D2DB4"/>
    <w:rsid w:val="005D3A8D"/>
    <w:rsid w:val="005D3FE7"/>
    <w:rsid w:val="005D4132"/>
    <w:rsid w:val="005D49EE"/>
    <w:rsid w:val="005D510C"/>
    <w:rsid w:val="005D5289"/>
    <w:rsid w:val="005D5312"/>
    <w:rsid w:val="005D5371"/>
    <w:rsid w:val="005D5579"/>
    <w:rsid w:val="005D5A29"/>
    <w:rsid w:val="005D60F8"/>
    <w:rsid w:val="005D725A"/>
    <w:rsid w:val="005D72E8"/>
    <w:rsid w:val="005D747B"/>
    <w:rsid w:val="005D7B40"/>
    <w:rsid w:val="005E00EA"/>
    <w:rsid w:val="005E030C"/>
    <w:rsid w:val="005E04E8"/>
    <w:rsid w:val="005E0562"/>
    <w:rsid w:val="005E0919"/>
    <w:rsid w:val="005E0B13"/>
    <w:rsid w:val="005E15CB"/>
    <w:rsid w:val="005E172C"/>
    <w:rsid w:val="005E18CC"/>
    <w:rsid w:val="005E205F"/>
    <w:rsid w:val="005E25A2"/>
    <w:rsid w:val="005E29B3"/>
    <w:rsid w:val="005E320F"/>
    <w:rsid w:val="005E3456"/>
    <w:rsid w:val="005E34DE"/>
    <w:rsid w:val="005E34EE"/>
    <w:rsid w:val="005E370A"/>
    <w:rsid w:val="005E38CA"/>
    <w:rsid w:val="005E3914"/>
    <w:rsid w:val="005E3A33"/>
    <w:rsid w:val="005E3EC2"/>
    <w:rsid w:val="005E4111"/>
    <w:rsid w:val="005E41C9"/>
    <w:rsid w:val="005E445D"/>
    <w:rsid w:val="005E47AF"/>
    <w:rsid w:val="005E4846"/>
    <w:rsid w:val="005E4A96"/>
    <w:rsid w:val="005E4BF0"/>
    <w:rsid w:val="005E527B"/>
    <w:rsid w:val="005E546F"/>
    <w:rsid w:val="005E5C99"/>
    <w:rsid w:val="005E5CA6"/>
    <w:rsid w:val="005E5E74"/>
    <w:rsid w:val="005E6108"/>
    <w:rsid w:val="005E63C5"/>
    <w:rsid w:val="005E6E13"/>
    <w:rsid w:val="005E7168"/>
    <w:rsid w:val="005E71C3"/>
    <w:rsid w:val="005E72BB"/>
    <w:rsid w:val="005E731C"/>
    <w:rsid w:val="005E7678"/>
    <w:rsid w:val="005E79F7"/>
    <w:rsid w:val="005E7DDE"/>
    <w:rsid w:val="005E7E06"/>
    <w:rsid w:val="005E7E3A"/>
    <w:rsid w:val="005E7E9A"/>
    <w:rsid w:val="005E7F52"/>
    <w:rsid w:val="005F003D"/>
    <w:rsid w:val="005F00CB"/>
    <w:rsid w:val="005F090B"/>
    <w:rsid w:val="005F0AA9"/>
    <w:rsid w:val="005F0E45"/>
    <w:rsid w:val="005F1146"/>
    <w:rsid w:val="005F11CA"/>
    <w:rsid w:val="005F1307"/>
    <w:rsid w:val="005F1689"/>
    <w:rsid w:val="005F188F"/>
    <w:rsid w:val="005F2EF0"/>
    <w:rsid w:val="005F342C"/>
    <w:rsid w:val="005F3763"/>
    <w:rsid w:val="005F3AC0"/>
    <w:rsid w:val="005F3B27"/>
    <w:rsid w:val="005F402B"/>
    <w:rsid w:val="005F4753"/>
    <w:rsid w:val="005F47EA"/>
    <w:rsid w:val="005F4CA5"/>
    <w:rsid w:val="005F5031"/>
    <w:rsid w:val="005F51E2"/>
    <w:rsid w:val="005F5318"/>
    <w:rsid w:val="005F53BD"/>
    <w:rsid w:val="005F5DF3"/>
    <w:rsid w:val="005F6279"/>
    <w:rsid w:val="005F62FA"/>
    <w:rsid w:val="005F658B"/>
    <w:rsid w:val="005F673A"/>
    <w:rsid w:val="005F686A"/>
    <w:rsid w:val="005F73A3"/>
    <w:rsid w:val="005F77A5"/>
    <w:rsid w:val="00600881"/>
    <w:rsid w:val="00600A43"/>
    <w:rsid w:val="00600B3D"/>
    <w:rsid w:val="00600E9B"/>
    <w:rsid w:val="006011A7"/>
    <w:rsid w:val="00601A74"/>
    <w:rsid w:val="00601BEB"/>
    <w:rsid w:val="00601C32"/>
    <w:rsid w:val="00601F3B"/>
    <w:rsid w:val="0060222D"/>
    <w:rsid w:val="006024E2"/>
    <w:rsid w:val="006029C4"/>
    <w:rsid w:val="00602B93"/>
    <w:rsid w:val="006034AA"/>
    <w:rsid w:val="00603825"/>
    <w:rsid w:val="00603DB8"/>
    <w:rsid w:val="00603DC4"/>
    <w:rsid w:val="00603F1E"/>
    <w:rsid w:val="00603F92"/>
    <w:rsid w:val="006041E1"/>
    <w:rsid w:val="00604827"/>
    <w:rsid w:val="006048AF"/>
    <w:rsid w:val="00604FF5"/>
    <w:rsid w:val="00605035"/>
    <w:rsid w:val="006054DA"/>
    <w:rsid w:val="0060554D"/>
    <w:rsid w:val="00605965"/>
    <w:rsid w:val="00605ED6"/>
    <w:rsid w:val="00605EDD"/>
    <w:rsid w:val="00605EE8"/>
    <w:rsid w:val="00605F78"/>
    <w:rsid w:val="006060F5"/>
    <w:rsid w:val="00606FAA"/>
    <w:rsid w:val="00607263"/>
    <w:rsid w:val="00607353"/>
    <w:rsid w:val="00607844"/>
    <w:rsid w:val="00607B74"/>
    <w:rsid w:val="00607E1F"/>
    <w:rsid w:val="00607E8C"/>
    <w:rsid w:val="00607F31"/>
    <w:rsid w:val="00607F50"/>
    <w:rsid w:val="00610322"/>
    <w:rsid w:val="00610810"/>
    <w:rsid w:val="0061087F"/>
    <w:rsid w:val="00610891"/>
    <w:rsid w:val="00610A8A"/>
    <w:rsid w:val="00610BA4"/>
    <w:rsid w:val="00611370"/>
    <w:rsid w:val="006116EB"/>
    <w:rsid w:val="00611CA6"/>
    <w:rsid w:val="00611E9F"/>
    <w:rsid w:val="00612495"/>
    <w:rsid w:val="006124AE"/>
    <w:rsid w:val="00612CCC"/>
    <w:rsid w:val="006130C0"/>
    <w:rsid w:val="00614176"/>
    <w:rsid w:val="0061493B"/>
    <w:rsid w:val="00614B17"/>
    <w:rsid w:val="00614D98"/>
    <w:rsid w:val="00614E4A"/>
    <w:rsid w:val="006157D3"/>
    <w:rsid w:val="0061593E"/>
    <w:rsid w:val="00615B71"/>
    <w:rsid w:val="00615D29"/>
    <w:rsid w:val="00615EA2"/>
    <w:rsid w:val="00616008"/>
    <w:rsid w:val="00616239"/>
    <w:rsid w:val="00616296"/>
    <w:rsid w:val="006167D3"/>
    <w:rsid w:val="006167DC"/>
    <w:rsid w:val="00616907"/>
    <w:rsid w:val="00616AFB"/>
    <w:rsid w:val="00616B53"/>
    <w:rsid w:val="00616B73"/>
    <w:rsid w:val="00616D2E"/>
    <w:rsid w:val="00616D5C"/>
    <w:rsid w:val="00616D96"/>
    <w:rsid w:val="0061732A"/>
    <w:rsid w:val="006179CA"/>
    <w:rsid w:val="0062054E"/>
    <w:rsid w:val="006205F8"/>
    <w:rsid w:val="0062083B"/>
    <w:rsid w:val="00620A07"/>
    <w:rsid w:val="00620D4F"/>
    <w:rsid w:val="00620DD9"/>
    <w:rsid w:val="00620EDF"/>
    <w:rsid w:val="006215A1"/>
    <w:rsid w:val="00621660"/>
    <w:rsid w:val="006216F0"/>
    <w:rsid w:val="00621CCA"/>
    <w:rsid w:val="00621D9F"/>
    <w:rsid w:val="006225F0"/>
    <w:rsid w:val="00622A5F"/>
    <w:rsid w:val="00622D79"/>
    <w:rsid w:val="006231B9"/>
    <w:rsid w:val="006231C5"/>
    <w:rsid w:val="00623B96"/>
    <w:rsid w:val="00624269"/>
    <w:rsid w:val="00624768"/>
    <w:rsid w:val="00624824"/>
    <w:rsid w:val="00624DA0"/>
    <w:rsid w:val="00624FB3"/>
    <w:rsid w:val="00625264"/>
    <w:rsid w:val="006261E0"/>
    <w:rsid w:val="006265B1"/>
    <w:rsid w:val="00626C76"/>
    <w:rsid w:val="00626EE1"/>
    <w:rsid w:val="006277BD"/>
    <w:rsid w:val="00627E71"/>
    <w:rsid w:val="00630234"/>
    <w:rsid w:val="00630269"/>
    <w:rsid w:val="00630378"/>
    <w:rsid w:val="006303C2"/>
    <w:rsid w:val="006303F3"/>
    <w:rsid w:val="006305D8"/>
    <w:rsid w:val="00630F64"/>
    <w:rsid w:val="00631130"/>
    <w:rsid w:val="00631870"/>
    <w:rsid w:val="00631F1A"/>
    <w:rsid w:val="006321B6"/>
    <w:rsid w:val="006326A5"/>
    <w:rsid w:val="006329B1"/>
    <w:rsid w:val="006329FB"/>
    <w:rsid w:val="00633550"/>
    <w:rsid w:val="00633775"/>
    <w:rsid w:val="006337CA"/>
    <w:rsid w:val="00633EC0"/>
    <w:rsid w:val="006341A2"/>
    <w:rsid w:val="00634D4E"/>
    <w:rsid w:val="00635193"/>
    <w:rsid w:val="00635669"/>
    <w:rsid w:val="006357DD"/>
    <w:rsid w:val="00635C57"/>
    <w:rsid w:val="00635CD5"/>
    <w:rsid w:val="00636264"/>
    <w:rsid w:val="00636840"/>
    <w:rsid w:val="00636894"/>
    <w:rsid w:val="00636A8E"/>
    <w:rsid w:val="00636DD1"/>
    <w:rsid w:val="006370D9"/>
    <w:rsid w:val="006372A5"/>
    <w:rsid w:val="0063767A"/>
    <w:rsid w:val="0063797B"/>
    <w:rsid w:val="00637F1E"/>
    <w:rsid w:val="00640200"/>
    <w:rsid w:val="00640415"/>
    <w:rsid w:val="00640714"/>
    <w:rsid w:val="00640835"/>
    <w:rsid w:val="00641209"/>
    <w:rsid w:val="006412FE"/>
    <w:rsid w:val="0064227D"/>
    <w:rsid w:val="006423B5"/>
    <w:rsid w:val="00642545"/>
    <w:rsid w:val="006427DC"/>
    <w:rsid w:val="00642C98"/>
    <w:rsid w:val="006431D5"/>
    <w:rsid w:val="00643A9A"/>
    <w:rsid w:val="00643CB5"/>
    <w:rsid w:val="00643F86"/>
    <w:rsid w:val="0064488F"/>
    <w:rsid w:val="00644C54"/>
    <w:rsid w:val="00644DF5"/>
    <w:rsid w:val="00644DFA"/>
    <w:rsid w:val="006450BE"/>
    <w:rsid w:val="006459EF"/>
    <w:rsid w:val="00645FCD"/>
    <w:rsid w:val="006461DF"/>
    <w:rsid w:val="00646460"/>
    <w:rsid w:val="00646800"/>
    <w:rsid w:val="00646B56"/>
    <w:rsid w:val="00646F2B"/>
    <w:rsid w:val="006471F9"/>
    <w:rsid w:val="00647239"/>
    <w:rsid w:val="006473A2"/>
    <w:rsid w:val="0064741C"/>
    <w:rsid w:val="00647774"/>
    <w:rsid w:val="0064785F"/>
    <w:rsid w:val="00647A87"/>
    <w:rsid w:val="00647FEE"/>
    <w:rsid w:val="00650052"/>
    <w:rsid w:val="006502A7"/>
    <w:rsid w:val="0065059F"/>
    <w:rsid w:val="006505CA"/>
    <w:rsid w:val="00650661"/>
    <w:rsid w:val="006506CC"/>
    <w:rsid w:val="0065085F"/>
    <w:rsid w:val="00650E98"/>
    <w:rsid w:val="00651046"/>
    <w:rsid w:val="006510F7"/>
    <w:rsid w:val="006512A3"/>
    <w:rsid w:val="006512C5"/>
    <w:rsid w:val="006512C9"/>
    <w:rsid w:val="006512FB"/>
    <w:rsid w:val="00651D41"/>
    <w:rsid w:val="00651DC9"/>
    <w:rsid w:val="0065217B"/>
    <w:rsid w:val="0065256D"/>
    <w:rsid w:val="006528C8"/>
    <w:rsid w:val="00653087"/>
    <w:rsid w:val="0065371C"/>
    <w:rsid w:val="0065375B"/>
    <w:rsid w:val="00653A27"/>
    <w:rsid w:val="00653D66"/>
    <w:rsid w:val="00654378"/>
    <w:rsid w:val="00654B8F"/>
    <w:rsid w:val="006550F5"/>
    <w:rsid w:val="0065542F"/>
    <w:rsid w:val="00655ABA"/>
    <w:rsid w:val="00656378"/>
    <w:rsid w:val="00656765"/>
    <w:rsid w:val="006569F0"/>
    <w:rsid w:val="006577F2"/>
    <w:rsid w:val="00660244"/>
    <w:rsid w:val="0066062C"/>
    <w:rsid w:val="0066069D"/>
    <w:rsid w:val="00660925"/>
    <w:rsid w:val="00660CAE"/>
    <w:rsid w:val="00660E88"/>
    <w:rsid w:val="00660F1E"/>
    <w:rsid w:val="00661967"/>
    <w:rsid w:val="00661BAD"/>
    <w:rsid w:val="00662132"/>
    <w:rsid w:val="00662340"/>
    <w:rsid w:val="006624A5"/>
    <w:rsid w:val="00662F77"/>
    <w:rsid w:val="00663256"/>
    <w:rsid w:val="00663472"/>
    <w:rsid w:val="0066360F"/>
    <w:rsid w:val="00664634"/>
    <w:rsid w:val="006649B1"/>
    <w:rsid w:val="00665986"/>
    <w:rsid w:val="00665AC0"/>
    <w:rsid w:val="00665C77"/>
    <w:rsid w:val="0066620B"/>
    <w:rsid w:val="00666337"/>
    <w:rsid w:val="006669CE"/>
    <w:rsid w:val="00666A45"/>
    <w:rsid w:val="00666AC7"/>
    <w:rsid w:val="00666D59"/>
    <w:rsid w:val="00666DD3"/>
    <w:rsid w:val="0066797F"/>
    <w:rsid w:val="00667D54"/>
    <w:rsid w:val="00670672"/>
    <w:rsid w:val="006709F3"/>
    <w:rsid w:val="00671445"/>
    <w:rsid w:val="00671507"/>
    <w:rsid w:val="00671872"/>
    <w:rsid w:val="00671C55"/>
    <w:rsid w:val="00671F02"/>
    <w:rsid w:val="0067242F"/>
    <w:rsid w:val="00672841"/>
    <w:rsid w:val="00672E04"/>
    <w:rsid w:val="00672FC4"/>
    <w:rsid w:val="00673975"/>
    <w:rsid w:val="00674A1C"/>
    <w:rsid w:val="00674D02"/>
    <w:rsid w:val="00675627"/>
    <w:rsid w:val="0067631A"/>
    <w:rsid w:val="0067641E"/>
    <w:rsid w:val="006764A5"/>
    <w:rsid w:val="00676BBC"/>
    <w:rsid w:val="00677394"/>
    <w:rsid w:val="006777BE"/>
    <w:rsid w:val="00677F04"/>
    <w:rsid w:val="00680159"/>
    <w:rsid w:val="006803BB"/>
    <w:rsid w:val="00680515"/>
    <w:rsid w:val="006813C4"/>
    <w:rsid w:val="006815E5"/>
    <w:rsid w:val="0068192A"/>
    <w:rsid w:val="00682117"/>
    <w:rsid w:val="006822BE"/>
    <w:rsid w:val="0068232D"/>
    <w:rsid w:val="00682342"/>
    <w:rsid w:val="00682F1F"/>
    <w:rsid w:val="006839C6"/>
    <w:rsid w:val="00683A4E"/>
    <w:rsid w:val="00683AFF"/>
    <w:rsid w:val="00683C79"/>
    <w:rsid w:val="00684058"/>
    <w:rsid w:val="00684616"/>
    <w:rsid w:val="0068562C"/>
    <w:rsid w:val="006859F9"/>
    <w:rsid w:val="00685B3A"/>
    <w:rsid w:val="00685BB3"/>
    <w:rsid w:val="00686CE0"/>
    <w:rsid w:val="00686EF1"/>
    <w:rsid w:val="00686FBE"/>
    <w:rsid w:val="00687377"/>
    <w:rsid w:val="00687D19"/>
    <w:rsid w:val="006904A4"/>
    <w:rsid w:val="00690B60"/>
    <w:rsid w:val="00690C2B"/>
    <w:rsid w:val="00690E5E"/>
    <w:rsid w:val="00690EED"/>
    <w:rsid w:val="006919FA"/>
    <w:rsid w:val="00691E05"/>
    <w:rsid w:val="0069279C"/>
    <w:rsid w:val="006927A2"/>
    <w:rsid w:val="006929AC"/>
    <w:rsid w:val="00692BB1"/>
    <w:rsid w:val="00692EA5"/>
    <w:rsid w:val="006930A9"/>
    <w:rsid w:val="0069388F"/>
    <w:rsid w:val="00693C1F"/>
    <w:rsid w:val="00693C65"/>
    <w:rsid w:val="00693E78"/>
    <w:rsid w:val="00693FC3"/>
    <w:rsid w:val="00694390"/>
    <w:rsid w:val="0069484B"/>
    <w:rsid w:val="0069491B"/>
    <w:rsid w:val="00694B27"/>
    <w:rsid w:val="00694DDB"/>
    <w:rsid w:val="006951DE"/>
    <w:rsid w:val="00695212"/>
    <w:rsid w:val="00695F0F"/>
    <w:rsid w:val="00695F19"/>
    <w:rsid w:val="00696530"/>
    <w:rsid w:val="00696CCF"/>
    <w:rsid w:val="00696D8F"/>
    <w:rsid w:val="0069738F"/>
    <w:rsid w:val="006973D0"/>
    <w:rsid w:val="00697675"/>
    <w:rsid w:val="0069768D"/>
    <w:rsid w:val="006976AC"/>
    <w:rsid w:val="006979A2"/>
    <w:rsid w:val="00697AAF"/>
    <w:rsid w:val="00697ADD"/>
    <w:rsid w:val="00697B63"/>
    <w:rsid w:val="006A09C6"/>
    <w:rsid w:val="006A0AB9"/>
    <w:rsid w:val="006A0B13"/>
    <w:rsid w:val="006A0E29"/>
    <w:rsid w:val="006A0F19"/>
    <w:rsid w:val="006A104E"/>
    <w:rsid w:val="006A1073"/>
    <w:rsid w:val="006A10F5"/>
    <w:rsid w:val="006A14E8"/>
    <w:rsid w:val="006A17DC"/>
    <w:rsid w:val="006A222A"/>
    <w:rsid w:val="006A223A"/>
    <w:rsid w:val="006A225C"/>
    <w:rsid w:val="006A249B"/>
    <w:rsid w:val="006A2A65"/>
    <w:rsid w:val="006A2FF2"/>
    <w:rsid w:val="006A3436"/>
    <w:rsid w:val="006A3952"/>
    <w:rsid w:val="006A3AA3"/>
    <w:rsid w:val="006A3BF2"/>
    <w:rsid w:val="006A3CB6"/>
    <w:rsid w:val="006A44B2"/>
    <w:rsid w:val="006A44FE"/>
    <w:rsid w:val="006A46E3"/>
    <w:rsid w:val="006A47FE"/>
    <w:rsid w:val="006A4C42"/>
    <w:rsid w:val="006A54CB"/>
    <w:rsid w:val="006A56F1"/>
    <w:rsid w:val="006A5B29"/>
    <w:rsid w:val="006A5FD4"/>
    <w:rsid w:val="006A6284"/>
    <w:rsid w:val="006A6294"/>
    <w:rsid w:val="006A6349"/>
    <w:rsid w:val="006A663B"/>
    <w:rsid w:val="006A66BD"/>
    <w:rsid w:val="006A6DFC"/>
    <w:rsid w:val="006A7427"/>
    <w:rsid w:val="006A7707"/>
    <w:rsid w:val="006A7825"/>
    <w:rsid w:val="006B0405"/>
    <w:rsid w:val="006B0A56"/>
    <w:rsid w:val="006B0E9B"/>
    <w:rsid w:val="006B0FC1"/>
    <w:rsid w:val="006B13FF"/>
    <w:rsid w:val="006B1612"/>
    <w:rsid w:val="006B182B"/>
    <w:rsid w:val="006B1BAC"/>
    <w:rsid w:val="006B2274"/>
    <w:rsid w:val="006B22EC"/>
    <w:rsid w:val="006B234F"/>
    <w:rsid w:val="006B2BD8"/>
    <w:rsid w:val="006B2D9D"/>
    <w:rsid w:val="006B3009"/>
    <w:rsid w:val="006B309C"/>
    <w:rsid w:val="006B310E"/>
    <w:rsid w:val="006B3503"/>
    <w:rsid w:val="006B491B"/>
    <w:rsid w:val="006B4C4F"/>
    <w:rsid w:val="006B5163"/>
    <w:rsid w:val="006B51D3"/>
    <w:rsid w:val="006B57F3"/>
    <w:rsid w:val="006B5806"/>
    <w:rsid w:val="006B5F0E"/>
    <w:rsid w:val="006B60F1"/>
    <w:rsid w:val="006B6553"/>
    <w:rsid w:val="006B706D"/>
    <w:rsid w:val="006B731D"/>
    <w:rsid w:val="006B7425"/>
    <w:rsid w:val="006C01D6"/>
    <w:rsid w:val="006C0684"/>
    <w:rsid w:val="006C0DE1"/>
    <w:rsid w:val="006C0E3C"/>
    <w:rsid w:val="006C0F3F"/>
    <w:rsid w:val="006C16A0"/>
    <w:rsid w:val="006C1957"/>
    <w:rsid w:val="006C1D13"/>
    <w:rsid w:val="006C20C7"/>
    <w:rsid w:val="006C2658"/>
    <w:rsid w:val="006C2726"/>
    <w:rsid w:val="006C28FC"/>
    <w:rsid w:val="006C2AAF"/>
    <w:rsid w:val="006C2B94"/>
    <w:rsid w:val="006C2D83"/>
    <w:rsid w:val="006C2F4A"/>
    <w:rsid w:val="006C3926"/>
    <w:rsid w:val="006C39C5"/>
    <w:rsid w:val="006C40E2"/>
    <w:rsid w:val="006C42F3"/>
    <w:rsid w:val="006C4447"/>
    <w:rsid w:val="006C54EA"/>
    <w:rsid w:val="006C6583"/>
    <w:rsid w:val="006C661D"/>
    <w:rsid w:val="006C6BD6"/>
    <w:rsid w:val="006C6EB3"/>
    <w:rsid w:val="006C7046"/>
    <w:rsid w:val="006C79A1"/>
    <w:rsid w:val="006D0165"/>
    <w:rsid w:val="006D02CD"/>
    <w:rsid w:val="006D064A"/>
    <w:rsid w:val="006D0AE4"/>
    <w:rsid w:val="006D1027"/>
    <w:rsid w:val="006D17A0"/>
    <w:rsid w:val="006D187B"/>
    <w:rsid w:val="006D1EE5"/>
    <w:rsid w:val="006D216B"/>
    <w:rsid w:val="006D23BA"/>
    <w:rsid w:val="006D25D5"/>
    <w:rsid w:val="006D2CE8"/>
    <w:rsid w:val="006D2E9F"/>
    <w:rsid w:val="006D384E"/>
    <w:rsid w:val="006D3911"/>
    <w:rsid w:val="006D391F"/>
    <w:rsid w:val="006D3986"/>
    <w:rsid w:val="006D4063"/>
    <w:rsid w:val="006D4894"/>
    <w:rsid w:val="006D4DE9"/>
    <w:rsid w:val="006D5014"/>
    <w:rsid w:val="006D5381"/>
    <w:rsid w:val="006D561D"/>
    <w:rsid w:val="006D5691"/>
    <w:rsid w:val="006D5BF9"/>
    <w:rsid w:val="006D5E92"/>
    <w:rsid w:val="006D72B5"/>
    <w:rsid w:val="006D7345"/>
    <w:rsid w:val="006D7A27"/>
    <w:rsid w:val="006D7A4D"/>
    <w:rsid w:val="006D7AC3"/>
    <w:rsid w:val="006D7FBF"/>
    <w:rsid w:val="006E07A5"/>
    <w:rsid w:val="006E1079"/>
    <w:rsid w:val="006E16C8"/>
    <w:rsid w:val="006E17C1"/>
    <w:rsid w:val="006E1A92"/>
    <w:rsid w:val="006E1D67"/>
    <w:rsid w:val="006E266F"/>
    <w:rsid w:val="006E26D4"/>
    <w:rsid w:val="006E2FCC"/>
    <w:rsid w:val="006E3B40"/>
    <w:rsid w:val="006E3B98"/>
    <w:rsid w:val="006E3C5E"/>
    <w:rsid w:val="006E3CDB"/>
    <w:rsid w:val="006E4461"/>
    <w:rsid w:val="006E4520"/>
    <w:rsid w:val="006E5053"/>
    <w:rsid w:val="006E5792"/>
    <w:rsid w:val="006E5F6F"/>
    <w:rsid w:val="006E6C14"/>
    <w:rsid w:val="006E6CC3"/>
    <w:rsid w:val="006E71D0"/>
    <w:rsid w:val="006E7226"/>
    <w:rsid w:val="006E73A3"/>
    <w:rsid w:val="006E7502"/>
    <w:rsid w:val="006F036F"/>
    <w:rsid w:val="006F073E"/>
    <w:rsid w:val="006F0F0D"/>
    <w:rsid w:val="006F11C2"/>
    <w:rsid w:val="006F127E"/>
    <w:rsid w:val="006F1A08"/>
    <w:rsid w:val="006F1BEF"/>
    <w:rsid w:val="006F2011"/>
    <w:rsid w:val="006F23B9"/>
    <w:rsid w:val="006F2813"/>
    <w:rsid w:val="006F2828"/>
    <w:rsid w:val="006F2836"/>
    <w:rsid w:val="006F2D4C"/>
    <w:rsid w:val="006F3288"/>
    <w:rsid w:val="006F329F"/>
    <w:rsid w:val="006F3820"/>
    <w:rsid w:val="006F3A33"/>
    <w:rsid w:val="006F3B5A"/>
    <w:rsid w:val="006F4384"/>
    <w:rsid w:val="006F493C"/>
    <w:rsid w:val="006F527C"/>
    <w:rsid w:val="006F592F"/>
    <w:rsid w:val="006F5C42"/>
    <w:rsid w:val="006F5C59"/>
    <w:rsid w:val="006F5E03"/>
    <w:rsid w:val="006F606B"/>
    <w:rsid w:val="006F6398"/>
    <w:rsid w:val="006F73AB"/>
    <w:rsid w:val="006F7562"/>
    <w:rsid w:val="006F7611"/>
    <w:rsid w:val="006F7643"/>
    <w:rsid w:val="006F779D"/>
    <w:rsid w:val="006F7935"/>
    <w:rsid w:val="006F7B67"/>
    <w:rsid w:val="00700046"/>
    <w:rsid w:val="0070021D"/>
    <w:rsid w:val="0070039B"/>
    <w:rsid w:val="007007CF"/>
    <w:rsid w:val="00700AEC"/>
    <w:rsid w:val="007012F3"/>
    <w:rsid w:val="007014DF"/>
    <w:rsid w:val="00701589"/>
    <w:rsid w:val="007018AB"/>
    <w:rsid w:val="00701B56"/>
    <w:rsid w:val="00701E74"/>
    <w:rsid w:val="007022FF"/>
    <w:rsid w:val="00702AE3"/>
    <w:rsid w:val="007031FF"/>
    <w:rsid w:val="007034E9"/>
    <w:rsid w:val="00703803"/>
    <w:rsid w:val="007040FD"/>
    <w:rsid w:val="00704185"/>
    <w:rsid w:val="0070466A"/>
    <w:rsid w:val="0070487E"/>
    <w:rsid w:val="00704D4D"/>
    <w:rsid w:val="007053CB"/>
    <w:rsid w:val="0070573A"/>
    <w:rsid w:val="007059CA"/>
    <w:rsid w:val="00705C2E"/>
    <w:rsid w:val="00706199"/>
    <w:rsid w:val="007066B9"/>
    <w:rsid w:val="00706710"/>
    <w:rsid w:val="00706AF1"/>
    <w:rsid w:val="00706F87"/>
    <w:rsid w:val="00710067"/>
    <w:rsid w:val="00710807"/>
    <w:rsid w:val="00710CB3"/>
    <w:rsid w:val="00711220"/>
    <w:rsid w:val="00711488"/>
    <w:rsid w:val="00711B24"/>
    <w:rsid w:val="00712084"/>
    <w:rsid w:val="00712CB5"/>
    <w:rsid w:val="00713564"/>
    <w:rsid w:val="007149F3"/>
    <w:rsid w:val="00714D7B"/>
    <w:rsid w:val="0071507D"/>
    <w:rsid w:val="007152BF"/>
    <w:rsid w:val="0071535B"/>
    <w:rsid w:val="0071587F"/>
    <w:rsid w:val="00715C50"/>
    <w:rsid w:val="00715E2C"/>
    <w:rsid w:val="00715E7F"/>
    <w:rsid w:val="00716193"/>
    <w:rsid w:val="007161D3"/>
    <w:rsid w:val="00716A76"/>
    <w:rsid w:val="00716DE5"/>
    <w:rsid w:val="00716EEF"/>
    <w:rsid w:val="00717032"/>
    <w:rsid w:val="00717399"/>
    <w:rsid w:val="0071785A"/>
    <w:rsid w:val="00717A06"/>
    <w:rsid w:val="00717AD4"/>
    <w:rsid w:val="00717E81"/>
    <w:rsid w:val="0072032B"/>
    <w:rsid w:val="00720934"/>
    <w:rsid w:val="00720A9B"/>
    <w:rsid w:val="00720AAC"/>
    <w:rsid w:val="00720EB4"/>
    <w:rsid w:val="00721102"/>
    <w:rsid w:val="0072131E"/>
    <w:rsid w:val="00721369"/>
    <w:rsid w:val="007217E0"/>
    <w:rsid w:val="007218B9"/>
    <w:rsid w:val="00721994"/>
    <w:rsid w:val="00721AB4"/>
    <w:rsid w:val="007224CF"/>
    <w:rsid w:val="0072259D"/>
    <w:rsid w:val="00722AAE"/>
    <w:rsid w:val="00722E47"/>
    <w:rsid w:val="00723AE3"/>
    <w:rsid w:val="00723BB3"/>
    <w:rsid w:val="0072404D"/>
    <w:rsid w:val="0072464A"/>
    <w:rsid w:val="00724741"/>
    <w:rsid w:val="00724A36"/>
    <w:rsid w:val="00724B5F"/>
    <w:rsid w:val="00724BB0"/>
    <w:rsid w:val="0072519C"/>
    <w:rsid w:val="0072524A"/>
    <w:rsid w:val="00725308"/>
    <w:rsid w:val="0072548C"/>
    <w:rsid w:val="007258BC"/>
    <w:rsid w:val="00725E6A"/>
    <w:rsid w:val="00726304"/>
    <w:rsid w:val="00726D7A"/>
    <w:rsid w:val="0072731A"/>
    <w:rsid w:val="007277EF"/>
    <w:rsid w:val="00727968"/>
    <w:rsid w:val="00727CA4"/>
    <w:rsid w:val="00727EF6"/>
    <w:rsid w:val="007303F8"/>
    <w:rsid w:val="00730A7A"/>
    <w:rsid w:val="00730B73"/>
    <w:rsid w:val="007310A3"/>
    <w:rsid w:val="00731531"/>
    <w:rsid w:val="00731639"/>
    <w:rsid w:val="00731BE9"/>
    <w:rsid w:val="00732094"/>
    <w:rsid w:val="00732178"/>
    <w:rsid w:val="0073264C"/>
    <w:rsid w:val="00732F93"/>
    <w:rsid w:val="0073307E"/>
    <w:rsid w:val="007331FC"/>
    <w:rsid w:val="007336B4"/>
    <w:rsid w:val="00733F38"/>
    <w:rsid w:val="0073405D"/>
    <w:rsid w:val="00734F10"/>
    <w:rsid w:val="00735D74"/>
    <w:rsid w:val="00735F0A"/>
    <w:rsid w:val="0073601F"/>
    <w:rsid w:val="00736687"/>
    <w:rsid w:val="0073697A"/>
    <w:rsid w:val="00737017"/>
    <w:rsid w:val="007371EB"/>
    <w:rsid w:val="00737380"/>
    <w:rsid w:val="0073770B"/>
    <w:rsid w:val="00737D74"/>
    <w:rsid w:val="007400D6"/>
    <w:rsid w:val="00740117"/>
    <w:rsid w:val="007401F9"/>
    <w:rsid w:val="00740215"/>
    <w:rsid w:val="007403DE"/>
    <w:rsid w:val="00740B12"/>
    <w:rsid w:val="00741037"/>
    <w:rsid w:val="0074159B"/>
    <w:rsid w:val="00741A7C"/>
    <w:rsid w:val="00741E81"/>
    <w:rsid w:val="00742388"/>
    <w:rsid w:val="0074256F"/>
    <w:rsid w:val="007425C3"/>
    <w:rsid w:val="0074265E"/>
    <w:rsid w:val="00743500"/>
    <w:rsid w:val="00743B41"/>
    <w:rsid w:val="00743CF7"/>
    <w:rsid w:val="00743F5C"/>
    <w:rsid w:val="00744466"/>
    <w:rsid w:val="007444FB"/>
    <w:rsid w:val="00744689"/>
    <w:rsid w:val="00744FBF"/>
    <w:rsid w:val="00745BDB"/>
    <w:rsid w:val="00745C61"/>
    <w:rsid w:val="00745D07"/>
    <w:rsid w:val="007465F3"/>
    <w:rsid w:val="00746E67"/>
    <w:rsid w:val="00747EB3"/>
    <w:rsid w:val="00747FF5"/>
    <w:rsid w:val="0075019E"/>
    <w:rsid w:val="007501BB"/>
    <w:rsid w:val="00750235"/>
    <w:rsid w:val="007502DD"/>
    <w:rsid w:val="00750619"/>
    <w:rsid w:val="0075079D"/>
    <w:rsid w:val="00750BBC"/>
    <w:rsid w:val="00750BF2"/>
    <w:rsid w:val="00750F15"/>
    <w:rsid w:val="007514A2"/>
    <w:rsid w:val="00751513"/>
    <w:rsid w:val="00751728"/>
    <w:rsid w:val="00751D61"/>
    <w:rsid w:val="00751E32"/>
    <w:rsid w:val="007525B6"/>
    <w:rsid w:val="00752777"/>
    <w:rsid w:val="007529BB"/>
    <w:rsid w:val="007529DD"/>
    <w:rsid w:val="007529E0"/>
    <w:rsid w:val="0075306B"/>
    <w:rsid w:val="007531E7"/>
    <w:rsid w:val="007535F2"/>
    <w:rsid w:val="00753F14"/>
    <w:rsid w:val="007543E5"/>
    <w:rsid w:val="00754D35"/>
    <w:rsid w:val="00754F6D"/>
    <w:rsid w:val="007554D8"/>
    <w:rsid w:val="00755616"/>
    <w:rsid w:val="0075578C"/>
    <w:rsid w:val="007558DA"/>
    <w:rsid w:val="00755B09"/>
    <w:rsid w:val="00755F29"/>
    <w:rsid w:val="00755FE3"/>
    <w:rsid w:val="0075630B"/>
    <w:rsid w:val="00756392"/>
    <w:rsid w:val="007568E7"/>
    <w:rsid w:val="00756E7D"/>
    <w:rsid w:val="007573FA"/>
    <w:rsid w:val="007577DD"/>
    <w:rsid w:val="00757936"/>
    <w:rsid w:val="00757AB7"/>
    <w:rsid w:val="007600D6"/>
    <w:rsid w:val="00760581"/>
    <w:rsid w:val="00760848"/>
    <w:rsid w:val="00760964"/>
    <w:rsid w:val="00760A68"/>
    <w:rsid w:val="00760B8D"/>
    <w:rsid w:val="00760FC5"/>
    <w:rsid w:val="0076182E"/>
    <w:rsid w:val="00761967"/>
    <w:rsid w:val="007619B6"/>
    <w:rsid w:val="00761CE0"/>
    <w:rsid w:val="00761E1B"/>
    <w:rsid w:val="0076252E"/>
    <w:rsid w:val="00762999"/>
    <w:rsid w:val="007630FA"/>
    <w:rsid w:val="00764267"/>
    <w:rsid w:val="0076454F"/>
    <w:rsid w:val="007649EC"/>
    <w:rsid w:val="00764F73"/>
    <w:rsid w:val="007650DA"/>
    <w:rsid w:val="00765452"/>
    <w:rsid w:val="00765588"/>
    <w:rsid w:val="007659E9"/>
    <w:rsid w:val="007659FC"/>
    <w:rsid w:val="00765E0C"/>
    <w:rsid w:val="00765FB9"/>
    <w:rsid w:val="00766181"/>
    <w:rsid w:val="0076622B"/>
    <w:rsid w:val="007664ED"/>
    <w:rsid w:val="007666DA"/>
    <w:rsid w:val="00767064"/>
    <w:rsid w:val="0076774A"/>
    <w:rsid w:val="00767A0B"/>
    <w:rsid w:val="00767FC3"/>
    <w:rsid w:val="00770B7C"/>
    <w:rsid w:val="00770CC2"/>
    <w:rsid w:val="00770D32"/>
    <w:rsid w:val="00771314"/>
    <w:rsid w:val="00771C96"/>
    <w:rsid w:val="00771F27"/>
    <w:rsid w:val="00772899"/>
    <w:rsid w:val="0077297B"/>
    <w:rsid w:val="00772B80"/>
    <w:rsid w:val="00772C2B"/>
    <w:rsid w:val="007730D2"/>
    <w:rsid w:val="00773737"/>
    <w:rsid w:val="00773E87"/>
    <w:rsid w:val="00773F2C"/>
    <w:rsid w:val="007743CB"/>
    <w:rsid w:val="007745F7"/>
    <w:rsid w:val="00774ADD"/>
    <w:rsid w:val="0077555B"/>
    <w:rsid w:val="00775748"/>
    <w:rsid w:val="00776304"/>
    <w:rsid w:val="007765D1"/>
    <w:rsid w:val="00776A32"/>
    <w:rsid w:val="00776B0B"/>
    <w:rsid w:val="00776FE8"/>
    <w:rsid w:val="007770BF"/>
    <w:rsid w:val="0077719B"/>
    <w:rsid w:val="00777549"/>
    <w:rsid w:val="00777704"/>
    <w:rsid w:val="00777894"/>
    <w:rsid w:val="00777BDC"/>
    <w:rsid w:val="00780334"/>
    <w:rsid w:val="00780376"/>
    <w:rsid w:val="00780B3E"/>
    <w:rsid w:val="00781084"/>
    <w:rsid w:val="007816B0"/>
    <w:rsid w:val="0078184C"/>
    <w:rsid w:val="00781942"/>
    <w:rsid w:val="00781DDD"/>
    <w:rsid w:val="0078201A"/>
    <w:rsid w:val="007822F7"/>
    <w:rsid w:val="007824C2"/>
    <w:rsid w:val="00782ACD"/>
    <w:rsid w:val="00782C62"/>
    <w:rsid w:val="00783099"/>
    <w:rsid w:val="00783138"/>
    <w:rsid w:val="00783436"/>
    <w:rsid w:val="007835BD"/>
    <w:rsid w:val="00783FB9"/>
    <w:rsid w:val="00784261"/>
    <w:rsid w:val="0078433C"/>
    <w:rsid w:val="007845A4"/>
    <w:rsid w:val="00784625"/>
    <w:rsid w:val="00784BED"/>
    <w:rsid w:val="00784C00"/>
    <w:rsid w:val="00784C41"/>
    <w:rsid w:val="00784D9A"/>
    <w:rsid w:val="00784F69"/>
    <w:rsid w:val="00785105"/>
    <w:rsid w:val="00785252"/>
    <w:rsid w:val="00786152"/>
    <w:rsid w:val="00786244"/>
    <w:rsid w:val="00786277"/>
    <w:rsid w:val="007862CA"/>
    <w:rsid w:val="00786499"/>
    <w:rsid w:val="00786923"/>
    <w:rsid w:val="00787468"/>
    <w:rsid w:val="0078769F"/>
    <w:rsid w:val="00787C04"/>
    <w:rsid w:val="00790217"/>
    <w:rsid w:val="0079052F"/>
    <w:rsid w:val="0079054F"/>
    <w:rsid w:val="0079077D"/>
    <w:rsid w:val="00790934"/>
    <w:rsid w:val="00790AD7"/>
    <w:rsid w:val="00790BD5"/>
    <w:rsid w:val="0079101F"/>
    <w:rsid w:val="007913B2"/>
    <w:rsid w:val="00791443"/>
    <w:rsid w:val="0079175F"/>
    <w:rsid w:val="00792406"/>
    <w:rsid w:val="00792C70"/>
    <w:rsid w:val="007931AF"/>
    <w:rsid w:val="00793351"/>
    <w:rsid w:val="00793E15"/>
    <w:rsid w:val="007946A3"/>
    <w:rsid w:val="007946BF"/>
    <w:rsid w:val="00794EA3"/>
    <w:rsid w:val="00794F2B"/>
    <w:rsid w:val="0079505F"/>
    <w:rsid w:val="00795197"/>
    <w:rsid w:val="00795847"/>
    <w:rsid w:val="00795CE0"/>
    <w:rsid w:val="00795E32"/>
    <w:rsid w:val="007962E3"/>
    <w:rsid w:val="00796806"/>
    <w:rsid w:val="00796978"/>
    <w:rsid w:val="00796C44"/>
    <w:rsid w:val="00796E13"/>
    <w:rsid w:val="007971F8"/>
    <w:rsid w:val="00797386"/>
    <w:rsid w:val="00797929"/>
    <w:rsid w:val="00797B47"/>
    <w:rsid w:val="00797E1D"/>
    <w:rsid w:val="007A0192"/>
    <w:rsid w:val="007A04E8"/>
    <w:rsid w:val="007A127E"/>
    <w:rsid w:val="007A165D"/>
    <w:rsid w:val="007A22A3"/>
    <w:rsid w:val="007A2622"/>
    <w:rsid w:val="007A263A"/>
    <w:rsid w:val="007A2F62"/>
    <w:rsid w:val="007A3176"/>
    <w:rsid w:val="007A38A6"/>
    <w:rsid w:val="007A3936"/>
    <w:rsid w:val="007A3F56"/>
    <w:rsid w:val="007A3F7B"/>
    <w:rsid w:val="007A400A"/>
    <w:rsid w:val="007A40D8"/>
    <w:rsid w:val="007A421F"/>
    <w:rsid w:val="007A436D"/>
    <w:rsid w:val="007A4879"/>
    <w:rsid w:val="007A4ECD"/>
    <w:rsid w:val="007A509B"/>
    <w:rsid w:val="007A5705"/>
    <w:rsid w:val="007A5834"/>
    <w:rsid w:val="007A63C1"/>
    <w:rsid w:val="007A6517"/>
    <w:rsid w:val="007A6A29"/>
    <w:rsid w:val="007A7177"/>
    <w:rsid w:val="007A72AE"/>
    <w:rsid w:val="007A7B9C"/>
    <w:rsid w:val="007B032A"/>
    <w:rsid w:val="007B07BC"/>
    <w:rsid w:val="007B07E8"/>
    <w:rsid w:val="007B0A8E"/>
    <w:rsid w:val="007B0E91"/>
    <w:rsid w:val="007B1184"/>
    <w:rsid w:val="007B11D4"/>
    <w:rsid w:val="007B165E"/>
    <w:rsid w:val="007B1851"/>
    <w:rsid w:val="007B1BE5"/>
    <w:rsid w:val="007B2641"/>
    <w:rsid w:val="007B28BD"/>
    <w:rsid w:val="007B3269"/>
    <w:rsid w:val="007B342E"/>
    <w:rsid w:val="007B3B30"/>
    <w:rsid w:val="007B3CCE"/>
    <w:rsid w:val="007B4878"/>
    <w:rsid w:val="007B49DA"/>
    <w:rsid w:val="007B4BC7"/>
    <w:rsid w:val="007B4BF6"/>
    <w:rsid w:val="007B5823"/>
    <w:rsid w:val="007B639A"/>
    <w:rsid w:val="007B6539"/>
    <w:rsid w:val="007B67C4"/>
    <w:rsid w:val="007B7095"/>
    <w:rsid w:val="007B7556"/>
    <w:rsid w:val="007B7611"/>
    <w:rsid w:val="007B7D78"/>
    <w:rsid w:val="007B7E70"/>
    <w:rsid w:val="007B7F33"/>
    <w:rsid w:val="007B7F53"/>
    <w:rsid w:val="007C041F"/>
    <w:rsid w:val="007C082F"/>
    <w:rsid w:val="007C08B8"/>
    <w:rsid w:val="007C0983"/>
    <w:rsid w:val="007C098F"/>
    <w:rsid w:val="007C0A0C"/>
    <w:rsid w:val="007C0C89"/>
    <w:rsid w:val="007C1C21"/>
    <w:rsid w:val="007C28DA"/>
    <w:rsid w:val="007C323C"/>
    <w:rsid w:val="007C339E"/>
    <w:rsid w:val="007C38DE"/>
    <w:rsid w:val="007C38F9"/>
    <w:rsid w:val="007C3B4D"/>
    <w:rsid w:val="007C3BD3"/>
    <w:rsid w:val="007C4022"/>
    <w:rsid w:val="007C4850"/>
    <w:rsid w:val="007C4AA7"/>
    <w:rsid w:val="007C4E91"/>
    <w:rsid w:val="007C4EAE"/>
    <w:rsid w:val="007C5190"/>
    <w:rsid w:val="007C5522"/>
    <w:rsid w:val="007C5646"/>
    <w:rsid w:val="007C5AA2"/>
    <w:rsid w:val="007C66FE"/>
    <w:rsid w:val="007C6BCE"/>
    <w:rsid w:val="007C6F67"/>
    <w:rsid w:val="007C7287"/>
    <w:rsid w:val="007C7AF5"/>
    <w:rsid w:val="007C7CE7"/>
    <w:rsid w:val="007C7F0F"/>
    <w:rsid w:val="007D0094"/>
    <w:rsid w:val="007D03D0"/>
    <w:rsid w:val="007D06B4"/>
    <w:rsid w:val="007D1216"/>
    <w:rsid w:val="007D1483"/>
    <w:rsid w:val="007D1810"/>
    <w:rsid w:val="007D1A71"/>
    <w:rsid w:val="007D1CF0"/>
    <w:rsid w:val="007D1E4C"/>
    <w:rsid w:val="007D226A"/>
    <w:rsid w:val="007D2640"/>
    <w:rsid w:val="007D4089"/>
    <w:rsid w:val="007D4404"/>
    <w:rsid w:val="007D487A"/>
    <w:rsid w:val="007D4A42"/>
    <w:rsid w:val="007D4C45"/>
    <w:rsid w:val="007D507F"/>
    <w:rsid w:val="007D55CF"/>
    <w:rsid w:val="007D6D1C"/>
    <w:rsid w:val="007D7186"/>
    <w:rsid w:val="007D76E3"/>
    <w:rsid w:val="007D7E97"/>
    <w:rsid w:val="007D7F8C"/>
    <w:rsid w:val="007E0081"/>
    <w:rsid w:val="007E01EE"/>
    <w:rsid w:val="007E11A0"/>
    <w:rsid w:val="007E145B"/>
    <w:rsid w:val="007E1D8D"/>
    <w:rsid w:val="007E1DFD"/>
    <w:rsid w:val="007E1EFD"/>
    <w:rsid w:val="007E21BD"/>
    <w:rsid w:val="007E21E5"/>
    <w:rsid w:val="007E27FE"/>
    <w:rsid w:val="007E2850"/>
    <w:rsid w:val="007E2B30"/>
    <w:rsid w:val="007E2CF5"/>
    <w:rsid w:val="007E2F22"/>
    <w:rsid w:val="007E2F43"/>
    <w:rsid w:val="007E4039"/>
    <w:rsid w:val="007E48D2"/>
    <w:rsid w:val="007E4916"/>
    <w:rsid w:val="007E4D76"/>
    <w:rsid w:val="007E4FB1"/>
    <w:rsid w:val="007E5002"/>
    <w:rsid w:val="007E5863"/>
    <w:rsid w:val="007E66B1"/>
    <w:rsid w:val="007E699C"/>
    <w:rsid w:val="007E6A82"/>
    <w:rsid w:val="007E757D"/>
    <w:rsid w:val="007E77BF"/>
    <w:rsid w:val="007E790B"/>
    <w:rsid w:val="007E7B1F"/>
    <w:rsid w:val="007E7B9B"/>
    <w:rsid w:val="007E7F25"/>
    <w:rsid w:val="007F001F"/>
    <w:rsid w:val="007F0086"/>
    <w:rsid w:val="007F0634"/>
    <w:rsid w:val="007F0754"/>
    <w:rsid w:val="007F09C9"/>
    <w:rsid w:val="007F0A8C"/>
    <w:rsid w:val="007F0F03"/>
    <w:rsid w:val="007F1666"/>
    <w:rsid w:val="007F1727"/>
    <w:rsid w:val="007F1C35"/>
    <w:rsid w:val="007F2008"/>
    <w:rsid w:val="007F236C"/>
    <w:rsid w:val="007F2550"/>
    <w:rsid w:val="007F2877"/>
    <w:rsid w:val="007F2A27"/>
    <w:rsid w:val="007F2A5D"/>
    <w:rsid w:val="007F2CF9"/>
    <w:rsid w:val="007F2DE4"/>
    <w:rsid w:val="007F3402"/>
    <w:rsid w:val="007F3409"/>
    <w:rsid w:val="007F3999"/>
    <w:rsid w:val="007F3C68"/>
    <w:rsid w:val="007F43E5"/>
    <w:rsid w:val="007F4660"/>
    <w:rsid w:val="007F46E9"/>
    <w:rsid w:val="007F4F0B"/>
    <w:rsid w:val="007F5495"/>
    <w:rsid w:val="007F5900"/>
    <w:rsid w:val="007F5B3F"/>
    <w:rsid w:val="007F61D3"/>
    <w:rsid w:val="007F6C9E"/>
    <w:rsid w:val="007F7592"/>
    <w:rsid w:val="007F7A11"/>
    <w:rsid w:val="007F7A36"/>
    <w:rsid w:val="007F7A92"/>
    <w:rsid w:val="007F7C29"/>
    <w:rsid w:val="008000CA"/>
    <w:rsid w:val="0080064B"/>
    <w:rsid w:val="00800846"/>
    <w:rsid w:val="00801077"/>
    <w:rsid w:val="00801415"/>
    <w:rsid w:val="008015FD"/>
    <w:rsid w:val="00801E6A"/>
    <w:rsid w:val="00802105"/>
    <w:rsid w:val="00802294"/>
    <w:rsid w:val="008022D1"/>
    <w:rsid w:val="008028B9"/>
    <w:rsid w:val="00803390"/>
    <w:rsid w:val="008035B1"/>
    <w:rsid w:val="008037E2"/>
    <w:rsid w:val="00803D1D"/>
    <w:rsid w:val="00804140"/>
    <w:rsid w:val="00804517"/>
    <w:rsid w:val="008045F5"/>
    <w:rsid w:val="00804963"/>
    <w:rsid w:val="00804CF6"/>
    <w:rsid w:val="00804D3B"/>
    <w:rsid w:val="00804FCF"/>
    <w:rsid w:val="00805659"/>
    <w:rsid w:val="0080576E"/>
    <w:rsid w:val="00805A91"/>
    <w:rsid w:val="00805B04"/>
    <w:rsid w:val="00805BDD"/>
    <w:rsid w:val="00805D17"/>
    <w:rsid w:val="008063BD"/>
    <w:rsid w:val="00806B63"/>
    <w:rsid w:val="00806DFD"/>
    <w:rsid w:val="008076DD"/>
    <w:rsid w:val="00807E20"/>
    <w:rsid w:val="008102A9"/>
    <w:rsid w:val="00810426"/>
    <w:rsid w:val="0081088E"/>
    <w:rsid w:val="00810A25"/>
    <w:rsid w:val="0081190E"/>
    <w:rsid w:val="0081192A"/>
    <w:rsid w:val="0081199A"/>
    <w:rsid w:val="00811C4D"/>
    <w:rsid w:val="00811D10"/>
    <w:rsid w:val="008120D9"/>
    <w:rsid w:val="008124B8"/>
    <w:rsid w:val="008125D3"/>
    <w:rsid w:val="00812641"/>
    <w:rsid w:val="00812861"/>
    <w:rsid w:val="0081296B"/>
    <w:rsid w:val="00812E68"/>
    <w:rsid w:val="00812FD6"/>
    <w:rsid w:val="00813121"/>
    <w:rsid w:val="00813C8A"/>
    <w:rsid w:val="00813ED4"/>
    <w:rsid w:val="008140A1"/>
    <w:rsid w:val="0081420E"/>
    <w:rsid w:val="00814248"/>
    <w:rsid w:val="0081457A"/>
    <w:rsid w:val="0081594F"/>
    <w:rsid w:val="00815BBE"/>
    <w:rsid w:val="00815BC5"/>
    <w:rsid w:val="00815C4B"/>
    <w:rsid w:val="00815EBB"/>
    <w:rsid w:val="00816A1E"/>
    <w:rsid w:val="00816E5B"/>
    <w:rsid w:val="00817344"/>
    <w:rsid w:val="00817410"/>
    <w:rsid w:val="00817699"/>
    <w:rsid w:val="00817845"/>
    <w:rsid w:val="00817B0D"/>
    <w:rsid w:val="00817D20"/>
    <w:rsid w:val="00817F0D"/>
    <w:rsid w:val="00820078"/>
    <w:rsid w:val="008202E7"/>
    <w:rsid w:val="00820821"/>
    <w:rsid w:val="00820E75"/>
    <w:rsid w:val="00821C05"/>
    <w:rsid w:val="00821D77"/>
    <w:rsid w:val="00821EEF"/>
    <w:rsid w:val="0082210A"/>
    <w:rsid w:val="008226CF"/>
    <w:rsid w:val="00822E70"/>
    <w:rsid w:val="00822F6D"/>
    <w:rsid w:val="008234C3"/>
    <w:rsid w:val="008235B6"/>
    <w:rsid w:val="00823B47"/>
    <w:rsid w:val="0082429A"/>
    <w:rsid w:val="0082441F"/>
    <w:rsid w:val="00824B44"/>
    <w:rsid w:val="00824BA9"/>
    <w:rsid w:val="00824BAC"/>
    <w:rsid w:val="00825DE4"/>
    <w:rsid w:val="00826319"/>
    <w:rsid w:val="00826CBC"/>
    <w:rsid w:val="008270D0"/>
    <w:rsid w:val="00827559"/>
    <w:rsid w:val="00827925"/>
    <w:rsid w:val="00827994"/>
    <w:rsid w:val="00827BF7"/>
    <w:rsid w:val="00827DB7"/>
    <w:rsid w:val="00827EA2"/>
    <w:rsid w:val="00827ED2"/>
    <w:rsid w:val="00830315"/>
    <w:rsid w:val="0083067F"/>
    <w:rsid w:val="0083069B"/>
    <w:rsid w:val="00831196"/>
    <w:rsid w:val="00831502"/>
    <w:rsid w:val="00831CE4"/>
    <w:rsid w:val="00832108"/>
    <w:rsid w:val="00832409"/>
    <w:rsid w:val="00832411"/>
    <w:rsid w:val="00832847"/>
    <w:rsid w:val="00832B5B"/>
    <w:rsid w:val="00832E74"/>
    <w:rsid w:val="00832FFC"/>
    <w:rsid w:val="008330E9"/>
    <w:rsid w:val="00833538"/>
    <w:rsid w:val="008335DF"/>
    <w:rsid w:val="0083368D"/>
    <w:rsid w:val="008339FA"/>
    <w:rsid w:val="00833C8E"/>
    <w:rsid w:val="0083432E"/>
    <w:rsid w:val="008346C3"/>
    <w:rsid w:val="00834DE7"/>
    <w:rsid w:val="00834FE7"/>
    <w:rsid w:val="00835568"/>
    <w:rsid w:val="00836D7D"/>
    <w:rsid w:val="008379CD"/>
    <w:rsid w:val="00837BE6"/>
    <w:rsid w:val="00840680"/>
    <w:rsid w:val="008409D0"/>
    <w:rsid w:val="00840DC7"/>
    <w:rsid w:val="00840F1B"/>
    <w:rsid w:val="00841348"/>
    <w:rsid w:val="00841362"/>
    <w:rsid w:val="008416C0"/>
    <w:rsid w:val="00841C13"/>
    <w:rsid w:val="00842468"/>
    <w:rsid w:val="008425CD"/>
    <w:rsid w:val="008429F0"/>
    <w:rsid w:val="008430CF"/>
    <w:rsid w:val="008434C6"/>
    <w:rsid w:val="008437F8"/>
    <w:rsid w:val="008442D3"/>
    <w:rsid w:val="0084451F"/>
    <w:rsid w:val="008447FB"/>
    <w:rsid w:val="008448BB"/>
    <w:rsid w:val="00844CD8"/>
    <w:rsid w:val="008455C2"/>
    <w:rsid w:val="0084572B"/>
    <w:rsid w:val="00845C34"/>
    <w:rsid w:val="00845C5C"/>
    <w:rsid w:val="00845CDC"/>
    <w:rsid w:val="00845EB6"/>
    <w:rsid w:val="0084624D"/>
    <w:rsid w:val="008462E5"/>
    <w:rsid w:val="00846DD0"/>
    <w:rsid w:val="00846E08"/>
    <w:rsid w:val="00846F3E"/>
    <w:rsid w:val="00847F46"/>
    <w:rsid w:val="00847F50"/>
    <w:rsid w:val="0085020E"/>
    <w:rsid w:val="00850549"/>
    <w:rsid w:val="008505AB"/>
    <w:rsid w:val="00850844"/>
    <w:rsid w:val="0085098E"/>
    <w:rsid w:val="00851380"/>
    <w:rsid w:val="008513C0"/>
    <w:rsid w:val="00851701"/>
    <w:rsid w:val="008525EE"/>
    <w:rsid w:val="00852D3E"/>
    <w:rsid w:val="0085331C"/>
    <w:rsid w:val="00853456"/>
    <w:rsid w:val="00853645"/>
    <w:rsid w:val="00853D63"/>
    <w:rsid w:val="00853D89"/>
    <w:rsid w:val="008543DD"/>
    <w:rsid w:val="00854666"/>
    <w:rsid w:val="0085475B"/>
    <w:rsid w:val="008547B1"/>
    <w:rsid w:val="008548DF"/>
    <w:rsid w:val="00855B25"/>
    <w:rsid w:val="008564B3"/>
    <w:rsid w:val="00856876"/>
    <w:rsid w:val="00856901"/>
    <w:rsid w:val="00856C5A"/>
    <w:rsid w:val="0085750E"/>
    <w:rsid w:val="00857F09"/>
    <w:rsid w:val="008601D1"/>
    <w:rsid w:val="00861214"/>
    <w:rsid w:val="008617CC"/>
    <w:rsid w:val="00861C07"/>
    <w:rsid w:val="00861F86"/>
    <w:rsid w:val="00862849"/>
    <w:rsid w:val="0086286E"/>
    <w:rsid w:val="00862961"/>
    <w:rsid w:val="00862CCF"/>
    <w:rsid w:val="00863031"/>
    <w:rsid w:val="00863335"/>
    <w:rsid w:val="00863EBF"/>
    <w:rsid w:val="008643FE"/>
    <w:rsid w:val="00864557"/>
    <w:rsid w:val="00864EDB"/>
    <w:rsid w:val="00865364"/>
    <w:rsid w:val="00865CC2"/>
    <w:rsid w:val="00866B0B"/>
    <w:rsid w:val="00866C01"/>
    <w:rsid w:val="00866C70"/>
    <w:rsid w:val="00867053"/>
    <w:rsid w:val="00867D99"/>
    <w:rsid w:val="008701A5"/>
    <w:rsid w:val="00870715"/>
    <w:rsid w:val="00870AC6"/>
    <w:rsid w:val="00870B42"/>
    <w:rsid w:val="00870FAF"/>
    <w:rsid w:val="008712A0"/>
    <w:rsid w:val="00871A88"/>
    <w:rsid w:val="00871D8A"/>
    <w:rsid w:val="00871F99"/>
    <w:rsid w:val="008727ED"/>
    <w:rsid w:val="008728FA"/>
    <w:rsid w:val="0087292A"/>
    <w:rsid w:val="00872A07"/>
    <w:rsid w:val="00872ABD"/>
    <w:rsid w:val="00872B18"/>
    <w:rsid w:val="00872B24"/>
    <w:rsid w:val="008731EA"/>
    <w:rsid w:val="0087330C"/>
    <w:rsid w:val="008734D4"/>
    <w:rsid w:val="00873967"/>
    <w:rsid w:val="0087454C"/>
    <w:rsid w:val="008745CA"/>
    <w:rsid w:val="00874828"/>
    <w:rsid w:val="0087500B"/>
    <w:rsid w:val="008751DE"/>
    <w:rsid w:val="008752BA"/>
    <w:rsid w:val="00875A46"/>
    <w:rsid w:val="00875C7C"/>
    <w:rsid w:val="00875D20"/>
    <w:rsid w:val="008760C9"/>
    <w:rsid w:val="0087654D"/>
    <w:rsid w:val="00876A50"/>
    <w:rsid w:val="00876E42"/>
    <w:rsid w:val="00877215"/>
    <w:rsid w:val="008772C5"/>
    <w:rsid w:val="008773AC"/>
    <w:rsid w:val="008773BB"/>
    <w:rsid w:val="008773EB"/>
    <w:rsid w:val="008776E5"/>
    <w:rsid w:val="0087775E"/>
    <w:rsid w:val="00877BB8"/>
    <w:rsid w:val="008804E6"/>
    <w:rsid w:val="00880975"/>
    <w:rsid w:val="00880A4F"/>
    <w:rsid w:val="00880D07"/>
    <w:rsid w:val="008811F7"/>
    <w:rsid w:val="00881444"/>
    <w:rsid w:val="00881EA7"/>
    <w:rsid w:val="00882179"/>
    <w:rsid w:val="0088232A"/>
    <w:rsid w:val="00882A9D"/>
    <w:rsid w:val="00882AF5"/>
    <w:rsid w:val="00882B27"/>
    <w:rsid w:val="00882BB1"/>
    <w:rsid w:val="00882F26"/>
    <w:rsid w:val="00883755"/>
    <w:rsid w:val="00883DD3"/>
    <w:rsid w:val="00884063"/>
    <w:rsid w:val="00884AAC"/>
    <w:rsid w:val="00884B63"/>
    <w:rsid w:val="00884DAC"/>
    <w:rsid w:val="00884E6A"/>
    <w:rsid w:val="00885660"/>
    <w:rsid w:val="008857DC"/>
    <w:rsid w:val="00885EFF"/>
    <w:rsid w:val="00886204"/>
    <w:rsid w:val="008863FC"/>
    <w:rsid w:val="008864D3"/>
    <w:rsid w:val="00886D5A"/>
    <w:rsid w:val="008870FE"/>
    <w:rsid w:val="008872FB"/>
    <w:rsid w:val="0088767F"/>
    <w:rsid w:val="00887AA9"/>
    <w:rsid w:val="00887C8A"/>
    <w:rsid w:val="00887F82"/>
    <w:rsid w:val="0089025F"/>
    <w:rsid w:val="008907CD"/>
    <w:rsid w:val="00890A40"/>
    <w:rsid w:val="00890F38"/>
    <w:rsid w:val="008912D9"/>
    <w:rsid w:val="00891327"/>
    <w:rsid w:val="00891D22"/>
    <w:rsid w:val="00891FE4"/>
    <w:rsid w:val="008920EA"/>
    <w:rsid w:val="00892171"/>
    <w:rsid w:val="00892B9B"/>
    <w:rsid w:val="00892CF7"/>
    <w:rsid w:val="0089324B"/>
    <w:rsid w:val="00893425"/>
    <w:rsid w:val="00893BDD"/>
    <w:rsid w:val="00893C92"/>
    <w:rsid w:val="0089458D"/>
    <w:rsid w:val="008946AA"/>
    <w:rsid w:val="0089499B"/>
    <w:rsid w:val="00894C3A"/>
    <w:rsid w:val="00894EF4"/>
    <w:rsid w:val="00894FEE"/>
    <w:rsid w:val="00895110"/>
    <w:rsid w:val="00895229"/>
    <w:rsid w:val="008952DD"/>
    <w:rsid w:val="0089556B"/>
    <w:rsid w:val="008955C3"/>
    <w:rsid w:val="00895842"/>
    <w:rsid w:val="008958D3"/>
    <w:rsid w:val="00895F59"/>
    <w:rsid w:val="00895FB3"/>
    <w:rsid w:val="00895FBD"/>
    <w:rsid w:val="008963C7"/>
    <w:rsid w:val="008964D1"/>
    <w:rsid w:val="00896EC8"/>
    <w:rsid w:val="00897C55"/>
    <w:rsid w:val="00897D03"/>
    <w:rsid w:val="00897DE0"/>
    <w:rsid w:val="008A01A8"/>
    <w:rsid w:val="008A03EB"/>
    <w:rsid w:val="008A0771"/>
    <w:rsid w:val="008A07D6"/>
    <w:rsid w:val="008A07F7"/>
    <w:rsid w:val="008A0898"/>
    <w:rsid w:val="008A0B27"/>
    <w:rsid w:val="008A0DBF"/>
    <w:rsid w:val="008A100A"/>
    <w:rsid w:val="008A1175"/>
    <w:rsid w:val="008A14D1"/>
    <w:rsid w:val="008A1886"/>
    <w:rsid w:val="008A192E"/>
    <w:rsid w:val="008A1BF4"/>
    <w:rsid w:val="008A2004"/>
    <w:rsid w:val="008A24BF"/>
    <w:rsid w:val="008A24D4"/>
    <w:rsid w:val="008A2856"/>
    <w:rsid w:val="008A28DA"/>
    <w:rsid w:val="008A29C6"/>
    <w:rsid w:val="008A2AF4"/>
    <w:rsid w:val="008A2F5D"/>
    <w:rsid w:val="008A3947"/>
    <w:rsid w:val="008A3D39"/>
    <w:rsid w:val="008A3E30"/>
    <w:rsid w:val="008A3F95"/>
    <w:rsid w:val="008A4217"/>
    <w:rsid w:val="008A469E"/>
    <w:rsid w:val="008A46D5"/>
    <w:rsid w:val="008A4786"/>
    <w:rsid w:val="008A49E7"/>
    <w:rsid w:val="008A4D53"/>
    <w:rsid w:val="008A521A"/>
    <w:rsid w:val="008A5942"/>
    <w:rsid w:val="008A66EA"/>
    <w:rsid w:val="008A6F45"/>
    <w:rsid w:val="008A78D8"/>
    <w:rsid w:val="008A7B6A"/>
    <w:rsid w:val="008A7D36"/>
    <w:rsid w:val="008A7D5A"/>
    <w:rsid w:val="008B01F5"/>
    <w:rsid w:val="008B022F"/>
    <w:rsid w:val="008B045E"/>
    <w:rsid w:val="008B04AB"/>
    <w:rsid w:val="008B0A5F"/>
    <w:rsid w:val="008B1CA7"/>
    <w:rsid w:val="008B1CBE"/>
    <w:rsid w:val="008B27B1"/>
    <w:rsid w:val="008B2D84"/>
    <w:rsid w:val="008B3041"/>
    <w:rsid w:val="008B333E"/>
    <w:rsid w:val="008B352C"/>
    <w:rsid w:val="008B368B"/>
    <w:rsid w:val="008B3B9D"/>
    <w:rsid w:val="008B44A9"/>
    <w:rsid w:val="008B489F"/>
    <w:rsid w:val="008B4962"/>
    <w:rsid w:val="008B4E2E"/>
    <w:rsid w:val="008B4F87"/>
    <w:rsid w:val="008B5B15"/>
    <w:rsid w:val="008B5DF3"/>
    <w:rsid w:val="008B5F8A"/>
    <w:rsid w:val="008B6520"/>
    <w:rsid w:val="008B66FF"/>
    <w:rsid w:val="008B71F9"/>
    <w:rsid w:val="008B7234"/>
    <w:rsid w:val="008B744F"/>
    <w:rsid w:val="008B75EF"/>
    <w:rsid w:val="008B7928"/>
    <w:rsid w:val="008B7AE0"/>
    <w:rsid w:val="008B7D64"/>
    <w:rsid w:val="008C0474"/>
    <w:rsid w:val="008C0662"/>
    <w:rsid w:val="008C0A92"/>
    <w:rsid w:val="008C0B83"/>
    <w:rsid w:val="008C0ED0"/>
    <w:rsid w:val="008C1240"/>
    <w:rsid w:val="008C17EC"/>
    <w:rsid w:val="008C1964"/>
    <w:rsid w:val="008C24FA"/>
    <w:rsid w:val="008C3F13"/>
    <w:rsid w:val="008C4710"/>
    <w:rsid w:val="008C4BE0"/>
    <w:rsid w:val="008C4CD7"/>
    <w:rsid w:val="008C553F"/>
    <w:rsid w:val="008C5B1B"/>
    <w:rsid w:val="008C5F8E"/>
    <w:rsid w:val="008C623D"/>
    <w:rsid w:val="008C6A74"/>
    <w:rsid w:val="008C78F2"/>
    <w:rsid w:val="008D03CB"/>
    <w:rsid w:val="008D1CB0"/>
    <w:rsid w:val="008D1E75"/>
    <w:rsid w:val="008D1FE1"/>
    <w:rsid w:val="008D2558"/>
    <w:rsid w:val="008D2623"/>
    <w:rsid w:val="008D2C7B"/>
    <w:rsid w:val="008D2E72"/>
    <w:rsid w:val="008D334E"/>
    <w:rsid w:val="008D3A39"/>
    <w:rsid w:val="008D3AF0"/>
    <w:rsid w:val="008D3C26"/>
    <w:rsid w:val="008D4721"/>
    <w:rsid w:val="008D4B4D"/>
    <w:rsid w:val="008D4DA4"/>
    <w:rsid w:val="008D5437"/>
    <w:rsid w:val="008D5490"/>
    <w:rsid w:val="008D5B67"/>
    <w:rsid w:val="008D5C0D"/>
    <w:rsid w:val="008D5C91"/>
    <w:rsid w:val="008D60F5"/>
    <w:rsid w:val="008D66BD"/>
    <w:rsid w:val="008D68B8"/>
    <w:rsid w:val="008D6923"/>
    <w:rsid w:val="008D6FB8"/>
    <w:rsid w:val="008D7052"/>
    <w:rsid w:val="008D7053"/>
    <w:rsid w:val="008D770B"/>
    <w:rsid w:val="008D77CF"/>
    <w:rsid w:val="008D77FA"/>
    <w:rsid w:val="008D7CE9"/>
    <w:rsid w:val="008D7D1A"/>
    <w:rsid w:val="008E0A20"/>
    <w:rsid w:val="008E1242"/>
    <w:rsid w:val="008E15EF"/>
    <w:rsid w:val="008E16FD"/>
    <w:rsid w:val="008E17BA"/>
    <w:rsid w:val="008E196B"/>
    <w:rsid w:val="008E1ABD"/>
    <w:rsid w:val="008E2289"/>
    <w:rsid w:val="008E22D6"/>
    <w:rsid w:val="008E2306"/>
    <w:rsid w:val="008E25B0"/>
    <w:rsid w:val="008E2606"/>
    <w:rsid w:val="008E2C07"/>
    <w:rsid w:val="008E2FD9"/>
    <w:rsid w:val="008E33D5"/>
    <w:rsid w:val="008E3539"/>
    <w:rsid w:val="008E3892"/>
    <w:rsid w:val="008E3F36"/>
    <w:rsid w:val="008E4215"/>
    <w:rsid w:val="008E45BB"/>
    <w:rsid w:val="008E4BB6"/>
    <w:rsid w:val="008E51C1"/>
    <w:rsid w:val="008E528D"/>
    <w:rsid w:val="008E5803"/>
    <w:rsid w:val="008E5F0C"/>
    <w:rsid w:val="008E5FF5"/>
    <w:rsid w:val="008E625B"/>
    <w:rsid w:val="008E6450"/>
    <w:rsid w:val="008E64E8"/>
    <w:rsid w:val="008E6FAD"/>
    <w:rsid w:val="008E77CF"/>
    <w:rsid w:val="008F0303"/>
    <w:rsid w:val="008F0955"/>
    <w:rsid w:val="008F0A35"/>
    <w:rsid w:val="008F0FD0"/>
    <w:rsid w:val="008F1050"/>
    <w:rsid w:val="008F10EA"/>
    <w:rsid w:val="008F16F5"/>
    <w:rsid w:val="008F18A7"/>
    <w:rsid w:val="008F1A63"/>
    <w:rsid w:val="008F1ED5"/>
    <w:rsid w:val="008F1F1D"/>
    <w:rsid w:val="008F1F89"/>
    <w:rsid w:val="008F22B0"/>
    <w:rsid w:val="008F2A6C"/>
    <w:rsid w:val="008F2BD6"/>
    <w:rsid w:val="008F2C25"/>
    <w:rsid w:val="008F38E7"/>
    <w:rsid w:val="008F3A92"/>
    <w:rsid w:val="008F3BB9"/>
    <w:rsid w:val="008F3D8C"/>
    <w:rsid w:val="008F41C8"/>
    <w:rsid w:val="008F4311"/>
    <w:rsid w:val="008F46AE"/>
    <w:rsid w:val="008F4D68"/>
    <w:rsid w:val="008F4E54"/>
    <w:rsid w:val="008F514C"/>
    <w:rsid w:val="008F585E"/>
    <w:rsid w:val="008F5C9F"/>
    <w:rsid w:val="008F606F"/>
    <w:rsid w:val="008F61EE"/>
    <w:rsid w:val="008F6C04"/>
    <w:rsid w:val="00900293"/>
    <w:rsid w:val="009005D2"/>
    <w:rsid w:val="00900615"/>
    <w:rsid w:val="00900D42"/>
    <w:rsid w:val="0090126D"/>
    <w:rsid w:val="00901CDC"/>
    <w:rsid w:val="00901D57"/>
    <w:rsid w:val="00901FC5"/>
    <w:rsid w:val="00902631"/>
    <w:rsid w:val="00902725"/>
    <w:rsid w:val="009033D3"/>
    <w:rsid w:val="00903504"/>
    <w:rsid w:val="009037A8"/>
    <w:rsid w:val="00903A88"/>
    <w:rsid w:val="00903A8D"/>
    <w:rsid w:val="009041EB"/>
    <w:rsid w:val="00904898"/>
    <w:rsid w:val="00904A6E"/>
    <w:rsid w:val="00904EB4"/>
    <w:rsid w:val="00905190"/>
    <w:rsid w:val="00905406"/>
    <w:rsid w:val="00907508"/>
    <w:rsid w:val="0091086C"/>
    <w:rsid w:val="009111D2"/>
    <w:rsid w:val="00911253"/>
    <w:rsid w:val="009114B5"/>
    <w:rsid w:val="009115C5"/>
    <w:rsid w:val="009118E5"/>
    <w:rsid w:val="00912EF0"/>
    <w:rsid w:val="0091355F"/>
    <w:rsid w:val="009135C8"/>
    <w:rsid w:val="009136BE"/>
    <w:rsid w:val="00914095"/>
    <w:rsid w:val="009142C2"/>
    <w:rsid w:val="00914820"/>
    <w:rsid w:val="00914AA3"/>
    <w:rsid w:val="00914AEC"/>
    <w:rsid w:val="009153B7"/>
    <w:rsid w:val="00915525"/>
    <w:rsid w:val="00915B6E"/>
    <w:rsid w:val="00915DFA"/>
    <w:rsid w:val="009164FB"/>
    <w:rsid w:val="00916653"/>
    <w:rsid w:val="00916DC0"/>
    <w:rsid w:val="00917A7F"/>
    <w:rsid w:val="00917AD1"/>
    <w:rsid w:val="00917F0B"/>
    <w:rsid w:val="00920524"/>
    <w:rsid w:val="009205AC"/>
    <w:rsid w:val="00920784"/>
    <w:rsid w:val="00920E9F"/>
    <w:rsid w:val="009210DC"/>
    <w:rsid w:val="009211C7"/>
    <w:rsid w:val="009212BD"/>
    <w:rsid w:val="00921FFE"/>
    <w:rsid w:val="009220F1"/>
    <w:rsid w:val="0092257A"/>
    <w:rsid w:val="00922BD5"/>
    <w:rsid w:val="00922C08"/>
    <w:rsid w:val="00922D7B"/>
    <w:rsid w:val="009233D6"/>
    <w:rsid w:val="009236DE"/>
    <w:rsid w:val="009237CF"/>
    <w:rsid w:val="00923AEB"/>
    <w:rsid w:val="00923E7C"/>
    <w:rsid w:val="00923EF1"/>
    <w:rsid w:val="00923F9C"/>
    <w:rsid w:val="0092413B"/>
    <w:rsid w:val="00924489"/>
    <w:rsid w:val="0092461B"/>
    <w:rsid w:val="009249FF"/>
    <w:rsid w:val="00924C7E"/>
    <w:rsid w:val="00924D16"/>
    <w:rsid w:val="00924D65"/>
    <w:rsid w:val="00924DAB"/>
    <w:rsid w:val="00924E07"/>
    <w:rsid w:val="009250FF"/>
    <w:rsid w:val="00925299"/>
    <w:rsid w:val="009255B9"/>
    <w:rsid w:val="00925906"/>
    <w:rsid w:val="00925AB6"/>
    <w:rsid w:val="00925B07"/>
    <w:rsid w:val="00925B19"/>
    <w:rsid w:val="00925C36"/>
    <w:rsid w:val="0092676A"/>
    <w:rsid w:val="0092688B"/>
    <w:rsid w:val="00926A1A"/>
    <w:rsid w:val="00926C0C"/>
    <w:rsid w:val="0092707B"/>
    <w:rsid w:val="009275D1"/>
    <w:rsid w:val="00927D60"/>
    <w:rsid w:val="00930052"/>
    <w:rsid w:val="009303BC"/>
    <w:rsid w:val="009307C7"/>
    <w:rsid w:val="009309B0"/>
    <w:rsid w:val="00930F89"/>
    <w:rsid w:val="009312A9"/>
    <w:rsid w:val="009314D8"/>
    <w:rsid w:val="00931A3E"/>
    <w:rsid w:val="00931B6D"/>
    <w:rsid w:val="00931DE2"/>
    <w:rsid w:val="009324D0"/>
    <w:rsid w:val="00932642"/>
    <w:rsid w:val="00932847"/>
    <w:rsid w:val="009328B4"/>
    <w:rsid w:val="0093315C"/>
    <w:rsid w:val="00933A0D"/>
    <w:rsid w:val="009343B8"/>
    <w:rsid w:val="009346AA"/>
    <w:rsid w:val="00934A19"/>
    <w:rsid w:val="00935091"/>
    <w:rsid w:val="009350C9"/>
    <w:rsid w:val="0093571B"/>
    <w:rsid w:val="00935ADA"/>
    <w:rsid w:val="009360F3"/>
    <w:rsid w:val="00936158"/>
    <w:rsid w:val="00936390"/>
    <w:rsid w:val="00936437"/>
    <w:rsid w:val="0093646C"/>
    <w:rsid w:val="00936A4F"/>
    <w:rsid w:val="00936BAE"/>
    <w:rsid w:val="009376AD"/>
    <w:rsid w:val="00937714"/>
    <w:rsid w:val="00937D4D"/>
    <w:rsid w:val="00937D93"/>
    <w:rsid w:val="00940324"/>
    <w:rsid w:val="00940E3D"/>
    <w:rsid w:val="00941CCC"/>
    <w:rsid w:val="00942DBD"/>
    <w:rsid w:val="0094339C"/>
    <w:rsid w:val="00944445"/>
    <w:rsid w:val="00944F78"/>
    <w:rsid w:val="00945366"/>
    <w:rsid w:val="00945367"/>
    <w:rsid w:val="00945676"/>
    <w:rsid w:val="009457A8"/>
    <w:rsid w:val="00945AEC"/>
    <w:rsid w:val="00945F4B"/>
    <w:rsid w:val="00945F66"/>
    <w:rsid w:val="00946020"/>
    <w:rsid w:val="009461F2"/>
    <w:rsid w:val="009462F3"/>
    <w:rsid w:val="00946D22"/>
    <w:rsid w:val="00947078"/>
    <w:rsid w:val="00947220"/>
    <w:rsid w:val="009475BA"/>
    <w:rsid w:val="0094797F"/>
    <w:rsid w:val="009500D6"/>
    <w:rsid w:val="009502E4"/>
    <w:rsid w:val="009503F3"/>
    <w:rsid w:val="00950EB1"/>
    <w:rsid w:val="00951819"/>
    <w:rsid w:val="00951BFF"/>
    <w:rsid w:val="00951C5D"/>
    <w:rsid w:val="00952179"/>
    <w:rsid w:val="009527B2"/>
    <w:rsid w:val="00952BD7"/>
    <w:rsid w:val="00952D15"/>
    <w:rsid w:val="00953C9A"/>
    <w:rsid w:val="00954529"/>
    <w:rsid w:val="0095458E"/>
    <w:rsid w:val="00954ADC"/>
    <w:rsid w:val="00954BEA"/>
    <w:rsid w:val="00954DB1"/>
    <w:rsid w:val="00954DBD"/>
    <w:rsid w:val="00954E5D"/>
    <w:rsid w:val="0095595C"/>
    <w:rsid w:val="009559B8"/>
    <w:rsid w:val="00955A1C"/>
    <w:rsid w:val="00955A99"/>
    <w:rsid w:val="0095646F"/>
    <w:rsid w:val="009565DE"/>
    <w:rsid w:val="0095675E"/>
    <w:rsid w:val="00956C7A"/>
    <w:rsid w:val="00956E89"/>
    <w:rsid w:val="0095755F"/>
    <w:rsid w:val="00957787"/>
    <w:rsid w:val="00957B8D"/>
    <w:rsid w:val="00957BA7"/>
    <w:rsid w:val="00957BBF"/>
    <w:rsid w:val="00957E1E"/>
    <w:rsid w:val="009603CB"/>
    <w:rsid w:val="00960636"/>
    <w:rsid w:val="009612A4"/>
    <w:rsid w:val="00961BC3"/>
    <w:rsid w:val="00961D60"/>
    <w:rsid w:val="00961DEE"/>
    <w:rsid w:val="00961E39"/>
    <w:rsid w:val="0096237E"/>
    <w:rsid w:val="0096250F"/>
    <w:rsid w:val="00962926"/>
    <w:rsid w:val="009630DC"/>
    <w:rsid w:val="0096319D"/>
    <w:rsid w:val="0096455B"/>
    <w:rsid w:val="00964899"/>
    <w:rsid w:val="0096504C"/>
    <w:rsid w:val="00965102"/>
    <w:rsid w:val="00966168"/>
    <w:rsid w:val="00966748"/>
    <w:rsid w:val="009668B9"/>
    <w:rsid w:val="00966A55"/>
    <w:rsid w:val="00966BF6"/>
    <w:rsid w:val="00966D88"/>
    <w:rsid w:val="009670A4"/>
    <w:rsid w:val="00967D18"/>
    <w:rsid w:val="00967DFF"/>
    <w:rsid w:val="00967E80"/>
    <w:rsid w:val="00967F85"/>
    <w:rsid w:val="0097022D"/>
    <w:rsid w:val="009707A1"/>
    <w:rsid w:val="009709A9"/>
    <w:rsid w:val="00970D1C"/>
    <w:rsid w:val="00971447"/>
    <w:rsid w:val="009714C3"/>
    <w:rsid w:val="0097166C"/>
    <w:rsid w:val="0097181F"/>
    <w:rsid w:val="00971ACB"/>
    <w:rsid w:val="00971F9B"/>
    <w:rsid w:val="0097251F"/>
    <w:rsid w:val="00972A39"/>
    <w:rsid w:val="009732E0"/>
    <w:rsid w:val="00973B3E"/>
    <w:rsid w:val="00973C37"/>
    <w:rsid w:val="00973EFF"/>
    <w:rsid w:val="009740D6"/>
    <w:rsid w:val="00974279"/>
    <w:rsid w:val="009742AB"/>
    <w:rsid w:val="00974399"/>
    <w:rsid w:val="009743E0"/>
    <w:rsid w:val="00974706"/>
    <w:rsid w:val="0097488A"/>
    <w:rsid w:val="00974DB8"/>
    <w:rsid w:val="00975129"/>
    <w:rsid w:val="00975464"/>
    <w:rsid w:val="009754D9"/>
    <w:rsid w:val="00975720"/>
    <w:rsid w:val="00975DBE"/>
    <w:rsid w:val="009763F7"/>
    <w:rsid w:val="009765A9"/>
    <w:rsid w:val="00976658"/>
    <w:rsid w:val="009766AE"/>
    <w:rsid w:val="00976CDE"/>
    <w:rsid w:val="00977C4A"/>
    <w:rsid w:val="00977F12"/>
    <w:rsid w:val="00980483"/>
    <w:rsid w:val="00980B63"/>
    <w:rsid w:val="00980EA1"/>
    <w:rsid w:val="00980FE6"/>
    <w:rsid w:val="0098138D"/>
    <w:rsid w:val="00981638"/>
    <w:rsid w:val="00982155"/>
    <w:rsid w:val="009821AA"/>
    <w:rsid w:val="00982DA7"/>
    <w:rsid w:val="0098332B"/>
    <w:rsid w:val="00983653"/>
    <w:rsid w:val="009836F9"/>
    <w:rsid w:val="009837B4"/>
    <w:rsid w:val="0098536D"/>
    <w:rsid w:val="00985444"/>
    <w:rsid w:val="009856C2"/>
    <w:rsid w:val="009858A1"/>
    <w:rsid w:val="0098598E"/>
    <w:rsid w:val="00985AAB"/>
    <w:rsid w:val="00985E0E"/>
    <w:rsid w:val="00985F55"/>
    <w:rsid w:val="0098629A"/>
    <w:rsid w:val="009862D9"/>
    <w:rsid w:val="0098671A"/>
    <w:rsid w:val="0098697C"/>
    <w:rsid w:val="00986CD3"/>
    <w:rsid w:val="00986F31"/>
    <w:rsid w:val="009872E2"/>
    <w:rsid w:val="00987368"/>
    <w:rsid w:val="009874CE"/>
    <w:rsid w:val="009874FC"/>
    <w:rsid w:val="0099003C"/>
    <w:rsid w:val="0099019E"/>
    <w:rsid w:val="00990C95"/>
    <w:rsid w:val="00991B56"/>
    <w:rsid w:val="00991BA4"/>
    <w:rsid w:val="0099261E"/>
    <w:rsid w:val="00992A5C"/>
    <w:rsid w:val="00992BA2"/>
    <w:rsid w:val="00992E33"/>
    <w:rsid w:val="009935CB"/>
    <w:rsid w:val="00993B5D"/>
    <w:rsid w:val="00993CB5"/>
    <w:rsid w:val="00993FC9"/>
    <w:rsid w:val="0099414A"/>
    <w:rsid w:val="009951B0"/>
    <w:rsid w:val="009951F4"/>
    <w:rsid w:val="00995602"/>
    <w:rsid w:val="00995B8F"/>
    <w:rsid w:val="00995F5C"/>
    <w:rsid w:val="009960D3"/>
    <w:rsid w:val="00996E1C"/>
    <w:rsid w:val="00996F64"/>
    <w:rsid w:val="00997B23"/>
    <w:rsid w:val="00997CB4"/>
    <w:rsid w:val="00997CB7"/>
    <w:rsid w:val="00997EC5"/>
    <w:rsid w:val="00997ED5"/>
    <w:rsid w:val="009A0062"/>
    <w:rsid w:val="009A055A"/>
    <w:rsid w:val="009A05C4"/>
    <w:rsid w:val="009A194F"/>
    <w:rsid w:val="009A1B53"/>
    <w:rsid w:val="009A2317"/>
    <w:rsid w:val="009A27CF"/>
    <w:rsid w:val="009A2BD5"/>
    <w:rsid w:val="009A2D6E"/>
    <w:rsid w:val="009A351E"/>
    <w:rsid w:val="009A3773"/>
    <w:rsid w:val="009A3CAD"/>
    <w:rsid w:val="009A3DE4"/>
    <w:rsid w:val="009A3EC3"/>
    <w:rsid w:val="009A3FE1"/>
    <w:rsid w:val="009A420D"/>
    <w:rsid w:val="009A4301"/>
    <w:rsid w:val="009A48E7"/>
    <w:rsid w:val="009A4A0C"/>
    <w:rsid w:val="009A4FC2"/>
    <w:rsid w:val="009A5464"/>
    <w:rsid w:val="009A5664"/>
    <w:rsid w:val="009A5762"/>
    <w:rsid w:val="009A6277"/>
    <w:rsid w:val="009A6887"/>
    <w:rsid w:val="009A6D95"/>
    <w:rsid w:val="009A74A0"/>
    <w:rsid w:val="009A78F3"/>
    <w:rsid w:val="009B0B5E"/>
    <w:rsid w:val="009B1077"/>
    <w:rsid w:val="009B124D"/>
    <w:rsid w:val="009B1BA0"/>
    <w:rsid w:val="009B1DA0"/>
    <w:rsid w:val="009B215E"/>
    <w:rsid w:val="009B247A"/>
    <w:rsid w:val="009B25CA"/>
    <w:rsid w:val="009B2B6B"/>
    <w:rsid w:val="009B2E5B"/>
    <w:rsid w:val="009B2F74"/>
    <w:rsid w:val="009B3387"/>
    <w:rsid w:val="009B33B2"/>
    <w:rsid w:val="009B3F3C"/>
    <w:rsid w:val="009B4101"/>
    <w:rsid w:val="009B42E6"/>
    <w:rsid w:val="009B46A3"/>
    <w:rsid w:val="009B46F3"/>
    <w:rsid w:val="009B4B46"/>
    <w:rsid w:val="009B4E5C"/>
    <w:rsid w:val="009B55A5"/>
    <w:rsid w:val="009B56F5"/>
    <w:rsid w:val="009B5D64"/>
    <w:rsid w:val="009B5E8D"/>
    <w:rsid w:val="009B649E"/>
    <w:rsid w:val="009B64BC"/>
    <w:rsid w:val="009B64CB"/>
    <w:rsid w:val="009B65B6"/>
    <w:rsid w:val="009B7440"/>
    <w:rsid w:val="009B7664"/>
    <w:rsid w:val="009B7778"/>
    <w:rsid w:val="009B7F6F"/>
    <w:rsid w:val="009C02A8"/>
    <w:rsid w:val="009C122F"/>
    <w:rsid w:val="009C1321"/>
    <w:rsid w:val="009C17EC"/>
    <w:rsid w:val="009C1A7C"/>
    <w:rsid w:val="009C1CB4"/>
    <w:rsid w:val="009C25F0"/>
    <w:rsid w:val="009C2605"/>
    <w:rsid w:val="009C2653"/>
    <w:rsid w:val="009C2A01"/>
    <w:rsid w:val="009C2FC5"/>
    <w:rsid w:val="009C3249"/>
    <w:rsid w:val="009C3A25"/>
    <w:rsid w:val="009C3CDB"/>
    <w:rsid w:val="009C3F32"/>
    <w:rsid w:val="009C4549"/>
    <w:rsid w:val="009C537F"/>
    <w:rsid w:val="009C555D"/>
    <w:rsid w:val="009C5839"/>
    <w:rsid w:val="009C60EA"/>
    <w:rsid w:val="009C655F"/>
    <w:rsid w:val="009C682B"/>
    <w:rsid w:val="009C6B3B"/>
    <w:rsid w:val="009C6EC9"/>
    <w:rsid w:val="009D00D4"/>
    <w:rsid w:val="009D01ED"/>
    <w:rsid w:val="009D076E"/>
    <w:rsid w:val="009D1A0F"/>
    <w:rsid w:val="009D1DD4"/>
    <w:rsid w:val="009D2151"/>
    <w:rsid w:val="009D3376"/>
    <w:rsid w:val="009D355A"/>
    <w:rsid w:val="009D385B"/>
    <w:rsid w:val="009D3F08"/>
    <w:rsid w:val="009D45E0"/>
    <w:rsid w:val="009D4EA3"/>
    <w:rsid w:val="009D5256"/>
    <w:rsid w:val="009D5A52"/>
    <w:rsid w:val="009D5BE1"/>
    <w:rsid w:val="009D667E"/>
    <w:rsid w:val="009D68AE"/>
    <w:rsid w:val="009D6998"/>
    <w:rsid w:val="009D6CBC"/>
    <w:rsid w:val="009D731C"/>
    <w:rsid w:val="009D755C"/>
    <w:rsid w:val="009D7DE2"/>
    <w:rsid w:val="009E013B"/>
    <w:rsid w:val="009E0273"/>
    <w:rsid w:val="009E0293"/>
    <w:rsid w:val="009E076C"/>
    <w:rsid w:val="009E0A42"/>
    <w:rsid w:val="009E14AB"/>
    <w:rsid w:val="009E1579"/>
    <w:rsid w:val="009E1608"/>
    <w:rsid w:val="009E1766"/>
    <w:rsid w:val="009E1A2A"/>
    <w:rsid w:val="009E1E60"/>
    <w:rsid w:val="009E1EAE"/>
    <w:rsid w:val="009E2ED3"/>
    <w:rsid w:val="009E2FDA"/>
    <w:rsid w:val="009E3589"/>
    <w:rsid w:val="009E3836"/>
    <w:rsid w:val="009E383B"/>
    <w:rsid w:val="009E3C7D"/>
    <w:rsid w:val="009E3FCD"/>
    <w:rsid w:val="009E405D"/>
    <w:rsid w:val="009E4E7A"/>
    <w:rsid w:val="009E50C1"/>
    <w:rsid w:val="009E510C"/>
    <w:rsid w:val="009E600E"/>
    <w:rsid w:val="009E6684"/>
    <w:rsid w:val="009E68E8"/>
    <w:rsid w:val="009E7669"/>
    <w:rsid w:val="009E77F5"/>
    <w:rsid w:val="009E7EA9"/>
    <w:rsid w:val="009F075E"/>
    <w:rsid w:val="009F13C7"/>
    <w:rsid w:val="009F1859"/>
    <w:rsid w:val="009F1926"/>
    <w:rsid w:val="009F231A"/>
    <w:rsid w:val="009F261E"/>
    <w:rsid w:val="009F2774"/>
    <w:rsid w:val="009F2B36"/>
    <w:rsid w:val="009F2EC6"/>
    <w:rsid w:val="009F35FE"/>
    <w:rsid w:val="009F3793"/>
    <w:rsid w:val="009F39A9"/>
    <w:rsid w:val="009F442B"/>
    <w:rsid w:val="009F4585"/>
    <w:rsid w:val="009F503E"/>
    <w:rsid w:val="009F53D4"/>
    <w:rsid w:val="009F54FD"/>
    <w:rsid w:val="009F56D9"/>
    <w:rsid w:val="009F5CB7"/>
    <w:rsid w:val="009F5E56"/>
    <w:rsid w:val="009F5F55"/>
    <w:rsid w:val="009F6158"/>
    <w:rsid w:val="009F6D51"/>
    <w:rsid w:val="009F72B1"/>
    <w:rsid w:val="009F7376"/>
    <w:rsid w:val="009F74A0"/>
    <w:rsid w:val="009F75C7"/>
    <w:rsid w:val="009F7776"/>
    <w:rsid w:val="009F7818"/>
    <w:rsid w:val="009F78CB"/>
    <w:rsid w:val="009F796B"/>
    <w:rsid w:val="00A00469"/>
    <w:rsid w:val="00A0057F"/>
    <w:rsid w:val="00A00674"/>
    <w:rsid w:val="00A00A42"/>
    <w:rsid w:val="00A0149A"/>
    <w:rsid w:val="00A017CB"/>
    <w:rsid w:val="00A019BA"/>
    <w:rsid w:val="00A019CA"/>
    <w:rsid w:val="00A01FC9"/>
    <w:rsid w:val="00A023BA"/>
    <w:rsid w:val="00A026BC"/>
    <w:rsid w:val="00A02D12"/>
    <w:rsid w:val="00A02F98"/>
    <w:rsid w:val="00A034D5"/>
    <w:rsid w:val="00A03592"/>
    <w:rsid w:val="00A0381E"/>
    <w:rsid w:val="00A0403A"/>
    <w:rsid w:val="00A041F0"/>
    <w:rsid w:val="00A045ED"/>
    <w:rsid w:val="00A04989"/>
    <w:rsid w:val="00A058FE"/>
    <w:rsid w:val="00A05F00"/>
    <w:rsid w:val="00A06187"/>
    <w:rsid w:val="00A06494"/>
    <w:rsid w:val="00A06966"/>
    <w:rsid w:val="00A06E9E"/>
    <w:rsid w:val="00A072CC"/>
    <w:rsid w:val="00A07403"/>
    <w:rsid w:val="00A0789C"/>
    <w:rsid w:val="00A07EEA"/>
    <w:rsid w:val="00A07F7F"/>
    <w:rsid w:val="00A100F0"/>
    <w:rsid w:val="00A105A4"/>
    <w:rsid w:val="00A10720"/>
    <w:rsid w:val="00A11110"/>
    <w:rsid w:val="00A111F4"/>
    <w:rsid w:val="00A117D1"/>
    <w:rsid w:val="00A11FB5"/>
    <w:rsid w:val="00A12382"/>
    <w:rsid w:val="00A127F3"/>
    <w:rsid w:val="00A12B30"/>
    <w:rsid w:val="00A137CC"/>
    <w:rsid w:val="00A13A14"/>
    <w:rsid w:val="00A13CA3"/>
    <w:rsid w:val="00A13CCB"/>
    <w:rsid w:val="00A14C1A"/>
    <w:rsid w:val="00A15239"/>
    <w:rsid w:val="00A155AA"/>
    <w:rsid w:val="00A1575F"/>
    <w:rsid w:val="00A1605B"/>
    <w:rsid w:val="00A1639B"/>
    <w:rsid w:val="00A165AE"/>
    <w:rsid w:val="00A16CBE"/>
    <w:rsid w:val="00A1729C"/>
    <w:rsid w:val="00A178C6"/>
    <w:rsid w:val="00A17AC2"/>
    <w:rsid w:val="00A17CE2"/>
    <w:rsid w:val="00A17F5D"/>
    <w:rsid w:val="00A201A7"/>
    <w:rsid w:val="00A2021E"/>
    <w:rsid w:val="00A2049F"/>
    <w:rsid w:val="00A207B6"/>
    <w:rsid w:val="00A209F0"/>
    <w:rsid w:val="00A22256"/>
    <w:rsid w:val="00A2236F"/>
    <w:rsid w:val="00A22A52"/>
    <w:rsid w:val="00A22C3E"/>
    <w:rsid w:val="00A22E53"/>
    <w:rsid w:val="00A233CE"/>
    <w:rsid w:val="00A2342F"/>
    <w:rsid w:val="00A23815"/>
    <w:rsid w:val="00A238D6"/>
    <w:rsid w:val="00A23BD5"/>
    <w:rsid w:val="00A241A7"/>
    <w:rsid w:val="00A246F3"/>
    <w:rsid w:val="00A24FDE"/>
    <w:rsid w:val="00A2519F"/>
    <w:rsid w:val="00A259D1"/>
    <w:rsid w:val="00A25C83"/>
    <w:rsid w:val="00A25F3C"/>
    <w:rsid w:val="00A260F9"/>
    <w:rsid w:val="00A26536"/>
    <w:rsid w:val="00A26545"/>
    <w:rsid w:val="00A266A9"/>
    <w:rsid w:val="00A27026"/>
    <w:rsid w:val="00A271FA"/>
    <w:rsid w:val="00A27305"/>
    <w:rsid w:val="00A273A5"/>
    <w:rsid w:val="00A27F85"/>
    <w:rsid w:val="00A301AB"/>
    <w:rsid w:val="00A30416"/>
    <w:rsid w:val="00A30734"/>
    <w:rsid w:val="00A309FD"/>
    <w:rsid w:val="00A3122C"/>
    <w:rsid w:val="00A317EA"/>
    <w:rsid w:val="00A321BA"/>
    <w:rsid w:val="00A3228E"/>
    <w:rsid w:val="00A326C2"/>
    <w:rsid w:val="00A32E70"/>
    <w:rsid w:val="00A32FDE"/>
    <w:rsid w:val="00A332A7"/>
    <w:rsid w:val="00A33685"/>
    <w:rsid w:val="00A33783"/>
    <w:rsid w:val="00A33B9A"/>
    <w:rsid w:val="00A33EEB"/>
    <w:rsid w:val="00A34302"/>
    <w:rsid w:val="00A35011"/>
    <w:rsid w:val="00A35434"/>
    <w:rsid w:val="00A35564"/>
    <w:rsid w:val="00A35A67"/>
    <w:rsid w:val="00A36040"/>
    <w:rsid w:val="00A363F4"/>
    <w:rsid w:val="00A3653D"/>
    <w:rsid w:val="00A36648"/>
    <w:rsid w:val="00A368AC"/>
    <w:rsid w:val="00A36B1E"/>
    <w:rsid w:val="00A36BB8"/>
    <w:rsid w:val="00A36C82"/>
    <w:rsid w:val="00A371D0"/>
    <w:rsid w:val="00A37A53"/>
    <w:rsid w:val="00A37ABB"/>
    <w:rsid w:val="00A37B3B"/>
    <w:rsid w:val="00A37BFF"/>
    <w:rsid w:val="00A404EA"/>
    <w:rsid w:val="00A40CF9"/>
    <w:rsid w:val="00A41383"/>
    <w:rsid w:val="00A417A3"/>
    <w:rsid w:val="00A41F79"/>
    <w:rsid w:val="00A42893"/>
    <w:rsid w:val="00A428A0"/>
    <w:rsid w:val="00A42965"/>
    <w:rsid w:val="00A42BE8"/>
    <w:rsid w:val="00A42C82"/>
    <w:rsid w:val="00A42E0A"/>
    <w:rsid w:val="00A43130"/>
    <w:rsid w:val="00A43192"/>
    <w:rsid w:val="00A433D3"/>
    <w:rsid w:val="00A43572"/>
    <w:rsid w:val="00A43929"/>
    <w:rsid w:val="00A43B08"/>
    <w:rsid w:val="00A43D0F"/>
    <w:rsid w:val="00A44330"/>
    <w:rsid w:val="00A44371"/>
    <w:rsid w:val="00A446A2"/>
    <w:rsid w:val="00A44972"/>
    <w:rsid w:val="00A453D8"/>
    <w:rsid w:val="00A45642"/>
    <w:rsid w:val="00A4589C"/>
    <w:rsid w:val="00A45E9D"/>
    <w:rsid w:val="00A45F33"/>
    <w:rsid w:val="00A45F63"/>
    <w:rsid w:val="00A47132"/>
    <w:rsid w:val="00A4727B"/>
    <w:rsid w:val="00A474D9"/>
    <w:rsid w:val="00A47808"/>
    <w:rsid w:val="00A50298"/>
    <w:rsid w:val="00A50392"/>
    <w:rsid w:val="00A50589"/>
    <w:rsid w:val="00A50CDC"/>
    <w:rsid w:val="00A50EA0"/>
    <w:rsid w:val="00A512ED"/>
    <w:rsid w:val="00A5146F"/>
    <w:rsid w:val="00A517E3"/>
    <w:rsid w:val="00A524B0"/>
    <w:rsid w:val="00A526F8"/>
    <w:rsid w:val="00A52866"/>
    <w:rsid w:val="00A52C9B"/>
    <w:rsid w:val="00A53AFD"/>
    <w:rsid w:val="00A543DF"/>
    <w:rsid w:val="00A54520"/>
    <w:rsid w:val="00A5458C"/>
    <w:rsid w:val="00A549F6"/>
    <w:rsid w:val="00A54BF0"/>
    <w:rsid w:val="00A55051"/>
    <w:rsid w:val="00A556AB"/>
    <w:rsid w:val="00A557A2"/>
    <w:rsid w:val="00A559E8"/>
    <w:rsid w:val="00A55D51"/>
    <w:rsid w:val="00A55FE0"/>
    <w:rsid w:val="00A56357"/>
    <w:rsid w:val="00A56386"/>
    <w:rsid w:val="00A56575"/>
    <w:rsid w:val="00A56614"/>
    <w:rsid w:val="00A566C1"/>
    <w:rsid w:val="00A567ED"/>
    <w:rsid w:val="00A56BFA"/>
    <w:rsid w:val="00A56C2E"/>
    <w:rsid w:val="00A5772E"/>
    <w:rsid w:val="00A577B3"/>
    <w:rsid w:val="00A6027D"/>
    <w:rsid w:val="00A605DC"/>
    <w:rsid w:val="00A60685"/>
    <w:rsid w:val="00A60689"/>
    <w:rsid w:val="00A60B35"/>
    <w:rsid w:val="00A619F1"/>
    <w:rsid w:val="00A61D11"/>
    <w:rsid w:val="00A61DD0"/>
    <w:rsid w:val="00A61F61"/>
    <w:rsid w:val="00A621B9"/>
    <w:rsid w:val="00A62374"/>
    <w:rsid w:val="00A626B7"/>
    <w:rsid w:val="00A62976"/>
    <w:rsid w:val="00A62BCD"/>
    <w:rsid w:val="00A62C36"/>
    <w:rsid w:val="00A62CDF"/>
    <w:rsid w:val="00A62E8E"/>
    <w:rsid w:val="00A643AA"/>
    <w:rsid w:val="00A64A66"/>
    <w:rsid w:val="00A64B1D"/>
    <w:rsid w:val="00A64C60"/>
    <w:rsid w:val="00A6508F"/>
    <w:rsid w:val="00A662BB"/>
    <w:rsid w:val="00A66474"/>
    <w:rsid w:val="00A6673D"/>
    <w:rsid w:val="00A66DDD"/>
    <w:rsid w:val="00A673CE"/>
    <w:rsid w:val="00A6764E"/>
    <w:rsid w:val="00A6784B"/>
    <w:rsid w:val="00A67BFE"/>
    <w:rsid w:val="00A67C4B"/>
    <w:rsid w:val="00A70123"/>
    <w:rsid w:val="00A70248"/>
    <w:rsid w:val="00A70363"/>
    <w:rsid w:val="00A70C8D"/>
    <w:rsid w:val="00A712E3"/>
    <w:rsid w:val="00A717DD"/>
    <w:rsid w:val="00A71FBA"/>
    <w:rsid w:val="00A72591"/>
    <w:rsid w:val="00A72648"/>
    <w:rsid w:val="00A72763"/>
    <w:rsid w:val="00A730E6"/>
    <w:rsid w:val="00A731B5"/>
    <w:rsid w:val="00A733B8"/>
    <w:rsid w:val="00A74387"/>
    <w:rsid w:val="00A7487F"/>
    <w:rsid w:val="00A7492A"/>
    <w:rsid w:val="00A74A0C"/>
    <w:rsid w:val="00A74ADA"/>
    <w:rsid w:val="00A74BCC"/>
    <w:rsid w:val="00A75110"/>
    <w:rsid w:val="00A751B3"/>
    <w:rsid w:val="00A754F7"/>
    <w:rsid w:val="00A75953"/>
    <w:rsid w:val="00A7684C"/>
    <w:rsid w:val="00A77336"/>
    <w:rsid w:val="00A77491"/>
    <w:rsid w:val="00A777D4"/>
    <w:rsid w:val="00A77B97"/>
    <w:rsid w:val="00A77C24"/>
    <w:rsid w:val="00A77CD7"/>
    <w:rsid w:val="00A80347"/>
    <w:rsid w:val="00A80712"/>
    <w:rsid w:val="00A81269"/>
    <w:rsid w:val="00A81376"/>
    <w:rsid w:val="00A813CD"/>
    <w:rsid w:val="00A814F0"/>
    <w:rsid w:val="00A81B2F"/>
    <w:rsid w:val="00A824DA"/>
    <w:rsid w:val="00A82DC9"/>
    <w:rsid w:val="00A83032"/>
    <w:rsid w:val="00A83610"/>
    <w:rsid w:val="00A838AD"/>
    <w:rsid w:val="00A83919"/>
    <w:rsid w:val="00A83AB2"/>
    <w:rsid w:val="00A83C89"/>
    <w:rsid w:val="00A846CD"/>
    <w:rsid w:val="00A8476E"/>
    <w:rsid w:val="00A8494A"/>
    <w:rsid w:val="00A84A47"/>
    <w:rsid w:val="00A84AE6"/>
    <w:rsid w:val="00A85160"/>
    <w:rsid w:val="00A8574A"/>
    <w:rsid w:val="00A8574D"/>
    <w:rsid w:val="00A8592F"/>
    <w:rsid w:val="00A85F54"/>
    <w:rsid w:val="00A8635E"/>
    <w:rsid w:val="00A868BC"/>
    <w:rsid w:val="00A868D0"/>
    <w:rsid w:val="00A86F3F"/>
    <w:rsid w:val="00A87044"/>
    <w:rsid w:val="00A874AB"/>
    <w:rsid w:val="00A87C45"/>
    <w:rsid w:val="00A905C6"/>
    <w:rsid w:val="00A906AA"/>
    <w:rsid w:val="00A91D46"/>
    <w:rsid w:val="00A923A1"/>
    <w:rsid w:val="00A928BB"/>
    <w:rsid w:val="00A9329E"/>
    <w:rsid w:val="00A933E6"/>
    <w:rsid w:val="00A934A7"/>
    <w:rsid w:val="00A93DE5"/>
    <w:rsid w:val="00A93DFB"/>
    <w:rsid w:val="00A93E58"/>
    <w:rsid w:val="00A93F8B"/>
    <w:rsid w:val="00A94277"/>
    <w:rsid w:val="00A94300"/>
    <w:rsid w:val="00A94361"/>
    <w:rsid w:val="00A94409"/>
    <w:rsid w:val="00A947C9"/>
    <w:rsid w:val="00A9483D"/>
    <w:rsid w:val="00A94A56"/>
    <w:rsid w:val="00A94E84"/>
    <w:rsid w:val="00A9530F"/>
    <w:rsid w:val="00A95808"/>
    <w:rsid w:val="00A96BBC"/>
    <w:rsid w:val="00A96CA9"/>
    <w:rsid w:val="00A97749"/>
    <w:rsid w:val="00AA0207"/>
    <w:rsid w:val="00AA079D"/>
    <w:rsid w:val="00AA0E4B"/>
    <w:rsid w:val="00AA0FCF"/>
    <w:rsid w:val="00AA107A"/>
    <w:rsid w:val="00AA192C"/>
    <w:rsid w:val="00AA20A6"/>
    <w:rsid w:val="00AA285F"/>
    <w:rsid w:val="00AA2BAA"/>
    <w:rsid w:val="00AA344D"/>
    <w:rsid w:val="00AA3589"/>
    <w:rsid w:val="00AA393F"/>
    <w:rsid w:val="00AA398F"/>
    <w:rsid w:val="00AA3B47"/>
    <w:rsid w:val="00AA3F9F"/>
    <w:rsid w:val="00AA4970"/>
    <w:rsid w:val="00AA49D5"/>
    <w:rsid w:val="00AA54A3"/>
    <w:rsid w:val="00AA5724"/>
    <w:rsid w:val="00AA57D9"/>
    <w:rsid w:val="00AA5B54"/>
    <w:rsid w:val="00AA5E07"/>
    <w:rsid w:val="00AA6319"/>
    <w:rsid w:val="00AA6403"/>
    <w:rsid w:val="00AA648B"/>
    <w:rsid w:val="00AA6604"/>
    <w:rsid w:val="00AA6F9B"/>
    <w:rsid w:val="00AA7280"/>
    <w:rsid w:val="00AA744C"/>
    <w:rsid w:val="00AA7B51"/>
    <w:rsid w:val="00AA7BC6"/>
    <w:rsid w:val="00AA7D23"/>
    <w:rsid w:val="00AA7F74"/>
    <w:rsid w:val="00AB0346"/>
    <w:rsid w:val="00AB0894"/>
    <w:rsid w:val="00AB0B1A"/>
    <w:rsid w:val="00AB15CF"/>
    <w:rsid w:val="00AB16E1"/>
    <w:rsid w:val="00AB1E8C"/>
    <w:rsid w:val="00AB20D7"/>
    <w:rsid w:val="00AB234D"/>
    <w:rsid w:val="00AB237F"/>
    <w:rsid w:val="00AB25DB"/>
    <w:rsid w:val="00AB2724"/>
    <w:rsid w:val="00AB2DEB"/>
    <w:rsid w:val="00AB3692"/>
    <w:rsid w:val="00AB3BD4"/>
    <w:rsid w:val="00AB3DA3"/>
    <w:rsid w:val="00AB4192"/>
    <w:rsid w:val="00AB4544"/>
    <w:rsid w:val="00AB4842"/>
    <w:rsid w:val="00AB499D"/>
    <w:rsid w:val="00AB4DF6"/>
    <w:rsid w:val="00AB5212"/>
    <w:rsid w:val="00AB5239"/>
    <w:rsid w:val="00AB5B33"/>
    <w:rsid w:val="00AB5FD4"/>
    <w:rsid w:val="00AB6A7C"/>
    <w:rsid w:val="00AB6AF1"/>
    <w:rsid w:val="00AB7755"/>
    <w:rsid w:val="00AB7A81"/>
    <w:rsid w:val="00AC0054"/>
    <w:rsid w:val="00AC07CB"/>
    <w:rsid w:val="00AC0A21"/>
    <w:rsid w:val="00AC0EC6"/>
    <w:rsid w:val="00AC1032"/>
    <w:rsid w:val="00AC11D9"/>
    <w:rsid w:val="00AC1217"/>
    <w:rsid w:val="00AC15C9"/>
    <w:rsid w:val="00AC16F2"/>
    <w:rsid w:val="00AC17F8"/>
    <w:rsid w:val="00AC1904"/>
    <w:rsid w:val="00AC1CA2"/>
    <w:rsid w:val="00AC1EE3"/>
    <w:rsid w:val="00AC26D6"/>
    <w:rsid w:val="00AC293D"/>
    <w:rsid w:val="00AC2A7C"/>
    <w:rsid w:val="00AC2A92"/>
    <w:rsid w:val="00AC2A98"/>
    <w:rsid w:val="00AC2AF8"/>
    <w:rsid w:val="00AC2CA4"/>
    <w:rsid w:val="00AC31FD"/>
    <w:rsid w:val="00AC3DDF"/>
    <w:rsid w:val="00AC4CD9"/>
    <w:rsid w:val="00AC5793"/>
    <w:rsid w:val="00AC592B"/>
    <w:rsid w:val="00AC611C"/>
    <w:rsid w:val="00AC6874"/>
    <w:rsid w:val="00AC6958"/>
    <w:rsid w:val="00AC6C47"/>
    <w:rsid w:val="00AC6C50"/>
    <w:rsid w:val="00AC6CF3"/>
    <w:rsid w:val="00AC79BE"/>
    <w:rsid w:val="00AC7FA5"/>
    <w:rsid w:val="00AD0105"/>
    <w:rsid w:val="00AD04D6"/>
    <w:rsid w:val="00AD06B7"/>
    <w:rsid w:val="00AD080C"/>
    <w:rsid w:val="00AD083A"/>
    <w:rsid w:val="00AD094F"/>
    <w:rsid w:val="00AD0EC5"/>
    <w:rsid w:val="00AD133F"/>
    <w:rsid w:val="00AD2066"/>
    <w:rsid w:val="00AD20B7"/>
    <w:rsid w:val="00AD20C2"/>
    <w:rsid w:val="00AD2276"/>
    <w:rsid w:val="00AD25FC"/>
    <w:rsid w:val="00AD2D32"/>
    <w:rsid w:val="00AD2DD3"/>
    <w:rsid w:val="00AD2EEC"/>
    <w:rsid w:val="00AD3E75"/>
    <w:rsid w:val="00AD4D50"/>
    <w:rsid w:val="00AD5228"/>
    <w:rsid w:val="00AD52CA"/>
    <w:rsid w:val="00AD53B0"/>
    <w:rsid w:val="00AD5A16"/>
    <w:rsid w:val="00AD633E"/>
    <w:rsid w:val="00AD6934"/>
    <w:rsid w:val="00AD74DF"/>
    <w:rsid w:val="00AD772A"/>
    <w:rsid w:val="00AD796F"/>
    <w:rsid w:val="00AE0141"/>
    <w:rsid w:val="00AE021F"/>
    <w:rsid w:val="00AE0616"/>
    <w:rsid w:val="00AE0D24"/>
    <w:rsid w:val="00AE1161"/>
    <w:rsid w:val="00AE11E4"/>
    <w:rsid w:val="00AE15DA"/>
    <w:rsid w:val="00AE172A"/>
    <w:rsid w:val="00AE179A"/>
    <w:rsid w:val="00AE1C63"/>
    <w:rsid w:val="00AE1E70"/>
    <w:rsid w:val="00AE1FD9"/>
    <w:rsid w:val="00AE2401"/>
    <w:rsid w:val="00AE24FC"/>
    <w:rsid w:val="00AE257A"/>
    <w:rsid w:val="00AE261A"/>
    <w:rsid w:val="00AE309D"/>
    <w:rsid w:val="00AE3215"/>
    <w:rsid w:val="00AE32A3"/>
    <w:rsid w:val="00AE3626"/>
    <w:rsid w:val="00AE398A"/>
    <w:rsid w:val="00AE3BC8"/>
    <w:rsid w:val="00AE3C3B"/>
    <w:rsid w:val="00AE4C23"/>
    <w:rsid w:val="00AE565F"/>
    <w:rsid w:val="00AE5852"/>
    <w:rsid w:val="00AE5C0A"/>
    <w:rsid w:val="00AE6048"/>
    <w:rsid w:val="00AE60BD"/>
    <w:rsid w:val="00AE6468"/>
    <w:rsid w:val="00AE6948"/>
    <w:rsid w:val="00AE6C9D"/>
    <w:rsid w:val="00AE7115"/>
    <w:rsid w:val="00AE7126"/>
    <w:rsid w:val="00AE7662"/>
    <w:rsid w:val="00AE79F9"/>
    <w:rsid w:val="00AE7C74"/>
    <w:rsid w:val="00AE7D0E"/>
    <w:rsid w:val="00AE7DFE"/>
    <w:rsid w:val="00AE7F41"/>
    <w:rsid w:val="00AF01E8"/>
    <w:rsid w:val="00AF0D4E"/>
    <w:rsid w:val="00AF11F5"/>
    <w:rsid w:val="00AF1519"/>
    <w:rsid w:val="00AF2091"/>
    <w:rsid w:val="00AF279A"/>
    <w:rsid w:val="00AF2A33"/>
    <w:rsid w:val="00AF2A7A"/>
    <w:rsid w:val="00AF2AEB"/>
    <w:rsid w:val="00AF3147"/>
    <w:rsid w:val="00AF3588"/>
    <w:rsid w:val="00AF37D1"/>
    <w:rsid w:val="00AF42DB"/>
    <w:rsid w:val="00AF4369"/>
    <w:rsid w:val="00AF45A4"/>
    <w:rsid w:val="00AF46B8"/>
    <w:rsid w:val="00AF4925"/>
    <w:rsid w:val="00AF4FC9"/>
    <w:rsid w:val="00AF522C"/>
    <w:rsid w:val="00AF5336"/>
    <w:rsid w:val="00AF53DC"/>
    <w:rsid w:val="00AF5C47"/>
    <w:rsid w:val="00AF5CFB"/>
    <w:rsid w:val="00AF6205"/>
    <w:rsid w:val="00AF630D"/>
    <w:rsid w:val="00AF654E"/>
    <w:rsid w:val="00AF6C69"/>
    <w:rsid w:val="00AF6D99"/>
    <w:rsid w:val="00AF7E7C"/>
    <w:rsid w:val="00AF7ECB"/>
    <w:rsid w:val="00B00871"/>
    <w:rsid w:val="00B00F28"/>
    <w:rsid w:val="00B0150E"/>
    <w:rsid w:val="00B01F45"/>
    <w:rsid w:val="00B0250E"/>
    <w:rsid w:val="00B02A56"/>
    <w:rsid w:val="00B02E19"/>
    <w:rsid w:val="00B031D8"/>
    <w:rsid w:val="00B03258"/>
    <w:rsid w:val="00B0364C"/>
    <w:rsid w:val="00B037C7"/>
    <w:rsid w:val="00B03BB9"/>
    <w:rsid w:val="00B03F63"/>
    <w:rsid w:val="00B04166"/>
    <w:rsid w:val="00B04471"/>
    <w:rsid w:val="00B04C69"/>
    <w:rsid w:val="00B04EC0"/>
    <w:rsid w:val="00B04FFF"/>
    <w:rsid w:val="00B05994"/>
    <w:rsid w:val="00B059F7"/>
    <w:rsid w:val="00B05BC2"/>
    <w:rsid w:val="00B05D83"/>
    <w:rsid w:val="00B06070"/>
    <w:rsid w:val="00B06148"/>
    <w:rsid w:val="00B061A9"/>
    <w:rsid w:val="00B063AB"/>
    <w:rsid w:val="00B076CE"/>
    <w:rsid w:val="00B0775E"/>
    <w:rsid w:val="00B07A59"/>
    <w:rsid w:val="00B07C51"/>
    <w:rsid w:val="00B10180"/>
    <w:rsid w:val="00B1056A"/>
    <w:rsid w:val="00B106A5"/>
    <w:rsid w:val="00B11291"/>
    <w:rsid w:val="00B11516"/>
    <w:rsid w:val="00B11F0D"/>
    <w:rsid w:val="00B11FB2"/>
    <w:rsid w:val="00B123E4"/>
    <w:rsid w:val="00B129CB"/>
    <w:rsid w:val="00B13113"/>
    <w:rsid w:val="00B133F2"/>
    <w:rsid w:val="00B139D4"/>
    <w:rsid w:val="00B13C5D"/>
    <w:rsid w:val="00B13D8C"/>
    <w:rsid w:val="00B13DFA"/>
    <w:rsid w:val="00B140DF"/>
    <w:rsid w:val="00B1469E"/>
    <w:rsid w:val="00B14772"/>
    <w:rsid w:val="00B154B8"/>
    <w:rsid w:val="00B15C51"/>
    <w:rsid w:val="00B16347"/>
    <w:rsid w:val="00B16532"/>
    <w:rsid w:val="00B16629"/>
    <w:rsid w:val="00B16979"/>
    <w:rsid w:val="00B170CB"/>
    <w:rsid w:val="00B171EB"/>
    <w:rsid w:val="00B175E1"/>
    <w:rsid w:val="00B178FC"/>
    <w:rsid w:val="00B17EF1"/>
    <w:rsid w:val="00B201E2"/>
    <w:rsid w:val="00B20999"/>
    <w:rsid w:val="00B20C41"/>
    <w:rsid w:val="00B20C75"/>
    <w:rsid w:val="00B20E3B"/>
    <w:rsid w:val="00B212DC"/>
    <w:rsid w:val="00B2130A"/>
    <w:rsid w:val="00B22173"/>
    <w:rsid w:val="00B22510"/>
    <w:rsid w:val="00B22FF0"/>
    <w:rsid w:val="00B23676"/>
    <w:rsid w:val="00B236E1"/>
    <w:rsid w:val="00B24481"/>
    <w:rsid w:val="00B24623"/>
    <w:rsid w:val="00B24C75"/>
    <w:rsid w:val="00B24E4E"/>
    <w:rsid w:val="00B2532A"/>
    <w:rsid w:val="00B25647"/>
    <w:rsid w:val="00B25714"/>
    <w:rsid w:val="00B25889"/>
    <w:rsid w:val="00B25BDA"/>
    <w:rsid w:val="00B25F69"/>
    <w:rsid w:val="00B26447"/>
    <w:rsid w:val="00B26625"/>
    <w:rsid w:val="00B268C1"/>
    <w:rsid w:val="00B26A10"/>
    <w:rsid w:val="00B26B44"/>
    <w:rsid w:val="00B2751E"/>
    <w:rsid w:val="00B27627"/>
    <w:rsid w:val="00B3015D"/>
    <w:rsid w:val="00B304B5"/>
    <w:rsid w:val="00B306A6"/>
    <w:rsid w:val="00B30A30"/>
    <w:rsid w:val="00B32847"/>
    <w:rsid w:val="00B33473"/>
    <w:rsid w:val="00B336DF"/>
    <w:rsid w:val="00B33933"/>
    <w:rsid w:val="00B33D2C"/>
    <w:rsid w:val="00B34261"/>
    <w:rsid w:val="00B344BC"/>
    <w:rsid w:val="00B34649"/>
    <w:rsid w:val="00B348CD"/>
    <w:rsid w:val="00B34D96"/>
    <w:rsid w:val="00B350F3"/>
    <w:rsid w:val="00B351EE"/>
    <w:rsid w:val="00B359AC"/>
    <w:rsid w:val="00B35DB4"/>
    <w:rsid w:val="00B3625C"/>
    <w:rsid w:val="00B365F4"/>
    <w:rsid w:val="00B3668F"/>
    <w:rsid w:val="00B36731"/>
    <w:rsid w:val="00B3678A"/>
    <w:rsid w:val="00B36E0B"/>
    <w:rsid w:val="00B37443"/>
    <w:rsid w:val="00B37AF8"/>
    <w:rsid w:val="00B40554"/>
    <w:rsid w:val="00B406C3"/>
    <w:rsid w:val="00B40BEF"/>
    <w:rsid w:val="00B410F2"/>
    <w:rsid w:val="00B41212"/>
    <w:rsid w:val="00B41582"/>
    <w:rsid w:val="00B41E71"/>
    <w:rsid w:val="00B42203"/>
    <w:rsid w:val="00B4222C"/>
    <w:rsid w:val="00B42572"/>
    <w:rsid w:val="00B42BD3"/>
    <w:rsid w:val="00B43147"/>
    <w:rsid w:val="00B43331"/>
    <w:rsid w:val="00B43815"/>
    <w:rsid w:val="00B43E31"/>
    <w:rsid w:val="00B4484C"/>
    <w:rsid w:val="00B4484F"/>
    <w:rsid w:val="00B44CC5"/>
    <w:rsid w:val="00B44DCC"/>
    <w:rsid w:val="00B44E53"/>
    <w:rsid w:val="00B45158"/>
    <w:rsid w:val="00B451D5"/>
    <w:rsid w:val="00B453C2"/>
    <w:rsid w:val="00B455D2"/>
    <w:rsid w:val="00B45C7A"/>
    <w:rsid w:val="00B45C85"/>
    <w:rsid w:val="00B45E5A"/>
    <w:rsid w:val="00B464BC"/>
    <w:rsid w:val="00B46FC4"/>
    <w:rsid w:val="00B4700B"/>
    <w:rsid w:val="00B47641"/>
    <w:rsid w:val="00B47925"/>
    <w:rsid w:val="00B479DD"/>
    <w:rsid w:val="00B47D4D"/>
    <w:rsid w:val="00B50391"/>
    <w:rsid w:val="00B509E8"/>
    <w:rsid w:val="00B517B6"/>
    <w:rsid w:val="00B51954"/>
    <w:rsid w:val="00B51B2A"/>
    <w:rsid w:val="00B52933"/>
    <w:rsid w:val="00B52A9E"/>
    <w:rsid w:val="00B53ED1"/>
    <w:rsid w:val="00B54181"/>
    <w:rsid w:val="00B5422B"/>
    <w:rsid w:val="00B54303"/>
    <w:rsid w:val="00B54D8B"/>
    <w:rsid w:val="00B54D8C"/>
    <w:rsid w:val="00B55164"/>
    <w:rsid w:val="00B554A4"/>
    <w:rsid w:val="00B555C0"/>
    <w:rsid w:val="00B5627B"/>
    <w:rsid w:val="00B5638F"/>
    <w:rsid w:val="00B56444"/>
    <w:rsid w:val="00B56450"/>
    <w:rsid w:val="00B56723"/>
    <w:rsid w:val="00B56A4C"/>
    <w:rsid w:val="00B56D49"/>
    <w:rsid w:val="00B56D91"/>
    <w:rsid w:val="00B56E13"/>
    <w:rsid w:val="00B57026"/>
    <w:rsid w:val="00B603C7"/>
    <w:rsid w:val="00B619D4"/>
    <w:rsid w:val="00B61A77"/>
    <w:rsid w:val="00B621CB"/>
    <w:rsid w:val="00B622AC"/>
    <w:rsid w:val="00B6242B"/>
    <w:rsid w:val="00B63121"/>
    <w:rsid w:val="00B63183"/>
    <w:rsid w:val="00B63359"/>
    <w:rsid w:val="00B6349C"/>
    <w:rsid w:val="00B6428B"/>
    <w:rsid w:val="00B643C9"/>
    <w:rsid w:val="00B64760"/>
    <w:rsid w:val="00B64903"/>
    <w:rsid w:val="00B64976"/>
    <w:rsid w:val="00B65A5F"/>
    <w:rsid w:val="00B65BC5"/>
    <w:rsid w:val="00B66015"/>
    <w:rsid w:val="00B6605D"/>
    <w:rsid w:val="00B662B1"/>
    <w:rsid w:val="00B66435"/>
    <w:rsid w:val="00B6666B"/>
    <w:rsid w:val="00B66CEE"/>
    <w:rsid w:val="00B66D00"/>
    <w:rsid w:val="00B66F2B"/>
    <w:rsid w:val="00B678FF"/>
    <w:rsid w:val="00B67B34"/>
    <w:rsid w:val="00B67E05"/>
    <w:rsid w:val="00B70020"/>
    <w:rsid w:val="00B70284"/>
    <w:rsid w:val="00B7032C"/>
    <w:rsid w:val="00B70373"/>
    <w:rsid w:val="00B70773"/>
    <w:rsid w:val="00B70B30"/>
    <w:rsid w:val="00B70DA1"/>
    <w:rsid w:val="00B70FE4"/>
    <w:rsid w:val="00B70FF0"/>
    <w:rsid w:val="00B710D3"/>
    <w:rsid w:val="00B71147"/>
    <w:rsid w:val="00B71BEF"/>
    <w:rsid w:val="00B72636"/>
    <w:rsid w:val="00B727C4"/>
    <w:rsid w:val="00B72B7D"/>
    <w:rsid w:val="00B72C76"/>
    <w:rsid w:val="00B72E00"/>
    <w:rsid w:val="00B72E57"/>
    <w:rsid w:val="00B731E9"/>
    <w:rsid w:val="00B739CA"/>
    <w:rsid w:val="00B73C03"/>
    <w:rsid w:val="00B73D14"/>
    <w:rsid w:val="00B73D91"/>
    <w:rsid w:val="00B74DB7"/>
    <w:rsid w:val="00B74DBC"/>
    <w:rsid w:val="00B74FDF"/>
    <w:rsid w:val="00B759B2"/>
    <w:rsid w:val="00B75D2B"/>
    <w:rsid w:val="00B76122"/>
    <w:rsid w:val="00B7618D"/>
    <w:rsid w:val="00B768E2"/>
    <w:rsid w:val="00B76A3D"/>
    <w:rsid w:val="00B76C80"/>
    <w:rsid w:val="00B77136"/>
    <w:rsid w:val="00B7742C"/>
    <w:rsid w:val="00B7792E"/>
    <w:rsid w:val="00B77D99"/>
    <w:rsid w:val="00B77F52"/>
    <w:rsid w:val="00B77F89"/>
    <w:rsid w:val="00B800CE"/>
    <w:rsid w:val="00B80452"/>
    <w:rsid w:val="00B80652"/>
    <w:rsid w:val="00B808C7"/>
    <w:rsid w:val="00B80935"/>
    <w:rsid w:val="00B809BC"/>
    <w:rsid w:val="00B815B9"/>
    <w:rsid w:val="00B8194F"/>
    <w:rsid w:val="00B81EFB"/>
    <w:rsid w:val="00B820CC"/>
    <w:rsid w:val="00B82106"/>
    <w:rsid w:val="00B8237B"/>
    <w:rsid w:val="00B82C31"/>
    <w:rsid w:val="00B82CC0"/>
    <w:rsid w:val="00B82E0B"/>
    <w:rsid w:val="00B834A3"/>
    <w:rsid w:val="00B83686"/>
    <w:rsid w:val="00B842F6"/>
    <w:rsid w:val="00B84582"/>
    <w:rsid w:val="00B84695"/>
    <w:rsid w:val="00B8499C"/>
    <w:rsid w:val="00B84F67"/>
    <w:rsid w:val="00B85116"/>
    <w:rsid w:val="00B854D6"/>
    <w:rsid w:val="00B85767"/>
    <w:rsid w:val="00B858F1"/>
    <w:rsid w:val="00B85A5D"/>
    <w:rsid w:val="00B85AAB"/>
    <w:rsid w:val="00B85B11"/>
    <w:rsid w:val="00B85CCB"/>
    <w:rsid w:val="00B85D41"/>
    <w:rsid w:val="00B85F37"/>
    <w:rsid w:val="00B86586"/>
    <w:rsid w:val="00B86BA8"/>
    <w:rsid w:val="00B90053"/>
    <w:rsid w:val="00B90087"/>
    <w:rsid w:val="00B90539"/>
    <w:rsid w:val="00B90735"/>
    <w:rsid w:val="00B907D4"/>
    <w:rsid w:val="00B90835"/>
    <w:rsid w:val="00B90A57"/>
    <w:rsid w:val="00B90CD7"/>
    <w:rsid w:val="00B9138F"/>
    <w:rsid w:val="00B91663"/>
    <w:rsid w:val="00B91938"/>
    <w:rsid w:val="00B91A99"/>
    <w:rsid w:val="00B91BB7"/>
    <w:rsid w:val="00B9221E"/>
    <w:rsid w:val="00B92963"/>
    <w:rsid w:val="00B93202"/>
    <w:rsid w:val="00B93376"/>
    <w:rsid w:val="00B93484"/>
    <w:rsid w:val="00B934DF"/>
    <w:rsid w:val="00B9379C"/>
    <w:rsid w:val="00B93B06"/>
    <w:rsid w:val="00B93E92"/>
    <w:rsid w:val="00B94829"/>
    <w:rsid w:val="00B94980"/>
    <w:rsid w:val="00B95B00"/>
    <w:rsid w:val="00B96058"/>
    <w:rsid w:val="00B96205"/>
    <w:rsid w:val="00B96429"/>
    <w:rsid w:val="00B9642F"/>
    <w:rsid w:val="00B96CFD"/>
    <w:rsid w:val="00B971A2"/>
    <w:rsid w:val="00B97346"/>
    <w:rsid w:val="00B974D4"/>
    <w:rsid w:val="00B976C4"/>
    <w:rsid w:val="00B97C82"/>
    <w:rsid w:val="00B97EE0"/>
    <w:rsid w:val="00BA0288"/>
    <w:rsid w:val="00BA04E6"/>
    <w:rsid w:val="00BA11AD"/>
    <w:rsid w:val="00BA133F"/>
    <w:rsid w:val="00BA1B2D"/>
    <w:rsid w:val="00BA25E2"/>
    <w:rsid w:val="00BA2CBA"/>
    <w:rsid w:val="00BA33F3"/>
    <w:rsid w:val="00BA348C"/>
    <w:rsid w:val="00BA3566"/>
    <w:rsid w:val="00BA35E1"/>
    <w:rsid w:val="00BA3672"/>
    <w:rsid w:val="00BA45E4"/>
    <w:rsid w:val="00BA4937"/>
    <w:rsid w:val="00BA4B38"/>
    <w:rsid w:val="00BA526B"/>
    <w:rsid w:val="00BA52F4"/>
    <w:rsid w:val="00BA5D3E"/>
    <w:rsid w:val="00BA5E2E"/>
    <w:rsid w:val="00BA5E83"/>
    <w:rsid w:val="00BA5F29"/>
    <w:rsid w:val="00BA5F59"/>
    <w:rsid w:val="00BA62D7"/>
    <w:rsid w:val="00BA634F"/>
    <w:rsid w:val="00BA63AF"/>
    <w:rsid w:val="00BA63ED"/>
    <w:rsid w:val="00BA6535"/>
    <w:rsid w:val="00BA6F75"/>
    <w:rsid w:val="00BA793A"/>
    <w:rsid w:val="00BA7DF1"/>
    <w:rsid w:val="00BB0233"/>
    <w:rsid w:val="00BB0977"/>
    <w:rsid w:val="00BB0F36"/>
    <w:rsid w:val="00BB1265"/>
    <w:rsid w:val="00BB135E"/>
    <w:rsid w:val="00BB1699"/>
    <w:rsid w:val="00BB16E8"/>
    <w:rsid w:val="00BB1880"/>
    <w:rsid w:val="00BB2204"/>
    <w:rsid w:val="00BB2210"/>
    <w:rsid w:val="00BB25AA"/>
    <w:rsid w:val="00BB29EC"/>
    <w:rsid w:val="00BB3DB6"/>
    <w:rsid w:val="00BB44CF"/>
    <w:rsid w:val="00BB4509"/>
    <w:rsid w:val="00BB4A4C"/>
    <w:rsid w:val="00BB4B28"/>
    <w:rsid w:val="00BB4D63"/>
    <w:rsid w:val="00BB515F"/>
    <w:rsid w:val="00BB5232"/>
    <w:rsid w:val="00BB53F3"/>
    <w:rsid w:val="00BB54F8"/>
    <w:rsid w:val="00BB555B"/>
    <w:rsid w:val="00BB586C"/>
    <w:rsid w:val="00BB58AF"/>
    <w:rsid w:val="00BB5B63"/>
    <w:rsid w:val="00BB5CFF"/>
    <w:rsid w:val="00BB5D91"/>
    <w:rsid w:val="00BB5DE3"/>
    <w:rsid w:val="00BB5E96"/>
    <w:rsid w:val="00BB6071"/>
    <w:rsid w:val="00BB6253"/>
    <w:rsid w:val="00BB62DB"/>
    <w:rsid w:val="00BB63A8"/>
    <w:rsid w:val="00BB6709"/>
    <w:rsid w:val="00BB7548"/>
    <w:rsid w:val="00BB76F3"/>
    <w:rsid w:val="00BC0321"/>
    <w:rsid w:val="00BC0959"/>
    <w:rsid w:val="00BC13CC"/>
    <w:rsid w:val="00BC1590"/>
    <w:rsid w:val="00BC1F22"/>
    <w:rsid w:val="00BC1F64"/>
    <w:rsid w:val="00BC1F65"/>
    <w:rsid w:val="00BC2ED1"/>
    <w:rsid w:val="00BC2EF3"/>
    <w:rsid w:val="00BC35D6"/>
    <w:rsid w:val="00BC38CA"/>
    <w:rsid w:val="00BC3AC8"/>
    <w:rsid w:val="00BC3C50"/>
    <w:rsid w:val="00BC3DD7"/>
    <w:rsid w:val="00BC4214"/>
    <w:rsid w:val="00BC4695"/>
    <w:rsid w:val="00BC486E"/>
    <w:rsid w:val="00BC5044"/>
    <w:rsid w:val="00BC52CC"/>
    <w:rsid w:val="00BC53E8"/>
    <w:rsid w:val="00BC5B77"/>
    <w:rsid w:val="00BC5C62"/>
    <w:rsid w:val="00BC6822"/>
    <w:rsid w:val="00BC68FC"/>
    <w:rsid w:val="00BC6E83"/>
    <w:rsid w:val="00BC7689"/>
    <w:rsid w:val="00BC79E2"/>
    <w:rsid w:val="00BC7D8C"/>
    <w:rsid w:val="00BC7FFD"/>
    <w:rsid w:val="00BD00C0"/>
    <w:rsid w:val="00BD0111"/>
    <w:rsid w:val="00BD01CA"/>
    <w:rsid w:val="00BD02D8"/>
    <w:rsid w:val="00BD0540"/>
    <w:rsid w:val="00BD0CB4"/>
    <w:rsid w:val="00BD1357"/>
    <w:rsid w:val="00BD13F1"/>
    <w:rsid w:val="00BD15ED"/>
    <w:rsid w:val="00BD1F29"/>
    <w:rsid w:val="00BD200E"/>
    <w:rsid w:val="00BD2726"/>
    <w:rsid w:val="00BD28D4"/>
    <w:rsid w:val="00BD2F0F"/>
    <w:rsid w:val="00BD2FC1"/>
    <w:rsid w:val="00BD326A"/>
    <w:rsid w:val="00BD3493"/>
    <w:rsid w:val="00BD3EB1"/>
    <w:rsid w:val="00BD407D"/>
    <w:rsid w:val="00BD40A2"/>
    <w:rsid w:val="00BD40A9"/>
    <w:rsid w:val="00BD4AAF"/>
    <w:rsid w:val="00BD4B3E"/>
    <w:rsid w:val="00BD4CC2"/>
    <w:rsid w:val="00BD4EC9"/>
    <w:rsid w:val="00BD4FD7"/>
    <w:rsid w:val="00BD50BA"/>
    <w:rsid w:val="00BD5136"/>
    <w:rsid w:val="00BD5504"/>
    <w:rsid w:val="00BD561E"/>
    <w:rsid w:val="00BD56D2"/>
    <w:rsid w:val="00BD5757"/>
    <w:rsid w:val="00BD5767"/>
    <w:rsid w:val="00BD6193"/>
    <w:rsid w:val="00BD6278"/>
    <w:rsid w:val="00BD62DE"/>
    <w:rsid w:val="00BD68FB"/>
    <w:rsid w:val="00BD6B0A"/>
    <w:rsid w:val="00BD6BC2"/>
    <w:rsid w:val="00BD6FDB"/>
    <w:rsid w:val="00BD7603"/>
    <w:rsid w:val="00BD77A3"/>
    <w:rsid w:val="00BD7CA7"/>
    <w:rsid w:val="00BD7E8F"/>
    <w:rsid w:val="00BE0227"/>
    <w:rsid w:val="00BE0549"/>
    <w:rsid w:val="00BE0F98"/>
    <w:rsid w:val="00BE1AF5"/>
    <w:rsid w:val="00BE1F78"/>
    <w:rsid w:val="00BE2157"/>
    <w:rsid w:val="00BE2968"/>
    <w:rsid w:val="00BE357E"/>
    <w:rsid w:val="00BE381A"/>
    <w:rsid w:val="00BE3D39"/>
    <w:rsid w:val="00BE3F64"/>
    <w:rsid w:val="00BE4107"/>
    <w:rsid w:val="00BE4548"/>
    <w:rsid w:val="00BE4C22"/>
    <w:rsid w:val="00BE5763"/>
    <w:rsid w:val="00BE5B18"/>
    <w:rsid w:val="00BE5EC7"/>
    <w:rsid w:val="00BE5F4C"/>
    <w:rsid w:val="00BE5F6F"/>
    <w:rsid w:val="00BE6144"/>
    <w:rsid w:val="00BE6DBA"/>
    <w:rsid w:val="00BE6E29"/>
    <w:rsid w:val="00BE73AD"/>
    <w:rsid w:val="00BE749E"/>
    <w:rsid w:val="00BE79ED"/>
    <w:rsid w:val="00BE7B05"/>
    <w:rsid w:val="00BF03DA"/>
    <w:rsid w:val="00BF0661"/>
    <w:rsid w:val="00BF067E"/>
    <w:rsid w:val="00BF0B3F"/>
    <w:rsid w:val="00BF0DA6"/>
    <w:rsid w:val="00BF10DD"/>
    <w:rsid w:val="00BF13AE"/>
    <w:rsid w:val="00BF1685"/>
    <w:rsid w:val="00BF2122"/>
    <w:rsid w:val="00BF26AD"/>
    <w:rsid w:val="00BF2AEE"/>
    <w:rsid w:val="00BF35A2"/>
    <w:rsid w:val="00BF43A0"/>
    <w:rsid w:val="00BF44A3"/>
    <w:rsid w:val="00BF4C92"/>
    <w:rsid w:val="00BF4E73"/>
    <w:rsid w:val="00BF4FE1"/>
    <w:rsid w:val="00BF52D6"/>
    <w:rsid w:val="00BF54D3"/>
    <w:rsid w:val="00BF587A"/>
    <w:rsid w:val="00BF5E78"/>
    <w:rsid w:val="00BF5FBB"/>
    <w:rsid w:val="00BF6291"/>
    <w:rsid w:val="00BF6528"/>
    <w:rsid w:val="00BF6C4F"/>
    <w:rsid w:val="00BF75BE"/>
    <w:rsid w:val="00BF79F1"/>
    <w:rsid w:val="00C00932"/>
    <w:rsid w:val="00C00BB8"/>
    <w:rsid w:val="00C0122E"/>
    <w:rsid w:val="00C015C0"/>
    <w:rsid w:val="00C01B94"/>
    <w:rsid w:val="00C01ECA"/>
    <w:rsid w:val="00C02633"/>
    <w:rsid w:val="00C02DD7"/>
    <w:rsid w:val="00C031B8"/>
    <w:rsid w:val="00C0343D"/>
    <w:rsid w:val="00C035EB"/>
    <w:rsid w:val="00C03700"/>
    <w:rsid w:val="00C03EFF"/>
    <w:rsid w:val="00C041B4"/>
    <w:rsid w:val="00C04B75"/>
    <w:rsid w:val="00C053EA"/>
    <w:rsid w:val="00C05500"/>
    <w:rsid w:val="00C05664"/>
    <w:rsid w:val="00C05721"/>
    <w:rsid w:val="00C0582D"/>
    <w:rsid w:val="00C06059"/>
    <w:rsid w:val="00C06346"/>
    <w:rsid w:val="00C068DD"/>
    <w:rsid w:val="00C0749A"/>
    <w:rsid w:val="00C0773E"/>
    <w:rsid w:val="00C07F9B"/>
    <w:rsid w:val="00C10778"/>
    <w:rsid w:val="00C10B0A"/>
    <w:rsid w:val="00C10BA4"/>
    <w:rsid w:val="00C10D21"/>
    <w:rsid w:val="00C10D96"/>
    <w:rsid w:val="00C10EA3"/>
    <w:rsid w:val="00C10F9E"/>
    <w:rsid w:val="00C1114D"/>
    <w:rsid w:val="00C112DE"/>
    <w:rsid w:val="00C11553"/>
    <w:rsid w:val="00C11635"/>
    <w:rsid w:val="00C11663"/>
    <w:rsid w:val="00C12144"/>
    <w:rsid w:val="00C1279E"/>
    <w:rsid w:val="00C1299F"/>
    <w:rsid w:val="00C13416"/>
    <w:rsid w:val="00C13914"/>
    <w:rsid w:val="00C14056"/>
    <w:rsid w:val="00C144FA"/>
    <w:rsid w:val="00C147BC"/>
    <w:rsid w:val="00C14978"/>
    <w:rsid w:val="00C14AE8"/>
    <w:rsid w:val="00C14DA9"/>
    <w:rsid w:val="00C15CFA"/>
    <w:rsid w:val="00C15F03"/>
    <w:rsid w:val="00C16088"/>
    <w:rsid w:val="00C16A7E"/>
    <w:rsid w:val="00C16DD4"/>
    <w:rsid w:val="00C16FE9"/>
    <w:rsid w:val="00C17713"/>
    <w:rsid w:val="00C202EB"/>
    <w:rsid w:val="00C2052A"/>
    <w:rsid w:val="00C205AE"/>
    <w:rsid w:val="00C20791"/>
    <w:rsid w:val="00C21174"/>
    <w:rsid w:val="00C2138E"/>
    <w:rsid w:val="00C213D6"/>
    <w:rsid w:val="00C215F6"/>
    <w:rsid w:val="00C217AB"/>
    <w:rsid w:val="00C21DC4"/>
    <w:rsid w:val="00C22271"/>
    <w:rsid w:val="00C223F3"/>
    <w:rsid w:val="00C223F7"/>
    <w:rsid w:val="00C22657"/>
    <w:rsid w:val="00C23CCC"/>
    <w:rsid w:val="00C23FDE"/>
    <w:rsid w:val="00C24068"/>
    <w:rsid w:val="00C24581"/>
    <w:rsid w:val="00C24584"/>
    <w:rsid w:val="00C2479E"/>
    <w:rsid w:val="00C2492E"/>
    <w:rsid w:val="00C249A8"/>
    <w:rsid w:val="00C24E35"/>
    <w:rsid w:val="00C2504F"/>
    <w:rsid w:val="00C25539"/>
    <w:rsid w:val="00C25BAF"/>
    <w:rsid w:val="00C277F2"/>
    <w:rsid w:val="00C27AAA"/>
    <w:rsid w:val="00C27CDF"/>
    <w:rsid w:val="00C30033"/>
    <w:rsid w:val="00C303F5"/>
    <w:rsid w:val="00C30444"/>
    <w:rsid w:val="00C30E04"/>
    <w:rsid w:val="00C30E5B"/>
    <w:rsid w:val="00C31299"/>
    <w:rsid w:val="00C312E0"/>
    <w:rsid w:val="00C3164D"/>
    <w:rsid w:val="00C32324"/>
    <w:rsid w:val="00C3265E"/>
    <w:rsid w:val="00C326D6"/>
    <w:rsid w:val="00C32940"/>
    <w:rsid w:val="00C3297E"/>
    <w:rsid w:val="00C32BFD"/>
    <w:rsid w:val="00C32E34"/>
    <w:rsid w:val="00C32ECA"/>
    <w:rsid w:val="00C32FAB"/>
    <w:rsid w:val="00C331E5"/>
    <w:rsid w:val="00C331FE"/>
    <w:rsid w:val="00C3323D"/>
    <w:rsid w:val="00C336AF"/>
    <w:rsid w:val="00C33E7D"/>
    <w:rsid w:val="00C344BF"/>
    <w:rsid w:val="00C344F2"/>
    <w:rsid w:val="00C3453A"/>
    <w:rsid w:val="00C34555"/>
    <w:rsid w:val="00C34EAB"/>
    <w:rsid w:val="00C351F8"/>
    <w:rsid w:val="00C355CC"/>
    <w:rsid w:val="00C358FD"/>
    <w:rsid w:val="00C35FB7"/>
    <w:rsid w:val="00C36091"/>
    <w:rsid w:val="00C36602"/>
    <w:rsid w:val="00C3660D"/>
    <w:rsid w:val="00C367A0"/>
    <w:rsid w:val="00C36AB0"/>
    <w:rsid w:val="00C36BC8"/>
    <w:rsid w:val="00C37035"/>
    <w:rsid w:val="00C3741D"/>
    <w:rsid w:val="00C374EA"/>
    <w:rsid w:val="00C37BFB"/>
    <w:rsid w:val="00C401FE"/>
    <w:rsid w:val="00C40627"/>
    <w:rsid w:val="00C408F3"/>
    <w:rsid w:val="00C40A5F"/>
    <w:rsid w:val="00C413C8"/>
    <w:rsid w:val="00C422BC"/>
    <w:rsid w:val="00C426A2"/>
    <w:rsid w:val="00C433F3"/>
    <w:rsid w:val="00C43475"/>
    <w:rsid w:val="00C43862"/>
    <w:rsid w:val="00C43A26"/>
    <w:rsid w:val="00C43B95"/>
    <w:rsid w:val="00C43DD4"/>
    <w:rsid w:val="00C43DFB"/>
    <w:rsid w:val="00C44545"/>
    <w:rsid w:val="00C447AA"/>
    <w:rsid w:val="00C44C47"/>
    <w:rsid w:val="00C450C4"/>
    <w:rsid w:val="00C45A24"/>
    <w:rsid w:val="00C45DE5"/>
    <w:rsid w:val="00C45FD0"/>
    <w:rsid w:val="00C46930"/>
    <w:rsid w:val="00C46D1D"/>
    <w:rsid w:val="00C46F34"/>
    <w:rsid w:val="00C47010"/>
    <w:rsid w:val="00C475A2"/>
    <w:rsid w:val="00C475BF"/>
    <w:rsid w:val="00C479F9"/>
    <w:rsid w:val="00C47EB0"/>
    <w:rsid w:val="00C508E8"/>
    <w:rsid w:val="00C51EBD"/>
    <w:rsid w:val="00C51FD0"/>
    <w:rsid w:val="00C52491"/>
    <w:rsid w:val="00C52E8B"/>
    <w:rsid w:val="00C53205"/>
    <w:rsid w:val="00C5387E"/>
    <w:rsid w:val="00C53B54"/>
    <w:rsid w:val="00C53C82"/>
    <w:rsid w:val="00C54321"/>
    <w:rsid w:val="00C5490D"/>
    <w:rsid w:val="00C54A21"/>
    <w:rsid w:val="00C54BCE"/>
    <w:rsid w:val="00C54D36"/>
    <w:rsid w:val="00C5537F"/>
    <w:rsid w:val="00C55486"/>
    <w:rsid w:val="00C55552"/>
    <w:rsid w:val="00C55FB2"/>
    <w:rsid w:val="00C56432"/>
    <w:rsid w:val="00C568B6"/>
    <w:rsid w:val="00C56A03"/>
    <w:rsid w:val="00C571CF"/>
    <w:rsid w:val="00C572FC"/>
    <w:rsid w:val="00C57301"/>
    <w:rsid w:val="00C573BF"/>
    <w:rsid w:val="00C57721"/>
    <w:rsid w:val="00C57A82"/>
    <w:rsid w:val="00C6016B"/>
    <w:rsid w:val="00C6020A"/>
    <w:rsid w:val="00C6042C"/>
    <w:rsid w:val="00C60564"/>
    <w:rsid w:val="00C606F2"/>
    <w:rsid w:val="00C608D7"/>
    <w:rsid w:val="00C6130E"/>
    <w:rsid w:val="00C61342"/>
    <w:rsid w:val="00C614D0"/>
    <w:rsid w:val="00C615EA"/>
    <w:rsid w:val="00C61812"/>
    <w:rsid w:val="00C61A00"/>
    <w:rsid w:val="00C61A98"/>
    <w:rsid w:val="00C61D96"/>
    <w:rsid w:val="00C62096"/>
    <w:rsid w:val="00C6256D"/>
    <w:rsid w:val="00C62854"/>
    <w:rsid w:val="00C62C87"/>
    <w:rsid w:val="00C63287"/>
    <w:rsid w:val="00C63405"/>
    <w:rsid w:val="00C634BB"/>
    <w:rsid w:val="00C63685"/>
    <w:rsid w:val="00C63A03"/>
    <w:rsid w:val="00C6410B"/>
    <w:rsid w:val="00C641B1"/>
    <w:rsid w:val="00C64A93"/>
    <w:rsid w:val="00C64CB6"/>
    <w:rsid w:val="00C6508F"/>
    <w:rsid w:val="00C655F3"/>
    <w:rsid w:val="00C65CA6"/>
    <w:rsid w:val="00C663A2"/>
    <w:rsid w:val="00C6678D"/>
    <w:rsid w:val="00C66DD0"/>
    <w:rsid w:val="00C66F71"/>
    <w:rsid w:val="00C674DF"/>
    <w:rsid w:val="00C677B8"/>
    <w:rsid w:val="00C67A68"/>
    <w:rsid w:val="00C67AA9"/>
    <w:rsid w:val="00C67CFC"/>
    <w:rsid w:val="00C70866"/>
    <w:rsid w:val="00C70883"/>
    <w:rsid w:val="00C70A8E"/>
    <w:rsid w:val="00C710B1"/>
    <w:rsid w:val="00C7128C"/>
    <w:rsid w:val="00C712FD"/>
    <w:rsid w:val="00C71912"/>
    <w:rsid w:val="00C71CB0"/>
    <w:rsid w:val="00C720C7"/>
    <w:rsid w:val="00C7277E"/>
    <w:rsid w:val="00C728A8"/>
    <w:rsid w:val="00C72E34"/>
    <w:rsid w:val="00C72F2A"/>
    <w:rsid w:val="00C73104"/>
    <w:rsid w:val="00C736DB"/>
    <w:rsid w:val="00C73C7B"/>
    <w:rsid w:val="00C74143"/>
    <w:rsid w:val="00C75052"/>
    <w:rsid w:val="00C75614"/>
    <w:rsid w:val="00C75964"/>
    <w:rsid w:val="00C75C3A"/>
    <w:rsid w:val="00C75DA4"/>
    <w:rsid w:val="00C76074"/>
    <w:rsid w:val="00C7635F"/>
    <w:rsid w:val="00C7696C"/>
    <w:rsid w:val="00C76B29"/>
    <w:rsid w:val="00C76C17"/>
    <w:rsid w:val="00C76E8D"/>
    <w:rsid w:val="00C77516"/>
    <w:rsid w:val="00C776B1"/>
    <w:rsid w:val="00C77BBD"/>
    <w:rsid w:val="00C77CB7"/>
    <w:rsid w:val="00C80581"/>
    <w:rsid w:val="00C80B7F"/>
    <w:rsid w:val="00C80ED7"/>
    <w:rsid w:val="00C81389"/>
    <w:rsid w:val="00C82091"/>
    <w:rsid w:val="00C82244"/>
    <w:rsid w:val="00C826CF"/>
    <w:rsid w:val="00C82A7E"/>
    <w:rsid w:val="00C82AC0"/>
    <w:rsid w:val="00C83416"/>
    <w:rsid w:val="00C83485"/>
    <w:rsid w:val="00C83744"/>
    <w:rsid w:val="00C8382B"/>
    <w:rsid w:val="00C83B41"/>
    <w:rsid w:val="00C83EC9"/>
    <w:rsid w:val="00C84613"/>
    <w:rsid w:val="00C84C30"/>
    <w:rsid w:val="00C84CC5"/>
    <w:rsid w:val="00C85369"/>
    <w:rsid w:val="00C8545F"/>
    <w:rsid w:val="00C8553E"/>
    <w:rsid w:val="00C855D1"/>
    <w:rsid w:val="00C85C37"/>
    <w:rsid w:val="00C85DC1"/>
    <w:rsid w:val="00C85DC5"/>
    <w:rsid w:val="00C85F00"/>
    <w:rsid w:val="00C8601B"/>
    <w:rsid w:val="00C8612F"/>
    <w:rsid w:val="00C8629B"/>
    <w:rsid w:val="00C86523"/>
    <w:rsid w:val="00C874CC"/>
    <w:rsid w:val="00C87585"/>
    <w:rsid w:val="00C8778B"/>
    <w:rsid w:val="00C87A3F"/>
    <w:rsid w:val="00C905CC"/>
    <w:rsid w:val="00C9092A"/>
    <w:rsid w:val="00C90A07"/>
    <w:rsid w:val="00C90A28"/>
    <w:rsid w:val="00C90C94"/>
    <w:rsid w:val="00C90E53"/>
    <w:rsid w:val="00C90F47"/>
    <w:rsid w:val="00C91160"/>
    <w:rsid w:val="00C913A7"/>
    <w:rsid w:val="00C918B2"/>
    <w:rsid w:val="00C91952"/>
    <w:rsid w:val="00C91D8B"/>
    <w:rsid w:val="00C91E74"/>
    <w:rsid w:val="00C92699"/>
    <w:rsid w:val="00C92769"/>
    <w:rsid w:val="00C92ACF"/>
    <w:rsid w:val="00C92C9E"/>
    <w:rsid w:val="00C92DAC"/>
    <w:rsid w:val="00C93318"/>
    <w:rsid w:val="00C94154"/>
    <w:rsid w:val="00C94AD7"/>
    <w:rsid w:val="00C95455"/>
    <w:rsid w:val="00C955E1"/>
    <w:rsid w:val="00C957F7"/>
    <w:rsid w:val="00C959E0"/>
    <w:rsid w:val="00C95CBF"/>
    <w:rsid w:val="00C960D8"/>
    <w:rsid w:val="00C96E87"/>
    <w:rsid w:val="00C96EBE"/>
    <w:rsid w:val="00C974D3"/>
    <w:rsid w:val="00C97A92"/>
    <w:rsid w:val="00C97B71"/>
    <w:rsid w:val="00C97B98"/>
    <w:rsid w:val="00C97C96"/>
    <w:rsid w:val="00CA02C3"/>
    <w:rsid w:val="00CA0811"/>
    <w:rsid w:val="00CA0ADE"/>
    <w:rsid w:val="00CA130A"/>
    <w:rsid w:val="00CA1359"/>
    <w:rsid w:val="00CA1EE6"/>
    <w:rsid w:val="00CA23EA"/>
    <w:rsid w:val="00CA27CA"/>
    <w:rsid w:val="00CA2B5D"/>
    <w:rsid w:val="00CA2EA0"/>
    <w:rsid w:val="00CA319E"/>
    <w:rsid w:val="00CA3477"/>
    <w:rsid w:val="00CA3F1C"/>
    <w:rsid w:val="00CA4B49"/>
    <w:rsid w:val="00CA4BC1"/>
    <w:rsid w:val="00CA5394"/>
    <w:rsid w:val="00CA5E42"/>
    <w:rsid w:val="00CA61B4"/>
    <w:rsid w:val="00CA6480"/>
    <w:rsid w:val="00CA68AC"/>
    <w:rsid w:val="00CA6961"/>
    <w:rsid w:val="00CA73ED"/>
    <w:rsid w:val="00CA798F"/>
    <w:rsid w:val="00CA7ADB"/>
    <w:rsid w:val="00CA7B28"/>
    <w:rsid w:val="00CB008B"/>
    <w:rsid w:val="00CB02E9"/>
    <w:rsid w:val="00CB0DB3"/>
    <w:rsid w:val="00CB0E7F"/>
    <w:rsid w:val="00CB10C8"/>
    <w:rsid w:val="00CB1111"/>
    <w:rsid w:val="00CB1115"/>
    <w:rsid w:val="00CB17F8"/>
    <w:rsid w:val="00CB2059"/>
    <w:rsid w:val="00CB2128"/>
    <w:rsid w:val="00CB23FD"/>
    <w:rsid w:val="00CB25C2"/>
    <w:rsid w:val="00CB2BBA"/>
    <w:rsid w:val="00CB2D72"/>
    <w:rsid w:val="00CB2EE4"/>
    <w:rsid w:val="00CB2F19"/>
    <w:rsid w:val="00CB2F69"/>
    <w:rsid w:val="00CB3000"/>
    <w:rsid w:val="00CB3633"/>
    <w:rsid w:val="00CB4072"/>
    <w:rsid w:val="00CB4173"/>
    <w:rsid w:val="00CB5036"/>
    <w:rsid w:val="00CB54A0"/>
    <w:rsid w:val="00CB570B"/>
    <w:rsid w:val="00CB5974"/>
    <w:rsid w:val="00CB5AEB"/>
    <w:rsid w:val="00CB5F08"/>
    <w:rsid w:val="00CB5FD4"/>
    <w:rsid w:val="00CB5FE3"/>
    <w:rsid w:val="00CB61A8"/>
    <w:rsid w:val="00CB659C"/>
    <w:rsid w:val="00CB6815"/>
    <w:rsid w:val="00CB6A9F"/>
    <w:rsid w:val="00CB77D6"/>
    <w:rsid w:val="00CB7D7C"/>
    <w:rsid w:val="00CB7E81"/>
    <w:rsid w:val="00CB7E94"/>
    <w:rsid w:val="00CC010E"/>
    <w:rsid w:val="00CC026C"/>
    <w:rsid w:val="00CC0520"/>
    <w:rsid w:val="00CC070D"/>
    <w:rsid w:val="00CC0A30"/>
    <w:rsid w:val="00CC0AC8"/>
    <w:rsid w:val="00CC0C95"/>
    <w:rsid w:val="00CC0CBD"/>
    <w:rsid w:val="00CC0CE7"/>
    <w:rsid w:val="00CC10A1"/>
    <w:rsid w:val="00CC1469"/>
    <w:rsid w:val="00CC17DA"/>
    <w:rsid w:val="00CC1964"/>
    <w:rsid w:val="00CC1FED"/>
    <w:rsid w:val="00CC295C"/>
    <w:rsid w:val="00CC2F52"/>
    <w:rsid w:val="00CC2FED"/>
    <w:rsid w:val="00CC35EF"/>
    <w:rsid w:val="00CC3729"/>
    <w:rsid w:val="00CC39F9"/>
    <w:rsid w:val="00CC41F2"/>
    <w:rsid w:val="00CC427F"/>
    <w:rsid w:val="00CC519C"/>
    <w:rsid w:val="00CC51F0"/>
    <w:rsid w:val="00CC52DF"/>
    <w:rsid w:val="00CC5567"/>
    <w:rsid w:val="00CC5613"/>
    <w:rsid w:val="00CC5681"/>
    <w:rsid w:val="00CC58EB"/>
    <w:rsid w:val="00CC5C60"/>
    <w:rsid w:val="00CC60AF"/>
    <w:rsid w:val="00CC639B"/>
    <w:rsid w:val="00CC686A"/>
    <w:rsid w:val="00CC6A57"/>
    <w:rsid w:val="00CC71AE"/>
    <w:rsid w:val="00CC74EB"/>
    <w:rsid w:val="00CC77CB"/>
    <w:rsid w:val="00CC7A29"/>
    <w:rsid w:val="00CC7AEC"/>
    <w:rsid w:val="00CD067A"/>
    <w:rsid w:val="00CD0780"/>
    <w:rsid w:val="00CD07F2"/>
    <w:rsid w:val="00CD1A58"/>
    <w:rsid w:val="00CD2B42"/>
    <w:rsid w:val="00CD2D5F"/>
    <w:rsid w:val="00CD2E90"/>
    <w:rsid w:val="00CD315E"/>
    <w:rsid w:val="00CD3924"/>
    <w:rsid w:val="00CD3E44"/>
    <w:rsid w:val="00CD46BE"/>
    <w:rsid w:val="00CD53A9"/>
    <w:rsid w:val="00CD5490"/>
    <w:rsid w:val="00CD56AA"/>
    <w:rsid w:val="00CD598A"/>
    <w:rsid w:val="00CD5E55"/>
    <w:rsid w:val="00CD608D"/>
    <w:rsid w:val="00CD6936"/>
    <w:rsid w:val="00CD6AC3"/>
    <w:rsid w:val="00CD7112"/>
    <w:rsid w:val="00CD774C"/>
    <w:rsid w:val="00CD7DA7"/>
    <w:rsid w:val="00CD7E6F"/>
    <w:rsid w:val="00CE05E6"/>
    <w:rsid w:val="00CE075E"/>
    <w:rsid w:val="00CE1A92"/>
    <w:rsid w:val="00CE23AC"/>
    <w:rsid w:val="00CE25F6"/>
    <w:rsid w:val="00CE2B94"/>
    <w:rsid w:val="00CE32B3"/>
    <w:rsid w:val="00CE37FD"/>
    <w:rsid w:val="00CE3D46"/>
    <w:rsid w:val="00CE3D8E"/>
    <w:rsid w:val="00CE3EEB"/>
    <w:rsid w:val="00CE4652"/>
    <w:rsid w:val="00CE46E5"/>
    <w:rsid w:val="00CE4741"/>
    <w:rsid w:val="00CE4C12"/>
    <w:rsid w:val="00CE4F43"/>
    <w:rsid w:val="00CE5162"/>
    <w:rsid w:val="00CE5349"/>
    <w:rsid w:val="00CE5378"/>
    <w:rsid w:val="00CE54C4"/>
    <w:rsid w:val="00CE5C6C"/>
    <w:rsid w:val="00CE5C8D"/>
    <w:rsid w:val="00CE648D"/>
    <w:rsid w:val="00CE65D4"/>
    <w:rsid w:val="00CE66F0"/>
    <w:rsid w:val="00CE682C"/>
    <w:rsid w:val="00CE7D4E"/>
    <w:rsid w:val="00CE7E69"/>
    <w:rsid w:val="00CF03A7"/>
    <w:rsid w:val="00CF056C"/>
    <w:rsid w:val="00CF0BA9"/>
    <w:rsid w:val="00CF0BE1"/>
    <w:rsid w:val="00CF0CF4"/>
    <w:rsid w:val="00CF19A4"/>
    <w:rsid w:val="00CF1A87"/>
    <w:rsid w:val="00CF1AEE"/>
    <w:rsid w:val="00CF1C0D"/>
    <w:rsid w:val="00CF1E42"/>
    <w:rsid w:val="00CF1F47"/>
    <w:rsid w:val="00CF208F"/>
    <w:rsid w:val="00CF2166"/>
    <w:rsid w:val="00CF23F2"/>
    <w:rsid w:val="00CF3053"/>
    <w:rsid w:val="00CF324E"/>
    <w:rsid w:val="00CF32DF"/>
    <w:rsid w:val="00CF36EF"/>
    <w:rsid w:val="00CF38B5"/>
    <w:rsid w:val="00CF3A50"/>
    <w:rsid w:val="00CF3E48"/>
    <w:rsid w:val="00CF525F"/>
    <w:rsid w:val="00CF53B9"/>
    <w:rsid w:val="00CF5651"/>
    <w:rsid w:val="00CF5AD4"/>
    <w:rsid w:val="00CF5B20"/>
    <w:rsid w:val="00CF5F13"/>
    <w:rsid w:val="00CF5FA9"/>
    <w:rsid w:val="00CF6083"/>
    <w:rsid w:val="00CF61CD"/>
    <w:rsid w:val="00CF66D6"/>
    <w:rsid w:val="00CF698D"/>
    <w:rsid w:val="00CF6AFC"/>
    <w:rsid w:val="00CF73B0"/>
    <w:rsid w:val="00CF7532"/>
    <w:rsid w:val="00CF791A"/>
    <w:rsid w:val="00CF7A85"/>
    <w:rsid w:val="00CF7CFA"/>
    <w:rsid w:val="00D000B4"/>
    <w:rsid w:val="00D00E25"/>
    <w:rsid w:val="00D011BF"/>
    <w:rsid w:val="00D013FA"/>
    <w:rsid w:val="00D016BB"/>
    <w:rsid w:val="00D016D4"/>
    <w:rsid w:val="00D01D72"/>
    <w:rsid w:val="00D020DB"/>
    <w:rsid w:val="00D02372"/>
    <w:rsid w:val="00D024FF"/>
    <w:rsid w:val="00D02DA6"/>
    <w:rsid w:val="00D032C6"/>
    <w:rsid w:val="00D032E3"/>
    <w:rsid w:val="00D03379"/>
    <w:rsid w:val="00D03B26"/>
    <w:rsid w:val="00D042DF"/>
    <w:rsid w:val="00D0442D"/>
    <w:rsid w:val="00D0464A"/>
    <w:rsid w:val="00D04717"/>
    <w:rsid w:val="00D04A48"/>
    <w:rsid w:val="00D04F1F"/>
    <w:rsid w:val="00D053C5"/>
    <w:rsid w:val="00D06114"/>
    <w:rsid w:val="00D06164"/>
    <w:rsid w:val="00D062CE"/>
    <w:rsid w:val="00D06356"/>
    <w:rsid w:val="00D06456"/>
    <w:rsid w:val="00D06FA1"/>
    <w:rsid w:val="00D074DC"/>
    <w:rsid w:val="00D07731"/>
    <w:rsid w:val="00D07984"/>
    <w:rsid w:val="00D07BDB"/>
    <w:rsid w:val="00D07E4B"/>
    <w:rsid w:val="00D07E60"/>
    <w:rsid w:val="00D10B75"/>
    <w:rsid w:val="00D119AD"/>
    <w:rsid w:val="00D11C8A"/>
    <w:rsid w:val="00D1248B"/>
    <w:rsid w:val="00D126E0"/>
    <w:rsid w:val="00D1278C"/>
    <w:rsid w:val="00D12934"/>
    <w:rsid w:val="00D12F28"/>
    <w:rsid w:val="00D13124"/>
    <w:rsid w:val="00D131B0"/>
    <w:rsid w:val="00D13318"/>
    <w:rsid w:val="00D1396C"/>
    <w:rsid w:val="00D139A0"/>
    <w:rsid w:val="00D13BF9"/>
    <w:rsid w:val="00D1425D"/>
    <w:rsid w:val="00D146A9"/>
    <w:rsid w:val="00D1473F"/>
    <w:rsid w:val="00D14814"/>
    <w:rsid w:val="00D14C24"/>
    <w:rsid w:val="00D14F43"/>
    <w:rsid w:val="00D15255"/>
    <w:rsid w:val="00D15556"/>
    <w:rsid w:val="00D15A4C"/>
    <w:rsid w:val="00D15FDD"/>
    <w:rsid w:val="00D16223"/>
    <w:rsid w:val="00D1665D"/>
    <w:rsid w:val="00D16BA6"/>
    <w:rsid w:val="00D17122"/>
    <w:rsid w:val="00D17457"/>
    <w:rsid w:val="00D1790D"/>
    <w:rsid w:val="00D17BD8"/>
    <w:rsid w:val="00D17DF4"/>
    <w:rsid w:val="00D20996"/>
    <w:rsid w:val="00D20A75"/>
    <w:rsid w:val="00D20A94"/>
    <w:rsid w:val="00D20E1F"/>
    <w:rsid w:val="00D20EF6"/>
    <w:rsid w:val="00D2105B"/>
    <w:rsid w:val="00D21126"/>
    <w:rsid w:val="00D212A5"/>
    <w:rsid w:val="00D212C7"/>
    <w:rsid w:val="00D2165F"/>
    <w:rsid w:val="00D2183E"/>
    <w:rsid w:val="00D21D47"/>
    <w:rsid w:val="00D21D9A"/>
    <w:rsid w:val="00D2248A"/>
    <w:rsid w:val="00D225D8"/>
    <w:rsid w:val="00D22D7E"/>
    <w:rsid w:val="00D236D2"/>
    <w:rsid w:val="00D237CB"/>
    <w:rsid w:val="00D23C29"/>
    <w:rsid w:val="00D23F7F"/>
    <w:rsid w:val="00D2438C"/>
    <w:rsid w:val="00D245B0"/>
    <w:rsid w:val="00D2476E"/>
    <w:rsid w:val="00D2549B"/>
    <w:rsid w:val="00D255E0"/>
    <w:rsid w:val="00D256C6"/>
    <w:rsid w:val="00D25772"/>
    <w:rsid w:val="00D25858"/>
    <w:rsid w:val="00D25D71"/>
    <w:rsid w:val="00D25DFE"/>
    <w:rsid w:val="00D2607C"/>
    <w:rsid w:val="00D2608A"/>
    <w:rsid w:val="00D260D9"/>
    <w:rsid w:val="00D26329"/>
    <w:rsid w:val="00D26367"/>
    <w:rsid w:val="00D26629"/>
    <w:rsid w:val="00D26B7E"/>
    <w:rsid w:val="00D26CA4"/>
    <w:rsid w:val="00D27170"/>
    <w:rsid w:val="00D276DB"/>
    <w:rsid w:val="00D27941"/>
    <w:rsid w:val="00D27DEF"/>
    <w:rsid w:val="00D3054E"/>
    <w:rsid w:val="00D30A73"/>
    <w:rsid w:val="00D30AE7"/>
    <w:rsid w:val="00D30D1D"/>
    <w:rsid w:val="00D31246"/>
    <w:rsid w:val="00D3145C"/>
    <w:rsid w:val="00D31AB1"/>
    <w:rsid w:val="00D329AB"/>
    <w:rsid w:val="00D32A56"/>
    <w:rsid w:val="00D32E51"/>
    <w:rsid w:val="00D33191"/>
    <w:rsid w:val="00D33334"/>
    <w:rsid w:val="00D337B2"/>
    <w:rsid w:val="00D33863"/>
    <w:rsid w:val="00D33ADA"/>
    <w:rsid w:val="00D33E2A"/>
    <w:rsid w:val="00D34020"/>
    <w:rsid w:val="00D34132"/>
    <w:rsid w:val="00D34307"/>
    <w:rsid w:val="00D34385"/>
    <w:rsid w:val="00D352A8"/>
    <w:rsid w:val="00D35363"/>
    <w:rsid w:val="00D35880"/>
    <w:rsid w:val="00D35A1D"/>
    <w:rsid w:val="00D35B32"/>
    <w:rsid w:val="00D36354"/>
    <w:rsid w:val="00D36796"/>
    <w:rsid w:val="00D36865"/>
    <w:rsid w:val="00D36C50"/>
    <w:rsid w:val="00D37488"/>
    <w:rsid w:val="00D37C6B"/>
    <w:rsid w:val="00D37F71"/>
    <w:rsid w:val="00D40995"/>
    <w:rsid w:val="00D40E08"/>
    <w:rsid w:val="00D4186E"/>
    <w:rsid w:val="00D41C1E"/>
    <w:rsid w:val="00D41CC3"/>
    <w:rsid w:val="00D420DC"/>
    <w:rsid w:val="00D42162"/>
    <w:rsid w:val="00D424DC"/>
    <w:rsid w:val="00D4266E"/>
    <w:rsid w:val="00D43320"/>
    <w:rsid w:val="00D43D63"/>
    <w:rsid w:val="00D43FDE"/>
    <w:rsid w:val="00D442C0"/>
    <w:rsid w:val="00D4491B"/>
    <w:rsid w:val="00D44D64"/>
    <w:rsid w:val="00D456D2"/>
    <w:rsid w:val="00D45B6A"/>
    <w:rsid w:val="00D45F23"/>
    <w:rsid w:val="00D46361"/>
    <w:rsid w:val="00D46835"/>
    <w:rsid w:val="00D46A51"/>
    <w:rsid w:val="00D46E21"/>
    <w:rsid w:val="00D47152"/>
    <w:rsid w:val="00D475E5"/>
    <w:rsid w:val="00D47734"/>
    <w:rsid w:val="00D477DC"/>
    <w:rsid w:val="00D47F58"/>
    <w:rsid w:val="00D50114"/>
    <w:rsid w:val="00D5015C"/>
    <w:rsid w:val="00D502A8"/>
    <w:rsid w:val="00D50558"/>
    <w:rsid w:val="00D50674"/>
    <w:rsid w:val="00D50ABB"/>
    <w:rsid w:val="00D50C74"/>
    <w:rsid w:val="00D50F34"/>
    <w:rsid w:val="00D5121F"/>
    <w:rsid w:val="00D5124A"/>
    <w:rsid w:val="00D5133B"/>
    <w:rsid w:val="00D51582"/>
    <w:rsid w:val="00D515DC"/>
    <w:rsid w:val="00D51915"/>
    <w:rsid w:val="00D51A4F"/>
    <w:rsid w:val="00D51F31"/>
    <w:rsid w:val="00D52199"/>
    <w:rsid w:val="00D522F9"/>
    <w:rsid w:val="00D52909"/>
    <w:rsid w:val="00D53093"/>
    <w:rsid w:val="00D53900"/>
    <w:rsid w:val="00D53EC5"/>
    <w:rsid w:val="00D5457C"/>
    <w:rsid w:val="00D54728"/>
    <w:rsid w:val="00D556AF"/>
    <w:rsid w:val="00D55839"/>
    <w:rsid w:val="00D559C4"/>
    <w:rsid w:val="00D55A1C"/>
    <w:rsid w:val="00D55ECA"/>
    <w:rsid w:val="00D56005"/>
    <w:rsid w:val="00D56214"/>
    <w:rsid w:val="00D565E1"/>
    <w:rsid w:val="00D5696B"/>
    <w:rsid w:val="00D56B5E"/>
    <w:rsid w:val="00D5701B"/>
    <w:rsid w:val="00D570A0"/>
    <w:rsid w:val="00D5773A"/>
    <w:rsid w:val="00D57AE1"/>
    <w:rsid w:val="00D57D58"/>
    <w:rsid w:val="00D57FAC"/>
    <w:rsid w:val="00D6007E"/>
    <w:rsid w:val="00D601F6"/>
    <w:rsid w:val="00D605EF"/>
    <w:rsid w:val="00D60C71"/>
    <w:rsid w:val="00D61022"/>
    <w:rsid w:val="00D6129A"/>
    <w:rsid w:val="00D61457"/>
    <w:rsid w:val="00D61814"/>
    <w:rsid w:val="00D618CF"/>
    <w:rsid w:val="00D61992"/>
    <w:rsid w:val="00D619B1"/>
    <w:rsid w:val="00D6214E"/>
    <w:rsid w:val="00D62306"/>
    <w:rsid w:val="00D623AE"/>
    <w:rsid w:val="00D6240F"/>
    <w:rsid w:val="00D62962"/>
    <w:rsid w:val="00D62B99"/>
    <w:rsid w:val="00D62D27"/>
    <w:rsid w:val="00D62D3A"/>
    <w:rsid w:val="00D62E31"/>
    <w:rsid w:val="00D630E0"/>
    <w:rsid w:val="00D63C46"/>
    <w:rsid w:val="00D647C2"/>
    <w:rsid w:val="00D648A1"/>
    <w:rsid w:val="00D6499D"/>
    <w:rsid w:val="00D64A43"/>
    <w:rsid w:val="00D64B8F"/>
    <w:rsid w:val="00D6518B"/>
    <w:rsid w:val="00D6525F"/>
    <w:rsid w:val="00D659AD"/>
    <w:rsid w:val="00D659C8"/>
    <w:rsid w:val="00D659D8"/>
    <w:rsid w:val="00D65B0D"/>
    <w:rsid w:val="00D65B34"/>
    <w:rsid w:val="00D65C07"/>
    <w:rsid w:val="00D66D0D"/>
    <w:rsid w:val="00D670F2"/>
    <w:rsid w:val="00D677B4"/>
    <w:rsid w:val="00D67BA6"/>
    <w:rsid w:val="00D7025F"/>
    <w:rsid w:val="00D703A1"/>
    <w:rsid w:val="00D703F4"/>
    <w:rsid w:val="00D704E2"/>
    <w:rsid w:val="00D70A7E"/>
    <w:rsid w:val="00D70CDB"/>
    <w:rsid w:val="00D713C7"/>
    <w:rsid w:val="00D715E9"/>
    <w:rsid w:val="00D7183C"/>
    <w:rsid w:val="00D719FC"/>
    <w:rsid w:val="00D71D08"/>
    <w:rsid w:val="00D72485"/>
    <w:rsid w:val="00D724D7"/>
    <w:rsid w:val="00D7292F"/>
    <w:rsid w:val="00D72A14"/>
    <w:rsid w:val="00D72F49"/>
    <w:rsid w:val="00D72FD6"/>
    <w:rsid w:val="00D73AD5"/>
    <w:rsid w:val="00D73BF6"/>
    <w:rsid w:val="00D73D6A"/>
    <w:rsid w:val="00D745CD"/>
    <w:rsid w:val="00D748F3"/>
    <w:rsid w:val="00D74A4D"/>
    <w:rsid w:val="00D74ABB"/>
    <w:rsid w:val="00D74E36"/>
    <w:rsid w:val="00D75A03"/>
    <w:rsid w:val="00D76111"/>
    <w:rsid w:val="00D76482"/>
    <w:rsid w:val="00D7698D"/>
    <w:rsid w:val="00D76B91"/>
    <w:rsid w:val="00D7719F"/>
    <w:rsid w:val="00D773D8"/>
    <w:rsid w:val="00D77F8B"/>
    <w:rsid w:val="00D80080"/>
    <w:rsid w:val="00D8033E"/>
    <w:rsid w:val="00D8106B"/>
    <w:rsid w:val="00D8131B"/>
    <w:rsid w:val="00D815C5"/>
    <w:rsid w:val="00D81730"/>
    <w:rsid w:val="00D8179A"/>
    <w:rsid w:val="00D822A3"/>
    <w:rsid w:val="00D82466"/>
    <w:rsid w:val="00D8268F"/>
    <w:rsid w:val="00D82789"/>
    <w:rsid w:val="00D82C1B"/>
    <w:rsid w:val="00D82D4C"/>
    <w:rsid w:val="00D82F64"/>
    <w:rsid w:val="00D830E9"/>
    <w:rsid w:val="00D834F2"/>
    <w:rsid w:val="00D8365E"/>
    <w:rsid w:val="00D839D5"/>
    <w:rsid w:val="00D84009"/>
    <w:rsid w:val="00D84677"/>
    <w:rsid w:val="00D84CA5"/>
    <w:rsid w:val="00D84CF6"/>
    <w:rsid w:val="00D8516E"/>
    <w:rsid w:val="00D85198"/>
    <w:rsid w:val="00D852DC"/>
    <w:rsid w:val="00D860AF"/>
    <w:rsid w:val="00D864A5"/>
    <w:rsid w:val="00D86943"/>
    <w:rsid w:val="00D86AB9"/>
    <w:rsid w:val="00D86C0A"/>
    <w:rsid w:val="00D86D32"/>
    <w:rsid w:val="00D86F19"/>
    <w:rsid w:val="00D871F7"/>
    <w:rsid w:val="00D874E6"/>
    <w:rsid w:val="00D87C81"/>
    <w:rsid w:val="00D90051"/>
    <w:rsid w:val="00D900A5"/>
    <w:rsid w:val="00D901C5"/>
    <w:rsid w:val="00D91668"/>
    <w:rsid w:val="00D917F7"/>
    <w:rsid w:val="00D91C9D"/>
    <w:rsid w:val="00D91E63"/>
    <w:rsid w:val="00D926C8"/>
    <w:rsid w:val="00D92AAC"/>
    <w:rsid w:val="00D93113"/>
    <w:rsid w:val="00D93264"/>
    <w:rsid w:val="00D9376D"/>
    <w:rsid w:val="00D93816"/>
    <w:rsid w:val="00D93923"/>
    <w:rsid w:val="00D93A89"/>
    <w:rsid w:val="00D942D7"/>
    <w:rsid w:val="00D9459D"/>
    <w:rsid w:val="00D9486D"/>
    <w:rsid w:val="00D94B2A"/>
    <w:rsid w:val="00D94BF1"/>
    <w:rsid w:val="00D9517B"/>
    <w:rsid w:val="00D95431"/>
    <w:rsid w:val="00D9567B"/>
    <w:rsid w:val="00D959A6"/>
    <w:rsid w:val="00D95B97"/>
    <w:rsid w:val="00D9620C"/>
    <w:rsid w:val="00D96476"/>
    <w:rsid w:val="00D96529"/>
    <w:rsid w:val="00D96963"/>
    <w:rsid w:val="00D96E05"/>
    <w:rsid w:val="00D97178"/>
    <w:rsid w:val="00D974D4"/>
    <w:rsid w:val="00D975F5"/>
    <w:rsid w:val="00D97800"/>
    <w:rsid w:val="00DA0014"/>
    <w:rsid w:val="00DA024D"/>
    <w:rsid w:val="00DA0A3D"/>
    <w:rsid w:val="00DA0B1C"/>
    <w:rsid w:val="00DA0ED7"/>
    <w:rsid w:val="00DA138C"/>
    <w:rsid w:val="00DA1813"/>
    <w:rsid w:val="00DA1A8B"/>
    <w:rsid w:val="00DA1AA7"/>
    <w:rsid w:val="00DA1BB9"/>
    <w:rsid w:val="00DA1FB2"/>
    <w:rsid w:val="00DA272A"/>
    <w:rsid w:val="00DA29F1"/>
    <w:rsid w:val="00DA2F85"/>
    <w:rsid w:val="00DA38EB"/>
    <w:rsid w:val="00DA40CC"/>
    <w:rsid w:val="00DA42C6"/>
    <w:rsid w:val="00DA4970"/>
    <w:rsid w:val="00DA4AEA"/>
    <w:rsid w:val="00DA4C51"/>
    <w:rsid w:val="00DA5009"/>
    <w:rsid w:val="00DA5A1B"/>
    <w:rsid w:val="00DA5C2C"/>
    <w:rsid w:val="00DA5F2F"/>
    <w:rsid w:val="00DA658C"/>
    <w:rsid w:val="00DA6648"/>
    <w:rsid w:val="00DA6C35"/>
    <w:rsid w:val="00DA6DD8"/>
    <w:rsid w:val="00DA6F87"/>
    <w:rsid w:val="00DA7399"/>
    <w:rsid w:val="00DA761B"/>
    <w:rsid w:val="00DA7E76"/>
    <w:rsid w:val="00DB0206"/>
    <w:rsid w:val="00DB0446"/>
    <w:rsid w:val="00DB06E9"/>
    <w:rsid w:val="00DB093B"/>
    <w:rsid w:val="00DB0BCB"/>
    <w:rsid w:val="00DB132E"/>
    <w:rsid w:val="00DB159B"/>
    <w:rsid w:val="00DB160E"/>
    <w:rsid w:val="00DB1C47"/>
    <w:rsid w:val="00DB1F97"/>
    <w:rsid w:val="00DB2001"/>
    <w:rsid w:val="00DB230F"/>
    <w:rsid w:val="00DB2CEA"/>
    <w:rsid w:val="00DB35BE"/>
    <w:rsid w:val="00DB3805"/>
    <w:rsid w:val="00DB3BEF"/>
    <w:rsid w:val="00DB3C9A"/>
    <w:rsid w:val="00DB4AE3"/>
    <w:rsid w:val="00DB4B6E"/>
    <w:rsid w:val="00DB4BD4"/>
    <w:rsid w:val="00DB4CAA"/>
    <w:rsid w:val="00DB539E"/>
    <w:rsid w:val="00DB5987"/>
    <w:rsid w:val="00DB5ED6"/>
    <w:rsid w:val="00DB6092"/>
    <w:rsid w:val="00DB61CB"/>
    <w:rsid w:val="00DB61DD"/>
    <w:rsid w:val="00DB63DC"/>
    <w:rsid w:val="00DB6447"/>
    <w:rsid w:val="00DB663C"/>
    <w:rsid w:val="00DB676E"/>
    <w:rsid w:val="00DB6924"/>
    <w:rsid w:val="00DB6B96"/>
    <w:rsid w:val="00DB6F63"/>
    <w:rsid w:val="00DB71AF"/>
    <w:rsid w:val="00DB74F1"/>
    <w:rsid w:val="00DB7BA1"/>
    <w:rsid w:val="00DB7E34"/>
    <w:rsid w:val="00DB7E59"/>
    <w:rsid w:val="00DC025C"/>
    <w:rsid w:val="00DC0782"/>
    <w:rsid w:val="00DC1073"/>
    <w:rsid w:val="00DC14EB"/>
    <w:rsid w:val="00DC16F1"/>
    <w:rsid w:val="00DC1808"/>
    <w:rsid w:val="00DC2A14"/>
    <w:rsid w:val="00DC2A34"/>
    <w:rsid w:val="00DC2E36"/>
    <w:rsid w:val="00DC2FED"/>
    <w:rsid w:val="00DC3395"/>
    <w:rsid w:val="00DC33F8"/>
    <w:rsid w:val="00DC3A14"/>
    <w:rsid w:val="00DC3DFE"/>
    <w:rsid w:val="00DC412B"/>
    <w:rsid w:val="00DC452E"/>
    <w:rsid w:val="00DC47F9"/>
    <w:rsid w:val="00DC4C5D"/>
    <w:rsid w:val="00DC4EE9"/>
    <w:rsid w:val="00DC50AD"/>
    <w:rsid w:val="00DC52B7"/>
    <w:rsid w:val="00DC5445"/>
    <w:rsid w:val="00DC57A8"/>
    <w:rsid w:val="00DC5DA8"/>
    <w:rsid w:val="00DC5E58"/>
    <w:rsid w:val="00DC5F73"/>
    <w:rsid w:val="00DC6341"/>
    <w:rsid w:val="00DC6D51"/>
    <w:rsid w:val="00DC72DC"/>
    <w:rsid w:val="00DC73AB"/>
    <w:rsid w:val="00DC73D2"/>
    <w:rsid w:val="00DC7831"/>
    <w:rsid w:val="00DC7E2C"/>
    <w:rsid w:val="00DD04DD"/>
    <w:rsid w:val="00DD0517"/>
    <w:rsid w:val="00DD06F0"/>
    <w:rsid w:val="00DD0729"/>
    <w:rsid w:val="00DD0828"/>
    <w:rsid w:val="00DD0B6A"/>
    <w:rsid w:val="00DD0C71"/>
    <w:rsid w:val="00DD100A"/>
    <w:rsid w:val="00DD134F"/>
    <w:rsid w:val="00DD14C9"/>
    <w:rsid w:val="00DD15FA"/>
    <w:rsid w:val="00DD24CA"/>
    <w:rsid w:val="00DD271D"/>
    <w:rsid w:val="00DD29FA"/>
    <w:rsid w:val="00DD2DA3"/>
    <w:rsid w:val="00DD2DBD"/>
    <w:rsid w:val="00DD3648"/>
    <w:rsid w:val="00DD3710"/>
    <w:rsid w:val="00DD3B57"/>
    <w:rsid w:val="00DD3E7B"/>
    <w:rsid w:val="00DD419A"/>
    <w:rsid w:val="00DD44D7"/>
    <w:rsid w:val="00DD44E4"/>
    <w:rsid w:val="00DD49DE"/>
    <w:rsid w:val="00DD49F1"/>
    <w:rsid w:val="00DD50B2"/>
    <w:rsid w:val="00DD573B"/>
    <w:rsid w:val="00DD5924"/>
    <w:rsid w:val="00DD5B94"/>
    <w:rsid w:val="00DD5EB0"/>
    <w:rsid w:val="00DD66E7"/>
    <w:rsid w:val="00DD6714"/>
    <w:rsid w:val="00DD6BD0"/>
    <w:rsid w:val="00DD6F14"/>
    <w:rsid w:val="00DD6F7D"/>
    <w:rsid w:val="00DD71EB"/>
    <w:rsid w:val="00DD74ED"/>
    <w:rsid w:val="00DD7773"/>
    <w:rsid w:val="00DD7BC9"/>
    <w:rsid w:val="00DD7CA6"/>
    <w:rsid w:val="00DE012A"/>
    <w:rsid w:val="00DE02F8"/>
    <w:rsid w:val="00DE0378"/>
    <w:rsid w:val="00DE072E"/>
    <w:rsid w:val="00DE09E3"/>
    <w:rsid w:val="00DE18F4"/>
    <w:rsid w:val="00DE2193"/>
    <w:rsid w:val="00DE2587"/>
    <w:rsid w:val="00DE290B"/>
    <w:rsid w:val="00DE2C30"/>
    <w:rsid w:val="00DE2FFF"/>
    <w:rsid w:val="00DE3170"/>
    <w:rsid w:val="00DE34CC"/>
    <w:rsid w:val="00DE3895"/>
    <w:rsid w:val="00DE39BE"/>
    <w:rsid w:val="00DE3EA3"/>
    <w:rsid w:val="00DE3F7E"/>
    <w:rsid w:val="00DE44BE"/>
    <w:rsid w:val="00DE49AD"/>
    <w:rsid w:val="00DE4CDA"/>
    <w:rsid w:val="00DE4DDA"/>
    <w:rsid w:val="00DE55F6"/>
    <w:rsid w:val="00DE5B3A"/>
    <w:rsid w:val="00DE6824"/>
    <w:rsid w:val="00DE7078"/>
    <w:rsid w:val="00DE759F"/>
    <w:rsid w:val="00DE76B8"/>
    <w:rsid w:val="00DE7838"/>
    <w:rsid w:val="00DE7D4E"/>
    <w:rsid w:val="00DE7DC8"/>
    <w:rsid w:val="00DE7F72"/>
    <w:rsid w:val="00DF005C"/>
    <w:rsid w:val="00DF00B1"/>
    <w:rsid w:val="00DF02ED"/>
    <w:rsid w:val="00DF044F"/>
    <w:rsid w:val="00DF04A7"/>
    <w:rsid w:val="00DF0759"/>
    <w:rsid w:val="00DF07D4"/>
    <w:rsid w:val="00DF0A05"/>
    <w:rsid w:val="00DF10D4"/>
    <w:rsid w:val="00DF1855"/>
    <w:rsid w:val="00DF1E32"/>
    <w:rsid w:val="00DF1EF9"/>
    <w:rsid w:val="00DF1F16"/>
    <w:rsid w:val="00DF205F"/>
    <w:rsid w:val="00DF20D0"/>
    <w:rsid w:val="00DF224B"/>
    <w:rsid w:val="00DF2632"/>
    <w:rsid w:val="00DF26F0"/>
    <w:rsid w:val="00DF2863"/>
    <w:rsid w:val="00DF2994"/>
    <w:rsid w:val="00DF2A51"/>
    <w:rsid w:val="00DF2E6D"/>
    <w:rsid w:val="00DF3AB6"/>
    <w:rsid w:val="00DF473E"/>
    <w:rsid w:val="00DF4A7E"/>
    <w:rsid w:val="00DF4E8D"/>
    <w:rsid w:val="00DF4F64"/>
    <w:rsid w:val="00DF50F6"/>
    <w:rsid w:val="00DF53F4"/>
    <w:rsid w:val="00DF5645"/>
    <w:rsid w:val="00DF5CA8"/>
    <w:rsid w:val="00DF6812"/>
    <w:rsid w:val="00DF6D36"/>
    <w:rsid w:val="00DF7845"/>
    <w:rsid w:val="00DF7A46"/>
    <w:rsid w:val="00DF7A85"/>
    <w:rsid w:val="00E0044E"/>
    <w:rsid w:val="00E0051B"/>
    <w:rsid w:val="00E00A44"/>
    <w:rsid w:val="00E00AF8"/>
    <w:rsid w:val="00E00EBD"/>
    <w:rsid w:val="00E010CA"/>
    <w:rsid w:val="00E011EF"/>
    <w:rsid w:val="00E015B4"/>
    <w:rsid w:val="00E015CD"/>
    <w:rsid w:val="00E01DA7"/>
    <w:rsid w:val="00E01EB7"/>
    <w:rsid w:val="00E02332"/>
    <w:rsid w:val="00E024B4"/>
    <w:rsid w:val="00E029B4"/>
    <w:rsid w:val="00E02F12"/>
    <w:rsid w:val="00E0306E"/>
    <w:rsid w:val="00E0352B"/>
    <w:rsid w:val="00E036BA"/>
    <w:rsid w:val="00E03A58"/>
    <w:rsid w:val="00E03B4B"/>
    <w:rsid w:val="00E03D7C"/>
    <w:rsid w:val="00E0475A"/>
    <w:rsid w:val="00E0482C"/>
    <w:rsid w:val="00E053CF"/>
    <w:rsid w:val="00E05601"/>
    <w:rsid w:val="00E05689"/>
    <w:rsid w:val="00E05743"/>
    <w:rsid w:val="00E05801"/>
    <w:rsid w:val="00E05C95"/>
    <w:rsid w:val="00E05E38"/>
    <w:rsid w:val="00E06CF3"/>
    <w:rsid w:val="00E072CB"/>
    <w:rsid w:val="00E073DA"/>
    <w:rsid w:val="00E0778E"/>
    <w:rsid w:val="00E07A49"/>
    <w:rsid w:val="00E07C0B"/>
    <w:rsid w:val="00E07E44"/>
    <w:rsid w:val="00E07EE8"/>
    <w:rsid w:val="00E102BC"/>
    <w:rsid w:val="00E10C65"/>
    <w:rsid w:val="00E10F7D"/>
    <w:rsid w:val="00E114F1"/>
    <w:rsid w:val="00E11B54"/>
    <w:rsid w:val="00E11E28"/>
    <w:rsid w:val="00E11E6A"/>
    <w:rsid w:val="00E12000"/>
    <w:rsid w:val="00E12974"/>
    <w:rsid w:val="00E12A89"/>
    <w:rsid w:val="00E12F5C"/>
    <w:rsid w:val="00E12FC0"/>
    <w:rsid w:val="00E13386"/>
    <w:rsid w:val="00E13730"/>
    <w:rsid w:val="00E138E8"/>
    <w:rsid w:val="00E13E9C"/>
    <w:rsid w:val="00E140C7"/>
    <w:rsid w:val="00E140CA"/>
    <w:rsid w:val="00E1452C"/>
    <w:rsid w:val="00E147DD"/>
    <w:rsid w:val="00E14927"/>
    <w:rsid w:val="00E14D0B"/>
    <w:rsid w:val="00E14E08"/>
    <w:rsid w:val="00E15523"/>
    <w:rsid w:val="00E1568A"/>
    <w:rsid w:val="00E15C64"/>
    <w:rsid w:val="00E16072"/>
    <w:rsid w:val="00E16084"/>
    <w:rsid w:val="00E16139"/>
    <w:rsid w:val="00E16353"/>
    <w:rsid w:val="00E16B5B"/>
    <w:rsid w:val="00E16D13"/>
    <w:rsid w:val="00E16F98"/>
    <w:rsid w:val="00E16FAD"/>
    <w:rsid w:val="00E171CE"/>
    <w:rsid w:val="00E173EC"/>
    <w:rsid w:val="00E1749C"/>
    <w:rsid w:val="00E17800"/>
    <w:rsid w:val="00E17BBD"/>
    <w:rsid w:val="00E201B2"/>
    <w:rsid w:val="00E201D9"/>
    <w:rsid w:val="00E20E32"/>
    <w:rsid w:val="00E21248"/>
    <w:rsid w:val="00E220A0"/>
    <w:rsid w:val="00E221DA"/>
    <w:rsid w:val="00E2244B"/>
    <w:rsid w:val="00E23554"/>
    <w:rsid w:val="00E23AE5"/>
    <w:rsid w:val="00E23E73"/>
    <w:rsid w:val="00E2449A"/>
    <w:rsid w:val="00E24598"/>
    <w:rsid w:val="00E24786"/>
    <w:rsid w:val="00E247AB"/>
    <w:rsid w:val="00E24A05"/>
    <w:rsid w:val="00E24A16"/>
    <w:rsid w:val="00E24BFF"/>
    <w:rsid w:val="00E24F95"/>
    <w:rsid w:val="00E2553E"/>
    <w:rsid w:val="00E25968"/>
    <w:rsid w:val="00E26123"/>
    <w:rsid w:val="00E263BF"/>
    <w:rsid w:val="00E26511"/>
    <w:rsid w:val="00E268BC"/>
    <w:rsid w:val="00E26CAF"/>
    <w:rsid w:val="00E26EF1"/>
    <w:rsid w:val="00E27889"/>
    <w:rsid w:val="00E2791D"/>
    <w:rsid w:val="00E27CDB"/>
    <w:rsid w:val="00E3032E"/>
    <w:rsid w:val="00E303D2"/>
    <w:rsid w:val="00E304C5"/>
    <w:rsid w:val="00E30A2A"/>
    <w:rsid w:val="00E30AE3"/>
    <w:rsid w:val="00E30E74"/>
    <w:rsid w:val="00E30F6C"/>
    <w:rsid w:val="00E311CD"/>
    <w:rsid w:val="00E315B2"/>
    <w:rsid w:val="00E31633"/>
    <w:rsid w:val="00E31C63"/>
    <w:rsid w:val="00E31DA3"/>
    <w:rsid w:val="00E31E12"/>
    <w:rsid w:val="00E3276E"/>
    <w:rsid w:val="00E32C5C"/>
    <w:rsid w:val="00E32CF3"/>
    <w:rsid w:val="00E32F8C"/>
    <w:rsid w:val="00E3365F"/>
    <w:rsid w:val="00E33A5D"/>
    <w:rsid w:val="00E345F5"/>
    <w:rsid w:val="00E34644"/>
    <w:rsid w:val="00E34649"/>
    <w:rsid w:val="00E349EC"/>
    <w:rsid w:val="00E34B9F"/>
    <w:rsid w:val="00E34D3E"/>
    <w:rsid w:val="00E3545C"/>
    <w:rsid w:val="00E35AD6"/>
    <w:rsid w:val="00E35D23"/>
    <w:rsid w:val="00E35D54"/>
    <w:rsid w:val="00E36521"/>
    <w:rsid w:val="00E3664D"/>
    <w:rsid w:val="00E36D6F"/>
    <w:rsid w:val="00E37566"/>
    <w:rsid w:val="00E376F4"/>
    <w:rsid w:val="00E37777"/>
    <w:rsid w:val="00E37B82"/>
    <w:rsid w:val="00E37F0F"/>
    <w:rsid w:val="00E37FA8"/>
    <w:rsid w:val="00E37FE8"/>
    <w:rsid w:val="00E40057"/>
    <w:rsid w:val="00E401B2"/>
    <w:rsid w:val="00E40643"/>
    <w:rsid w:val="00E40BC9"/>
    <w:rsid w:val="00E40D60"/>
    <w:rsid w:val="00E414FA"/>
    <w:rsid w:val="00E41631"/>
    <w:rsid w:val="00E41A46"/>
    <w:rsid w:val="00E41A53"/>
    <w:rsid w:val="00E4263E"/>
    <w:rsid w:val="00E42C69"/>
    <w:rsid w:val="00E42DB7"/>
    <w:rsid w:val="00E437A4"/>
    <w:rsid w:val="00E43D6D"/>
    <w:rsid w:val="00E44065"/>
    <w:rsid w:val="00E44632"/>
    <w:rsid w:val="00E447C7"/>
    <w:rsid w:val="00E44BE1"/>
    <w:rsid w:val="00E4518E"/>
    <w:rsid w:val="00E45DA9"/>
    <w:rsid w:val="00E46183"/>
    <w:rsid w:val="00E46F3B"/>
    <w:rsid w:val="00E46F61"/>
    <w:rsid w:val="00E47054"/>
    <w:rsid w:val="00E47381"/>
    <w:rsid w:val="00E47816"/>
    <w:rsid w:val="00E4786D"/>
    <w:rsid w:val="00E47B92"/>
    <w:rsid w:val="00E47BB5"/>
    <w:rsid w:val="00E500F3"/>
    <w:rsid w:val="00E50195"/>
    <w:rsid w:val="00E5051F"/>
    <w:rsid w:val="00E50833"/>
    <w:rsid w:val="00E508BC"/>
    <w:rsid w:val="00E50C63"/>
    <w:rsid w:val="00E50E0B"/>
    <w:rsid w:val="00E511B3"/>
    <w:rsid w:val="00E519A7"/>
    <w:rsid w:val="00E5246E"/>
    <w:rsid w:val="00E525AE"/>
    <w:rsid w:val="00E52B86"/>
    <w:rsid w:val="00E52FFE"/>
    <w:rsid w:val="00E530D2"/>
    <w:rsid w:val="00E53C63"/>
    <w:rsid w:val="00E53D53"/>
    <w:rsid w:val="00E53DC1"/>
    <w:rsid w:val="00E54068"/>
    <w:rsid w:val="00E5421A"/>
    <w:rsid w:val="00E54524"/>
    <w:rsid w:val="00E54741"/>
    <w:rsid w:val="00E547D6"/>
    <w:rsid w:val="00E54996"/>
    <w:rsid w:val="00E54FC2"/>
    <w:rsid w:val="00E55070"/>
    <w:rsid w:val="00E5522E"/>
    <w:rsid w:val="00E55269"/>
    <w:rsid w:val="00E56262"/>
    <w:rsid w:val="00E563F4"/>
    <w:rsid w:val="00E5648E"/>
    <w:rsid w:val="00E56A68"/>
    <w:rsid w:val="00E56D08"/>
    <w:rsid w:val="00E571AD"/>
    <w:rsid w:val="00E5742C"/>
    <w:rsid w:val="00E57649"/>
    <w:rsid w:val="00E579E2"/>
    <w:rsid w:val="00E601C1"/>
    <w:rsid w:val="00E60243"/>
    <w:rsid w:val="00E604C8"/>
    <w:rsid w:val="00E60737"/>
    <w:rsid w:val="00E60883"/>
    <w:rsid w:val="00E6095E"/>
    <w:rsid w:val="00E6097A"/>
    <w:rsid w:val="00E60D40"/>
    <w:rsid w:val="00E60EC6"/>
    <w:rsid w:val="00E60F5D"/>
    <w:rsid w:val="00E610C9"/>
    <w:rsid w:val="00E61201"/>
    <w:rsid w:val="00E61A01"/>
    <w:rsid w:val="00E61A96"/>
    <w:rsid w:val="00E62924"/>
    <w:rsid w:val="00E62AE8"/>
    <w:rsid w:val="00E62D52"/>
    <w:rsid w:val="00E63123"/>
    <w:rsid w:val="00E63CAB"/>
    <w:rsid w:val="00E64184"/>
    <w:rsid w:val="00E64449"/>
    <w:rsid w:val="00E644E9"/>
    <w:rsid w:val="00E649CA"/>
    <w:rsid w:val="00E64A4D"/>
    <w:rsid w:val="00E64FD0"/>
    <w:rsid w:val="00E65172"/>
    <w:rsid w:val="00E655C4"/>
    <w:rsid w:val="00E659A0"/>
    <w:rsid w:val="00E65C75"/>
    <w:rsid w:val="00E66305"/>
    <w:rsid w:val="00E667EC"/>
    <w:rsid w:val="00E66E95"/>
    <w:rsid w:val="00E67D76"/>
    <w:rsid w:val="00E7017C"/>
    <w:rsid w:val="00E702E9"/>
    <w:rsid w:val="00E70629"/>
    <w:rsid w:val="00E71152"/>
    <w:rsid w:val="00E712C9"/>
    <w:rsid w:val="00E71A23"/>
    <w:rsid w:val="00E71E44"/>
    <w:rsid w:val="00E71FE7"/>
    <w:rsid w:val="00E7253A"/>
    <w:rsid w:val="00E72A40"/>
    <w:rsid w:val="00E72ABD"/>
    <w:rsid w:val="00E72C2B"/>
    <w:rsid w:val="00E72CC3"/>
    <w:rsid w:val="00E72F44"/>
    <w:rsid w:val="00E72F52"/>
    <w:rsid w:val="00E7354D"/>
    <w:rsid w:val="00E73781"/>
    <w:rsid w:val="00E7395A"/>
    <w:rsid w:val="00E73F26"/>
    <w:rsid w:val="00E741D3"/>
    <w:rsid w:val="00E74305"/>
    <w:rsid w:val="00E74F82"/>
    <w:rsid w:val="00E75267"/>
    <w:rsid w:val="00E75496"/>
    <w:rsid w:val="00E754DB"/>
    <w:rsid w:val="00E7580B"/>
    <w:rsid w:val="00E769F9"/>
    <w:rsid w:val="00E76D3F"/>
    <w:rsid w:val="00E76FB4"/>
    <w:rsid w:val="00E77140"/>
    <w:rsid w:val="00E772FA"/>
    <w:rsid w:val="00E77684"/>
    <w:rsid w:val="00E77A15"/>
    <w:rsid w:val="00E77A2D"/>
    <w:rsid w:val="00E77EAE"/>
    <w:rsid w:val="00E80113"/>
    <w:rsid w:val="00E80333"/>
    <w:rsid w:val="00E8061C"/>
    <w:rsid w:val="00E81283"/>
    <w:rsid w:val="00E813B1"/>
    <w:rsid w:val="00E8195A"/>
    <w:rsid w:val="00E819C6"/>
    <w:rsid w:val="00E81BB5"/>
    <w:rsid w:val="00E82112"/>
    <w:rsid w:val="00E8227F"/>
    <w:rsid w:val="00E82865"/>
    <w:rsid w:val="00E82C33"/>
    <w:rsid w:val="00E837DD"/>
    <w:rsid w:val="00E83ABD"/>
    <w:rsid w:val="00E83D4A"/>
    <w:rsid w:val="00E83DDB"/>
    <w:rsid w:val="00E83FC4"/>
    <w:rsid w:val="00E84777"/>
    <w:rsid w:val="00E8500A"/>
    <w:rsid w:val="00E85153"/>
    <w:rsid w:val="00E85166"/>
    <w:rsid w:val="00E85459"/>
    <w:rsid w:val="00E855D0"/>
    <w:rsid w:val="00E8578D"/>
    <w:rsid w:val="00E85E72"/>
    <w:rsid w:val="00E862BF"/>
    <w:rsid w:val="00E86584"/>
    <w:rsid w:val="00E8682B"/>
    <w:rsid w:val="00E86F82"/>
    <w:rsid w:val="00E86FE8"/>
    <w:rsid w:val="00E875F6"/>
    <w:rsid w:val="00E8790A"/>
    <w:rsid w:val="00E87BF2"/>
    <w:rsid w:val="00E90482"/>
    <w:rsid w:val="00E90994"/>
    <w:rsid w:val="00E90A9A"/>
    <w:rsid w:val="00E90DB1"/>
    <w:rsid w:val="00E90DFA"/>
    <w:rsid w:val="00E911A7"/>
    <w:rsid w:val="00E916A3"/>
    <w:rsid w:val="00E91845"/>
    <w:rsid w:val="00E91B5C"/>
    <w:rsid w:val="00E91BB7"/>
    <w:rsid w:val="00E91F87"/>
    <w:rsid w:val="00E921A1"/>
    <w:rsid w:val="00E929C6"/>
    <w:rsid w:val="00E92AEC"/>
    <w:rsid w:val="00E92D67"/>
    <w:rsid w:val="00E93087"/>
    <w:rsid w:val="00E935BB"/>
    <w:rsid w:val="00E937A4"/>
    <w:rsid w:val="00E93AE2"/>
    <w:rsid w:val="00E93C75"/>
    <w:rsid w:val="00E93ECC"/>
    <w:rsid w:val="00E94715"/>
    <w:rsid w:val="00E94B18"/>
    <w:rsid w:val="00E94EDE"/>
    <w:rsid w:val="00E94FA3"/>
    <w:rsid w:val="00E95276"/>
    <w:rsid w:val="00E95B43"/>
    <w:rsid w:val="00E95C3B"/>
    <w:rsid w:val="00E95FA4"/>
    <w:rsid w:val="00E96CE8"/>
    <w:rsid w:val="00E97093"/>
    <w:rsid w:val="00E97C23"/>
    <w:rsid w:val="00E97C53"/>
    <w:rsid w:val="00EA02B9"/>
    <w:rsid w:val="00EA03C8"/>
    <w:rsid w:val="00EA0759"/>
    <w:rsid w:val="00EA079A"/>
    <w:rsid w:val="00EA0CFB"/>
    <w:rsid w:val="00EA19BD"/>
    <w:rsid w:val="00EA1FEC"/>
    <w:rsid w:val="00EA2124"/>
    <w:rsid w:val="00EA23A2"/>
    <w:rsid w:val="00EA240F"/>
    <w:rsid w:val="00EA2414"/>
    <w:rsid w:val="00EA258F"/>
    <w:rsid w:val="00EA29C7"/>
    <w:rsid w:val="00EA2EF5"/>
    <w:rsid w:val="00EA2FF9"/>
    <w:rsid w:val="00EA3131"/>
    <w:rsid w:val="00EA3524"/>
    <w:rsid w:val="00EA38EC"/>
    <w:rsid w:val="00EA3CAB"/>
    <w:rsid w:val="00EA4544"/>
    <w:rsid w:val="00EA4879"/>
    <w:rsid w:val="00EA5B55"/>
    <w:rsid w:val="00EA6025"/>
    <w:rsid w:val="00EA61CD"/>
    <w:rsid w:val="00EA654E"/>
    <w:rsid w:val="00EA66EB"/>
    <w:rsid w:val="00EA6B14"/>
    <w:rsid w:val="00EA732B"/>
    <w:rsid w:val="00EA7EBD"/>
    <w:rsid w:val="00EA7F20"/>
    <w:rsid w:val="00EB0189"/>
    <w:rsid w:val="00EB0208"/>
    <w:rsid w:val="00EB03C6"/>
    <w:rsid w:val="00EB06ED"/>
    <w:rsid w:val="00EB0F91"/>
    <w:rsid w:val="00EB0FDE"/>
    <w:rsid w:val="00EB112B"/>
    <w:rsid w:val="00EB1879"/>
    <w:rsid w:val="00EB1C3C"/>
    <w:rsid w:val="00EB1F5D"/>
    <w:rsid w:val="00EB2320"/>
    <w:rsid w:val="00EB244B"/>
    <w:rsid w:val="00EB274F"/>
    <w:rsid w:val="00EB2C44"/>
    <w:rsid w:val="00EB2D9C"/>
    <w:rsid w:val="00EB3465"/>
    <w:rsid w:val="00EB3C36"/>
    <w:rsid w:val="00EB3CE3"/>
    <w:rsid w:val="00EB4A5F"/>
    <w:rsid w:val="00EB51EF"/>
    <w:rsid w:val="00EB6CA1"/>
    <w:rsid w:val="00EB6D42"/>
    <w:rsid w:val="00EB7648"/>
    <w:rsid w:val="00EC0916"/>
    <w:rsid w:val="00EC0A42"/>
    <w:rsid w:val="00EC0ECE"/>
    <w:rsid w:val="00EC0FED"/>
    <w:rsid w:val="00EC1062"/>
    <w:rsid w:val="00EC20C7"/>
    <w:rsid w:val="00EC23AC"/>
    <w:rsid w:val="00EC2603"/>
    <w:rsid w:val="00EC27A0"/>
    <w:rsid w:val="00EC28D9"/>
    <w:rsid w:val="00EC2BE1"/>
    <w:rsid w:val="00EC3736"/>
    <w:rsid w:val="00EC37A5"/>
    <w:rsid w:val="00EC39CF"/>
    <w:rsid w:val="00EC3D20"/>
    <w:rsid w:val="00EC3F34"/>
    <w:rsid w:val="00EC416C"/>
    <w:rsid w:val="00EC41A8"/>
    <w:rsid w:val="00EC42B3"/>
    <w:rsid w:val="00EC472F"/>
    <w:rsid w:val="00EC47D1"/>
    <w:rsid w:val="00EC4B29"/>
    <w:rsid w:val="00EC55E7"/>
    <w:rsid w:val="00EC5C7E"/>
    <w:rsid w:val="00EC61A1"/>
    <w:rsid w:val="00EC63A1"/>
    <w:rsid w:val="00EC65D2"/>
    <w:rsid w:val="00EC6FDB"/>
    <w:rsid w:val="00EC71E6"/>
    <w:rsid w:val="00EC71EE"/>
    <w:rsid w:val="00EC7275"/>
    <w:rsid w:val="00EC744B"/>
    <w:rsid w:val="00EC7661"/>
    <w:rsid w:val="00EC7EC0"/>
    <w:rsid w:val="00ED02A6"/>
    <w:rsid w:val="00ED0380"/>
    <w:rsid w:val="00ED06B9"/>
    <w:rsid w:val="00ED0777"/>
    <w:rsid w:val="00ED0CB6"/>
    <w:rsid w:val="00ED17E9"/>
    <w:rsid w:val="00ED1AE7"/>
    <w:rsid w:val="00ED1B7F"/>
    <w:rsid w:val="00ED1D13"/>
    <w:rsid w:val="00ED243A"/>
    <w:rsid w:val="00ED2488"/>
    <w:rsid w:val="00ED275B"/>
    <w:rsid w:val="00ED2857"/>
    <w:rsid w:val="00ED2E80"/>
    <w:rsid w:val="00ED36E9"/>
    <w:rsid w:val="00ED4462"/>
    <w:rsid w:val="00ED4A11"/>
    <w:rsid w:val="00ED4B3B"/>
    <w:rsid w:val="00ED569E"/>
    <w:rsid w:val="00ED5A17"/>
    <w:rsid w:val="00ED5A92"/>
    <w:rsid w:val="00ED5B13"/>
    <w:rsid w:val="00ED60C9"/>
    <w:rsid w:val="00ED68FC"/>
    <w:rsid w:val="00ED7290"/>
    <w:rsid w:val="00ED7367"/>
    <w:rsid w:val="00ED7515"/>
    <w:rsid w:val="00ED7959"/>
    <w:rsid w:val="00EE01B5"/>
    <w:rsid w:val="00EE0DB9"/>
    <w:rsid w:val="00EE197B"/>
    <w:rsid w:val="00EE1C51"/>
    <w:rsid w:val="00EE1C59"/>
    <w:rsid w:val="00EE1C9B"/>
    <w:rsid w:val="00EE1D5F"/>
    <w:rsid w:val="00EE1D74"/>
    <w:rsid w:val="00EE20FA"/>
    <w:rsid w:val="00EE2653"/>
    <w:rsid w:val="00EE2B41"/>
    <w:rsid w:val="00EE3664"/>
    <w:rsid w:val="00EE4550"/>
    <w:rsid w:val="00EE4FDB"/>
    <w:rsid w:val="00EE50B2"/>
    <w:rsid w:val="00EE59AB"/>
    <w:rsid w:val="00EE5F63"/>
    <w:rsid w:val="00EE6B77"/>
    <w:rsid w:val="00EE7F03"/>
    <w:rsid w:val="00EF0459"/>
    <w:rsid w:val="00EF05CF"/>
    <w:rsid w:val="00EF079C"/>
    <w:rsid w:val="00EF1622"/>
    <w:rsid w:val="00EF29C4"/>
    <w:rsid w:val="00EF2E79"/>
    <w:rsid w:val="00EF2ECD"/>
    <w:rsid w:val="00EF305E"/>
    <w:rsid w:val="00EF3225"/>
    <w:rsid w:val="00EF3415"/>
    <w:rsid w:val="00EF3C2D"/>
    <w:rsid w:val="00EF3C32"/>
    <w:rsid w:val="00EF3E13"/>
    <w:rsid w:val="00EF3EE6"/>
    <w:rsid w:val="00EF4290"/>
    <w:rsid w:val="00EF4434"/>
    <w:rsid w:val="00EF465C"/>
    <w:rsid w:val="00EF467F"/>
    <w:rsid w:val="00EF5149"/>
    <w:rsid w:val="00EF5584"/>
    <w:rsid w:val="00EF5E2A"/>
    <w:rsid w:val="00EF61EC"/>
    <w:rsid w:val="00EF6B1E"/>
    <w:rsid w:val="00EF6BBD"/>
    <w:rsid w:val="00EF6F93"/>
    <w:rsid w:val="00EF70B8"/>
    <w:rsid w:val="00EF720B"/>
    <w:rsid w:val="00EF73D0"/>
    <w:rsid w:val="00F007D8"/>
    <w:rsid w:val="00F007D9"/>
    <w:rsid w:val="00F00821"/>
    <w:rsid w:val="00F00A90"/>
    <w:rsid w:val="00F0100E"/>
    <w:rsid w:val="00F010A8"/>
    <w:rsid w:val="00F013E2"/>
    <w:rsid w:val="00F0141C"/>
    <w:rsid w:val="00F014FF"/>
    <w:rsid w:val="00F01833"/>
    <w:rsid w:val="00F01A6B"/>
    <w:rsid w:val="00F01A77"/>
    <w:rsid w:val="00F01CAE"/>
    <w:rsid w:val="00F02021"/>
    <w:rsid w:val="00F02101"/>
    <w:rsid w:val="00F022C3"/>
    <w:rsid w:val="00F023A5"/>
    <w:rsid w:val="00F023EC"/>
    <w:rsid w:val="00F029C5"/>
    <w:rsid w:val="00F02BBC"/>
    <w:rsid w:val="00F02DBE"/>
    <w:rsid w:val="00F033B5"/>
    <w:rsid w:val="00F03BEE"/>
    <w:rsid w:val="00F041A5"/>
    <w:rsid w:val="00F04411"/>
    <w:rsid w:val="00F04427"/>
    <w:rsid w:val="00F044E4"/>
    <w:rsid w:val="00F0480C"/>
    <w:rsid w:val="00F0588F"/>
    <w:rsid w:val="00F05B3F"/>
    <w:rsid w:val="00F06016"/>
    <w:rsid w:val="00F0612D"/>
    <w:rsid w:val="00F0659C"/>
    <w:rsid w:val="00F06911"/>
    <w:rsid w:val="00F0758C"/>
    <w:rsid w:val="00F0779F"/>
    <w:rsid w:val="00F07805"/>
    <w:rsid w:val="00F07A74"/>
    <w:rsid w:val="00F07A92"/>
    <w:rsid w:val="00F10593"/>
    <w:rsid w:val="00F10699"/>
    <w:rsid w:val="00F10AC0"/>
    <w:rsid w:val="00F10F78"/>
    <w:rsid w:val="00F110DC"/>
    <w:rsid w:val="00F11C1B"/>
    <w:rsid w:val="00F12479"/>
    <w:rsid w:val="00F129D5"/>
    <w:rsid w:val="00F12A3B"/>
    <w:rsid w:val="00F13D34"/>
    <w:rsid w:val="00F14186"/>
    <w:rsid w:val="00F14249"/>
    <w:rsid w:val="00F144E6"/>
    <w:rsid w:val="00F14DFE"/>
    <w:rsid w:val="00F152A2"/>
    <w:rsid w:val="00F15391"/>
    <w:rsid w:val="00F1582D"/>
    <w:rsid w:val="00F163B7"/>
    <w:rsid w:val="00F1648E"/>
    <w:rsid w:val="00F16F63"/>
    <w:rsid w:val="00F177DE"/>
    <w:rsid w:val="00F17B54"/>
    <w:rsid w:val="00F17D59"/>
    <w:rsid w:val="00F20067"/>
    <w:rsid w:val="00F202EC"/>
    <w:rsid w:val="00F204CF"/>
    <w:rsid w:val="00F20C3C"/>
    <w:rsid w:val="00F214B3"/>
    <w:rsid w:val="00F21B47"/>
    <w:rsid w:val="00F21CF0"/>
    <w:rsid w:val="00F223A2"/>
    <w:rsid w:val="00F22B56"/>
    <w:rsid w:val="00F2303A"/>
    <w:rsid w:val="00F23274"/>
    <w:rsid w:val="00F23629"/>
    <w:rsid w:val="00F23B40"/>
    <w:rsid w:val="00F23BDE"/>
    <w:rsid w:val="00F23F2C"/>
    <w:rsid w:val="00F2462B"/>
    <w:rsid w:val="00F248E1"/>
    <w:rsid w:val="00F248F9"/>
    <w:rsid w:val="00F24967"/>
    <w:rsid w:val="00F24E26"/>
    <w:rsid w:val="00F253D3"/>
    <w:rsid w:val="00F256C3"/>
    <w:rsid w:val="00F25872"/>
    <w:rsid w:val="00F261AB"/>
    <w:rsid w:val="00F26808"/>
    <w:rsid w:val="00F269BF"/>
    <w:rsid w:val="00F269E3"/>
    <w:rsid w:val="00F274B8"/>
    <w:rsid w:val="00F27A0A"/>
    <w:rsid w:val="00F27B6A"/>
    <w:rsid w:val="00F27CE9"/>
    <w:rsid w:val="00F27D3D"/>
    <w:rsid w:val="00F27DDB"/>
    <w:rsid w:val="00F27E92"/>
    <w:rsid w:val="00F3000B"/>
    <w:rsid w:val="00F301CC"/>
    <w:rsid w:val="00F30AE5"/>
    <w:rsid w:val="00F30EDE"/>
    <w:rsid w:val="00F30FC3"/>
    <w:rsid w:val="00F31602"/>
    <w:rsid w:val="00F31A9B"/>
    <w:rsid w:val="00F31CF0"/>
    <w:rsid w:val="00F321F4"/>
    <w:rsid w:val="00F32224"/>
    <w:rsid w:val="00F32774"/>
    <w:rsid w:val="00F33167"/>
    <w:rsid w:val="00F33B73"/>
    <w:rsid w:val="00F33D41"/>
    <w:rsid w:val="00F34824"/>
    <w:rsid w:val="00F34845"/>
    <w:rsid w:val="00F349BE"/>
    <w:rsid w:val="00F34B68"/>
    <w:rsid w:val="00F34CA6"/>
    <w:rsid w:val="00F34DC6"/>
    <w:rsid w:val="00F351F4"/>
    <w:rsid w:val="00F35331"/>
    <w:rsid w:val="00F35695"/>
    <w:rsid w:val="00F356B6"/>
    <w:rsid w:val="00F35B08"/>
    <w:rsid w:val="00F35DAD"/>
    <w:rsid w:val="00F35FB0"/>
    <w:rsid w:val="00F362A5"/>
    <w:rsid w:val="00F365FD"/>
    <w:rsid w:val="00F36A8C"/>
    <w:rsid w:val="00F36AF1"/>
    <w:rsid w:val="00F36D69"/>
    <w:rsid w:val="00F37118"/>
    <w:rsid w:val="00F37131"/>
    <w:rsid w:val="00F37D80"/>
    <w:rsid w:val="00F37FA3"/>
    <w:rsid w:val="00F403B9"/>
    <w:rsid w:val="00F40CB6"/>
    <w:rsid w:val="00F40FA3"/>
    <w:rsid w:val="00F411AE"/>
    <w:rsid w:val="00F41A3E"/>
    <w:rsid w:val="00F42504"/>
    <w:rsid w:val="00F42592"/>
    <w:rsid w:val="00F429D9"/>
    <w:rsid w:val="00F42D62"/>
    <w:rsid w:val="00F4327F"/>
    <w:rsid w:val="00F43901"/>
    <w:rsid w:val="00F43D55"/>
    <w:rsid w:val="00F44480"/>
    <w:rsid w:val="00F445E9"/>
    <w:rsid w:val="00F44865"/>
    <w:rsid w:val="00F45029"/>
    <w:rsid w:val="00F4577F"/>
    <w:rsid w:val="00F464E0"/>
    <w:rsid w:val="00F46802"/>
    <w:rsid w:val="00F46912"/>
    <w:rsid w:val="00F46B37"/>
    <w:rsid w:val="00F47287"/>
    <w:rsid w:val="00F47965"/>
    <w:rsid w:val="00F47991"/>
    <w:rsid w:val="00F47E1D"/>
    <w:rsid w:val="00F50068"/>
    <w:rsid w:val="00F500E3"/>
    <w:rsid w:val="00F50776"/>
    <w:rsid w:val="00F507DF"/>
    <w:rsid w:val="00F50CA8"/>
    <w:rsid w:val="00F51295"/>
    <w:rsid w:val="00F515F0"/>
    <w:rsid w:val="00F5198E"/>
    <w:rsid w:val="00F524D5"/>
    <w:rsid w:val="00F526A2"/>
    <w:rsid w:val="00F52B7A"/>
    <w:rsid w:val="00F52B87"/>
    <w:rsid w:val="00F52C93"/>
    <w:rsid w:val="00F53617"/>
    <w:rsid w:val="00F54028"/>
    <w:rsid w:val="00F54084"/>
    <w:rsid w:val="00F54300"/>
    <w:rsid w:val="00F54880"/>
    <w:rsid w:val="00F54BC0"/>
    <w:rsid w:val="00F54DC7"/>
    <w:rsid w:val="00F5547C"/>
    <w:rsid w:val="00F55862"/>
    <w:rsid w:val="00F55B59"/>
    <w:rsid w:val="00F55D4B"/>
    <w:rsid w:val="00F561DF"/>
    <w:rsid w:val="00F56C8D"/>
    <w:rsid w:val="00F57127"/>
    <w:rsid w:val="00F577BE"/>
    <w:rsid w:val="00F57BE1"/>
    <w:rsid w:val="00F6021F"/>
    <w:rsid w:val="00F6064C"/>
    <w:rsid w:val="00F6076E"/>
    <w:rsid w:val="00F60A70"/>
    <w:rsid w:val="00F60AC2"/>
    <w:rsid w:val="00F60E44"/>
    <w:rsid w:val="00F61286"/>
    <w:rsid w:val="00F619E1"/>
    <w:rsid w:val="00F61D77"/>
    <w:rsid w:val="00F6234E"/>
    <w:rsid w:val="00F62A68"/>
    <w:rsid w:val="00F62ABE"/>
    <w:rsid w:val="00F62C9E"/>
    <w:rsid w:val="00F62D61"/>
    <w:rsid w:val="00F63066"/>
    <w:rsid w:val="00F63AC1"/>
    <w:rsid w:val="00F63B11"/>
    <w:rsid w:val="00F6437A"/>
    <w:rsid w:val="00F649F3"/>
    <w:rsid w:val="00F64B23"/>
    <w:rsid w:val="00F64FAE"/>
    <w:rsid w:val="00F6500D"/>
    <w:rsid w:val="00F656AC"/>
    <w:rsid w:val="00F657E8"/>
    <w:rsid w:val="00F660DD"/>
    <w:rsid w:val="00F6615C"/>
    <w:rsid w:val="00F66438"/>
    <w:rsid w:val="00F66742"/>
    <w:rsid w:val="00F672A0"/>
    <w:rsid w:val="00F6760D"/>
    <w:rsid w:val="00F67808"/>
    <w:rsid w:val="00F67959"/>
    <w:rsid w:val="00F679A5"/>
    <w:rsid w:val="00F67A8B"/>
    <w:rsid w:val="00F67B14"/>
    <w:rsid w:val="00F705C5"/>
    <w:rsid w:val="00F71012"/>
    <w:rsid w:val="00F7113C"/>
    <w:rsid w:val="00F711C9"/>
    <w:rsid w:val="00F7127E"/>
    <w:rsid w:val="00F722FB"/>
    <w:rsid w:val="00F72368"/>
    <w:rsid w:val="00F7252E"/>
    <w:rsid w:val="00F727C3"/>
    <w:rsid w:val="00F72977"/>
    <w:rsid w:val="00F72A98"/>
    <w:rsid w:val="00F73B40"/>
    <w:rsid w:val="00F7424A"/>
    <w:rsid w:val="00F74486"/>
    <w:rsid w:val="00F74736"/>
    <w:rsid w:val="00F74B0A"/>
    <w:rsid w:val="00F74F98"/>
    <w:rsid w:val="00F75669"/>
    <w:rsid w:val="00F756C3"/>
    <w:rsid w:val="00F75DF9"/>
    <w:rsid w:val="00F76031"/>
    <w:rsid w:val="00F76084"/>
    <w:rsid w:val="00F7617D"/>
    <w:rsid w:val="00F76AF1"/>
    <w:rsid w:val="00F77269"/>
    <w:rsid w:val="00F776E0"/>
    <w:rsid w:val="00F77D28"/>
    <w:rsid w:val="00F8066E"/>
    <w:rsid w:val="00F808E4"/>
    <w:rsid w:val="00F80ABA"/>
    <w:rsid w:val="00F80DE3"/>
    <w:rsid w:val="00F80ED0"/>
    <w:rsid w:val="00F80F68"/>
    <w:rsid w:val="00F814CF"/>
    <w:rsid w:val="00F814D4"/>
    <w:rsid w:val="00F8155B"/>
    <w:rsid w:val="00F816B9"/>
    <w:rsid w:val="00F817F7"/>
    <w:rsid w:val="00F81B2D"/>
    <w:rsid w:val="00F820BA"/>
    <w:rsid w:val="00F821A2"/>
    <w:rsid w:val="00F82508"/>
    <w:rsid w:val="00F82B93"/>
    <w:rsid w:val="00F82C4F"/>
    <w:rsid w:val="00F82D40"/>
    <w:rsid w:val="00F83177"/>
    <w:rsid w:val="00F833F3"/>
    <w:rsid w:val="00F836B3"/>
    <w:rsid w:val="00F83B19"/>
    <w:rsid w:val="00F83F9F"/>
    <w:rsid w:val="00F83FE4"/>
    <w:rsid w:val="00F845FA"/>
    <w:rsid w:val="00F8498D"/>
    <w:rsid w:val="00F84AC9"/>
    <w:rsid w:val="00F84B3D"/>
    <w:rsid w:val="00F84E2F"/>
    <w:rsid w:val="00F84EA4"/>
    <w:rsid w:val="00F8512B"/>
    <w:rsid w:val="00F852A4"/>
    <w:rsid w:val="00F857D6"/>
    <w:rsid w:val="00F8596E"/>
    <w:rsid w:val="00F859BE"/>
    <w:rsid w:val="00F85C38"/>
    <w:rsid w:val="00F85E89"/>
    <w:rsid w:val="00F85FCF"/>
    <w:rsid w:val="00F86EBE"/>
    <w:rsid w:val="00F86EC9"/>
    <w:rsid w:val="00F870FF"/>
    <w:rsid w:val="00F87267"/>
    <w:rsid w:val="00F87464"/>
    <w:rsid w:val="00F8760B"/>
    <w:rsid w:val="00F878B5"/>
    <w:rsid w:val="00F87A5F"/>
    <w:rsid w:val="00F87F6A"/>
    <w:rsid w:val="00F87F8C"/>
    <w:rsid w:val="00F90359"/>
    <w:rsid w:val="00F90474"/>
    <w:rsid w:val="00F9073C"/>
    <w:rsid w:val="00F908AC"/>
    <w:rsid w:val="00F9099D"/>
    <w:rsid w:val="00F90D2A"/>
    <w:rsid w:val="00F90F08"/>
    <w:rsid w:val="00F91036"/>
    <w:rsid w:val="00F917C2"/>
    <w:rsid w:val="00F91900"/>
    <w:rsid w:val="00F9192D"/>
    <w:rsid w:val="00F921AE"/>
    <w:rsid w:val="00F921F5"/>
    <w:rsid w:val="00F92745"/>
    <w:rsid w:val="00F927F7"/>
    <w:rsid w:val="00F928D4"/>
    <w:rsid w:val="00F92992"/>
    <w:rsid w:val="00F9314A"/>
    <w:rsid w:val="00F93666"/>
    <w:rsid w:val="00F9398A"/>
    <w:rsid w:val="00F93B87"/>
    <w:rsid w:val="00F93D43"/>
    <w:rsid w:val="00F93D4E"/>
    <w:rsid w:val="00F93EFF"/>
    <w:rsid w:val="00F9450E"/>
    <w:rsid w:val="00F94B45"/>
    <w:rsid w:val="00F95708"/>
    <w:rsid w:val="00F95AA1"/>
    <w:rsid w:val="00F95B51"/>
    <w:rsid w:val="00F95CCD"/>
    <w:rsid w:val="00F96429"/>
    <w:rsid w:val="00F96551"/>
    <w:rsid w:val="00F96A5D"/>
    <w:rsid w:val="00F96CCA"/>
    <w:rsid w:val="00F96FF8"/>
    <w:rsid w:val="00F974C6"/>
    <w:rsid w:val="00F978ED"/>
    <w:rsid w:val="00F97E8A"/>
    <w:rsid w:val="00FA001F"/>
    <w:rsid w:val="00FA00C9"/>
    <w:rsid w:val="00FA0345"/>
    <w:rsid w:val="00FA0449"/>
    <w:rsid w:val="00FA08AA"/>
    <w:rsid w:val="00FA09FC"/>
    <w:rsid w:val="00FA0E83"/>
    <w:rsid w:val="00FA120C"/>
    <w:rsid w:val="00FA1681"/>
    <w:rsid w:val="00FA1B60"/>
    <w:rsid w:val="00FA1E9A"/>
    <w:rsid w:val="00FA2502"/>
    <w:rsid w:val="00FA2792"/>
    <w:rsid w:val="00FA2DC8"/>
    <w:rsid w:val="00FA34DE"/>
    <w:rsid w:val="00FA3707"/>
    <w:rsid w:val="00FA4063"/>
    <w:rsid w:val="00FA42EA"/>
    <w:rsid w:val="00FA4456"/>
    <w:rsid w:val="00FA4481"/>
    <w:rsid w:val="00FA469C"/>
    <w:rsid w:val="00FA52E8"/>
    <w:rsid w:val="00FA538C"/>
    <w:rsid w:val="00FA54A6"/>
    <w:rsid w:val="00FA55B0"/>
    <w:rsid w:val="00FA56B7"/>
    <w:rsid w:val="00FA595E"/>
    <w:rsid w:val="00FA5C5A"/>
    <w:rsid w:val="00FA60A4"/>
    <w:rsid w:val="00FA693F"/>
    <w:rsid w:val="00FA6B00"/>
    <w:rsid w:val="00FA6B70"/>
    <w:rsid w:val="00FA713C"/>
    <w:rsid w:val="00FA71BF"/>
    <w:rsid w:val="00FA73B4"/>
    <w:rsid w:val="00FA74C7"/>
    <w:rsid w:val="00FA794F"/>
    <w:rsid w:val="00FA7A5E"/>
    <w:rsid w:val="00FB078D"/>
    <w:rsid w:val="00FB116B"/>
    <w:rsid w:val="00FB124A"/>
    <w:rsid w:val="00FB13D0"/>
    <w:rsid w:val="00FB20AC"/>
    <w:rsid w:val="00FB25A8"/>
    <w:rsid w:val="00FB2A51"/>
    <w:rsid w:val="00FB2ABC"/>
    <w:rsid w:val="00FB2BC8"/>
    <w:rsid w:val="00FB3494"/>
    <w:rsid w:val="00FB35FD"/>
    <w:rsid w:val="00FB363F"/>
    <w:rsid w:val="00FB3AA4"/>
    <w:rsid w:val="00FB3AE4"/>
    <w:rsid w:val="00FB41B0"/>
    <w:rsid w:val="00FB465C"/>
    <w:rsid w:val="00FB4CAB"/>
    <w:rsid w:val="00FB4EB4"/>
    <w:rsid w:val="00FB5A7A"/>
    <w:rsid w:val="00FB5FEB"/>
    <w:rsid w:val="00FB63D6"/>
    <w:rsid w:val="00FB66BF"/>
    <w:rsid w:val="00FB6CAE"/>
    <w:rsid w:val="00FB7053"/>
    <w:rsid w:val="00FB727A"/>
    <w:rsid w:val="00FB741B"/>
    <w:rsid w:val="00FB78B7"/>
    <w:rsid w:val="00FB78E2"/>
    <w:rsid w:val="00FB7C8A"/>
    <w:rsid w:val="00FC00BD"/>
    <w:rsid w:val="00FC06C4"/>
    <w:rsid w:val="00FC0838"/>
    <w:rsid w:val="00FC0A6B"/>
    <w:rsid w:val="00FC0AEA"/>
    <w:rsid w:val="00FC0CCF"/>
    <w:rsid w:val="00FC0D6A"/>
    <w:rsid w:val="00FC0FF1"/>
    <w:rsid w:val="00FC1334"/>
    <w:rsid w:val="00FC1D95"/>
    <w:rsid w:val="00FC25AE"/>
    <w:rsid w:val="00FC2E70"/>
    <w:rsid w:val="00FC4227"/>
    <w:rsid w:val="00FC4E33"/>
    <w:rsid w:val="00FC4E50"/>
    <w:rsid w:val="00FC5186"/>
    <w:rsid w:val="00FC541D"/>
    <w:rsid w:val="00FC57AC"/>
    <w:rsid w:val="00FC5B06"/>
    <w:rsid w:val="00FC5B2B"/>
    <w:rsid w:val="00FC61A5"/>
    <w:rsid w:val="00FC62A9"/>
    <w:rsid w:val="00FC64ED"/>
    <w:rsid w:val="00FC6746"/>
    <w:rsid w:val="00FC6A8C"/>
    <w:rsid w:val="00FC6E62"/>
    <w:rsid w:val="00FC76AB"/>
    <w:rsid w:val="00FC7863"/>
    <w:rsid w:val="00FC7B68"/>
    <w:rsid w:val="00FD0482"/>
    <w:rsid w:val="00FD0945"/>
    <w:rsid w:val="00FD0A55"/>
    <w:rsid w:val="00FD150C"/>
    <w:rsid w:val="00FD164C"/>
    <w:rsid w:val="00FD18F2"/>
    <w:rsid w:val="00FD1BB0"/>
    <w:rsid w:val="00FD1C53"/>
    <w:rsid w:val="00FD1DBF"/>
    <w:rsid w:val="00FD27B2"/>
    <w:rsid w:val="00FD2972"/>
    <w:rsid w:val="00FD2CA1"/>
    <w:rsid w:val="00FD2D9B"/>
    <w:rsid w:val="00FD2FE5"/>
    <w:rsid w:val="00FD377F"/>
    <w:rsid w:val="00FD4338"/>
    <w:rsid w:val="00FD4883"/>
    <w:rsid w:val="00FD4A40"/>
    <w:rsid w:val="00FD509C"/>
    <w:rsid w:val="00FD5295"/>
    <w:rsid w:val="00FD535D"/>
    <w:rsid w:val="00FD555D"/>
    <w:rsid w:val="00FD596F"/>
    <w:rsid w:val="00FD59D0"/>
    <w:rsid w:val="00FD60B6"/>
    <w:rsid w:val="00FD635B"/>
    <w:rsid w:val="00FD664B"/>
    <w:rsid w:val="00FD6734"/>
    <w:rsid w:val="00FD67FE"/>
    <w:rsid w:val="00FD6D64"/>
    <w:rsid w:val="00FD6E33"/>
    <w:rsid w:val="00FD71B4"/>
    <w:rsid w:val="00FD780E"/>
    <w:rsid w:val="00FD7A54"/>
    <w:rsid w:val="00FD7A62"/>
    <w:rsid w:val="00FD7A9A"/>
    <w:rsid w:val="00FD7AE0"/>
    <w:rsid w:val="00FD7C02"/>
    <w:rsid w:val="00FD7C47"/>
    <w:rsid w:val="00FE029C"/>
    <w:rsid w:val="00FE065F"/>
    <w:rsid w:val="00FE06A8"/>
    <w:rsid w:val="00FE0946"/>
    <w:rsid w:val="00FE0F28"/>
    <w:rsid w:val="00FE1044"/>
    <w:rsid w:val="00FE1301"/>
    <w:rsid w:val="00FE13D1"/>
    <w:rsid w:val="00FE1911"/>
    <w:rsid w:val="00FE1DB5"/>
    <w:rsid w:val="00FE1EB1"/>
    <w:rsid w:val="00FE1F55"/>
    <w:rsid w:val="00FE2666"/>
    <w:rsid w:val="00FE26ED"/>
    <w:rsid w:val="00FE2DD0"/>
    <w:rsid w:val="00FE2E0F"/>
    <w:rsid w:val="00FE3178"/>
    <w:rsid w:val="00FE35E8"/>
    <w:rsid w:val="00FE3C8C"/>
    <w:rsid w:val="00FE4E3A"/>
    <w:rsid w:val="00FE5839"/>
    <w:rsid w:val="00FE58A0"/>
    <w:rsid w:val="00FE5AAF"/>
    <w:rsid w:val="00FE5BF2"/>
    <w:rsid w:val="00FE6087"/>
    <w:rsid w:val="00FE63FC"/>
    <w:rsid w:val="00FE77DC"/>
    <w:rsid w:val="00FF0027"/>
    <w:rsid w:val="00FF065E"/>
    <w:rsid w:val="00FF0ADF"/>
    <w:rsid w:val="00FF0CA1"/>
    <w:rsid w:val="00FF0E4B"/>
    <w:rsid w:val="00FF0F05"/>
    <w:rsid w:val="00FF15C6"/>
    <w:rsid w:val="00FF1CBA"/>
    <w:rsid w:val="00FF1EAF"/>
    <w:rsid w:val="00FF24AC"/>
    <w:rsid w:val="00FF25CF"/>
    <w:rsid w:val="00FF2ECC"/>
    <w:rsid w:val="00FF3090"/>
    <w:rsid w:val="00FF3320"/>
    <w:rsid w:val="00FF3471"/>
    <w:rsid w:val="00FF3E66"/>
    <w:rsid w:val="00FF5C84"/>
    <w:rsid w:val="00FF6366"/>
    <w:rsid w:val="00FF63B1"/>
    <w:rsid w:val="00FF697B"/>
    <w:rsid w:val="00FF6BEC"/>
    <w:rsid w:val="00FF6D8A"/>
    <w:rsid w:val="00FF7C6C"/>
    <w:rsid w:val="0119BA76"/>
    <w:rsid w:val="0132594A"/>
    <w:rsid w:val="017E7E0E"/>
    <w:rsid w:val="01F3D3BF"/>
    <w:rsid w:val="020F629B"/>
    <w:rsid w:val="0239B5FA"/>
    <w:rsid w:val="02690AEF"/>
    <w:rsid w:val="02CA589A"/>
    <w:rsid w:val="02E9B0EE"/>
    <w:rsid w:val="03F6C801"/>
    <w:rsid w:val="0424BF47"/>
    <w:rsid w:val="045E87EF"/>
    <w:rsid w:val="046628FB"/>
    <w:rsid w:val="050C773F"/>
    <w:rsid w:val="050EE55D"/>
    <w:rsid w:val="05653CB6"/>
    <w:rsid w:val="05D2618C"/>
    <w:rsid w:val="05ED7FAD"/>
    <w:rsid w:val="06441D5B"/>
    <w:rsid w:val="06A10050"/>
    <w:rsid w:val="070746A0"/>
    <w:rsid w:val="0728E18F"/>
    <w:rsid w:val="072DD75E"/>
    <w:rsid w:val="07536B61"/>
    <w:rsid w:val="076E31ED"/>
    <w:rsid w:val="07B7CFD4"/>
    <w:rsid w:val="08206E83"/>
    <w:rsid w:val="092EA757"/>
    <w:rsid w:val="0953A035"/>
    <w:rsid w:val="0A227189"/>
    <w:rsid w:val="0A26C8D2"/>
    <w:rsid w:val="0AF97D98"/>
    <w:rsid w:val="0B154CDD"/>
    <w:rsid w:val="0B19D11E"/>
    <w:rsid w:val="0B6ECF27"/>
    <w:rsid w:val="0B7109E9"/>
    <w:rsid w:val="0B76B0DD"/>
    <w:rsid w:val="0B94C55B"/>
    <w:rsid w:val="0BC29933"/>
    <w:rsid w:val="0BD9680D"/>
    <w:rsid w:val="0BF15AFF"/>
    <w:rsid w:val="0C26A9F5"/>
    <w:rsid w:val="0CBF381D"/>
    <w:rsid w:val="0CFFFF11"/>
    <w:rsid w:val="0D82B042"/>
    <w:rsid w:val="0D864C18"/>
    <w:rsid w:val="0D968CB9"/>
    <w:rsid w:val="0DB6D8A0"/>
    <w:rsid w:val="0E0DE8FB"/>
    <w:rsid w:val="0EB4EFB2"/>
    <w:rsid w:val="0EFA39F5"/>
    <w:rsid w:val="0F1C7790"/>
    <w:rsid w:val="0F909835"/>
    <w:rsid w:val="0FB4E133"/>
    <w:rsid w:val="102F5504"/>
    <w:rsid w:val="10662DE7"/>
    <w:rsid w:val="1081D715"/>
    <w:rsid w:val="10950089"/>
    <w:rsid w:val="10960A56"/>
    <w:rsid w:val="109F25D1"/>
    <w:rsid w:val="10F1405F"/>
    <w:rsid w:val="119CB3EB"/>
    <w:rsid w:val="121E5410"/>
    <w:rsid w:val="1224B963"/>
    <w:rsid w:val="122E6BDC"/>
    <w:rsid w:val="128CA20D"/>
    <w:rsid w:val="12BFDE31"/>
    <w:rsid w:val="12FE3BC9"/>
    <w:rsid w:val="13F15631"/>
    <w:rsid w:val="14216AD3"/>
    <w:rsid w:val="15702E7C"/>
    <w:rsid w:val="162361B1"/>
    <w:rsid w:val="163C53C9"/>
    <w:rsid w:val="170C6169"/>
    <w:rsid w:val="175A94B0"/>
    <w:rsid w:val="18830849"/>
    <w:rsid w:val="18DAC7B4"/>
    <w:rsid w:val="1A280B2D"/>
    <w:rsid w:val="1A6232FF"/>
    <w:rsid w:val="1AE7BFEE"/>
    <w:rsid w:val="1AFA5613"/>
    <w:rsid w:val="1B3A0655"/>
    <w:rsid w:val="1B7BB458"/>
    <w:rsid w:val="1BB5863D"/>
    <w:rsid w:val="1BC000FD"/>
    <w:rsid w:val="1BC8430A"/>
    <w:rsid w:val="1BCA4B4E"/>
    <w:rsid w:val="1BCF4FF9"/>
    <w:rsid w:val="1C511A52"/>
    <w:rsid w:val="1C5A382B"/>
    <w:rsid w:val="1C9029EA"/>
    <w:rsid w:val="1CA91F76"/>
    <w:rsid w:val="1CD5D6B6"/>
    <w:rsid w:val="1D9F6FC1"/>
    <w:rsid w:val="1DB326B7"/>
    <w:rsid w:val="1DECEAB3"/>
    <w:rsid w:val="1E007EBE"/>
    <w:rsid w:val="1E3F03C4"/>
    <w:rsid w:val="1E59195B"/>
    <w:rsid w:val="1EB3B80C"/>
    <w:rsid w:val="1F06452A"/>
    <w:rsid w:val="1F0FAA34"/>
    <w:rsid w:val="1F1D21F5"/>
    <w:rsid w:val="1F648222"/>
    <w:rsid w:val="1F6C8A4D"/>
    <w:rsid w:val="1F88BB14"/>
    <w:rsid w:val="1FC7CAAC"/>
    <w:rsid w:val="2003A525"/>
    <w:rsid w:val="201F8DAB"/>
    <w:rsid w:val="20B8F256"/>
    <w:rsid w:val="21682581"/>
    <w:rsid w:val="21AABE9C"/>
    <w:rsid w:val="22A73379"/>
    <w:rsid w:val="22C4BF95"/>
    <w:rsid w:val="22E05701"/>
    <w:rsid w:val="2310A605"/>
    <w:rsid w:val="2327CE47"/>
    <w:rsid w:val="23455924"/>
    <w:rsid w:val="2348BD78"/>
    <w:rsid w:val="23B1EA85"/>
    <w:rsid w:val="23FF13AA"/>
    <w:rsid w:val="242009E5"/>
    <w:rsid w:val="249B3BCF"/>
    <w:rsid w:val="24E2B026"/>
    <w:rsid w:val="250C1556"/>
    <w:rsid w:val="26159043"/>
    <w:rsid w:val="26322C9E"/>
    <w:rsid w:val="265A39D9"/>
    <w:rsid w:val="27782F51"/>
    <w:rsid w:val="27A71079"/>
    <w:rsid w:val="28013AD9"/>
    <w:rsid w:val="281A50E8"/>
    <w:rsid w:val="286D4AD0"/>
    <w:rsid w:val="2885FD94"/>
    <w:rsid w:val="28A02608"/>
    <w:rsid w:val="28B1D478"/>
    <w:rsid w:val="28C8BF00"/>
    <w:rsid w:val="291626A0"/>
    <w:rsid w:val="29404B51"/>
    <w:rsid w:val="295DF9A3"/>
    <w:rsid w:val="29B62149"/>
    <w:rsid w:val="2A3D7AB2"/>
    <w:rsid w:val="2AB34A68"/>
    <w:rsid w:val="2B51F1AA"/>
    <w:rsid w:val="2C3A9EC6"/>
    <w:rsid w:val="2C77EC13"/>
    <w:rsid w:val="2C7B62CF"/>
    <w:rsid w:val="2C922574"/>
    <w:rsid w:val="2CCB3EA4"/>
    <w:rsid w:val="2D0273C7"/>
    <w:rsid w:val="2D516045"/>
    <w:rsid w:val="2D786C84"/>
    <w:rsid w:val="2D9932ED"/>
    <w:rsid w:val="2E20D6D4"/>
    <w:rsid w:val="2E534E59"/>
    <w:rsid w:val="2ED1666A"/>
    <w:rsid w:val="2F7C59BE"/>
    <w:rsid w:val="2FD7FB1D"/>
    <w:rsid w:val="2FFC9AFF"/>
    <w:rsid w:val="303A74AB"/>
    <w:rsid w:val="30BACB12"/>
    <w:rsid w:val="30C2BBF2"/>
    <w:rsid w:val="30F96BB5"/>
    <w:rsid w:val="31600824"/>
    <w:rsid w:val="31634916"/>
    <w:rsid w:val="318CDF9E"/>
    <w:rsid w:val="3204ABFA"/>
    <w:rsid w:val="321DEBAF"/>
    <w:rsid w:val="3222040B"/>
    <w:rsid w:val="3271C082"/>
    <w:rsid w:val="3339E6B9"/>
    <w:rsid w:val="33EEEA97"/>
    <w:rsid w:val="33F96C87"/>
    <w:rsid w:val="3421CC07"/>
    <w:rsid w:val="3461152A"/>
    <w:rsid w:val="34CC6DE6"/>
    <w:rsid w:val="34F45D4F"/>
    <w:rsid w:val="3511A8B2"/>
    <w:rsid w:val="352B318B"/>
    <w:rsid w:val="35CDCF79"/>
    <w:rsid w:val="35F5ACCB"/>
    <w:rsid w:val="35FEFA47"/>
    <w:rsid w:val="35FFCE7C"/>
    <w:rsid w:val="366A2B49"/>
    <w:rsid w:val="366AA947"/>
    <w:rsid w:val="367D21D9"/>
    <w:rsid w:val="376D775C"/>
    <w:rsid w:val="37F1A362"/>
    <w:rsid w:val="38371067"/>
    <w:rsid w:val="38C726C6"/>
    <w:rsid w:val="39761A08"/>
    <w:rsid w:val="39982FA6"/>
    <w:rsid w:val="39A100E8"/>
    <w:rsid w:val="39EBBEDC"/>
    <w:rsid w:val="39ED41B2"/>
    <w:rsid w:val="3A205BBA"/>
    <w:rsid w:val="3A65D96D"/>
    <w:rsid w:val="3A7A0346"/>
    <w:rsid w:val="3AB72E51"/>
    <w:rsid w:val="3B04EF93"/>
    <w:rsid w:val="3B170A2D"/>
    <w:rsid w:val="3B35C4AA"/>
    <w:rsid w:val="3B56ECEB"/>
    <w:rsid w:val="3B80FB50"/>
    <w:rsid w:val="3C0A57D9"/>
    <w:rsid w:val="3C1BA393"/>
    <w:rsid w:val="3C24DCDF"/>
    <w:rsid w:val="3C350DD7"/>
    <w:rsid w:val="3D2C31AB"/>
    <w:rsid w:val="3D5760FC"/>
    <w:rsid w:val="3D73B9BF"/>
    <w:rsid w:val="3D97EA75"/>
    <w:rsid w:val="3DABB1BD"/>
    <w:rsid w:val="3E498B2B"/>
    <w:rsid w:val="3E82E181"/>
    <w:rsid w:val="3E8CEE83"/>
    <w:rsid w:val="3EAD8443"/>
    <w:rsid w:val="3ED423C3"/>
    <w:rsid w:val="3EDAA480"/>
    <w:rsid w:val="3EF3CCDD"/>
    <w:rsid w:val="3F24F40B"/>
    <w:rsid w:val="3F42905C"/>
    <w:rsid w:val="3FAA0A1F"/>
    <w:rsid w:val="3FCD9E25"/>
    <w:rsid w:val="40071215"/>
    <w:rsid w:val="400BBCB7"/>
    <w:rsid w:val="40276D05"/>
    <w:rsid w:val="4028BEE4"/>
    <w:rsid w:val="4129A2B2"/>
    <w:rsid w:val="413B3C2B"/>
    <w:rsid w:val="4197E517"/>
    <w:rsid w:val="42050F13"/>
    <w:rsid w:val="422CB6AF"/>
    <w:rsid w:val="4254F78B"/>
    <w:rsid w:val="4274E408"/>
    <w:rsid w:val="428D7418"/>
    <w:rsid w:val="428E3778"/>
    <w:rsid w:val="4411AE9A"/>
    <w:rsid w:val="444D265A"/>
    <w:rsid w:val="4470FBF2"/>
    <w:rsid w:val="447B81FE"/>
    <w:rsid w:val="4498D1F5"/>
    <w:rsid w:val="44C4DBE2"/>
    <w:rsid w:val="44D12BDB"/>
    <w:rsid w:val="44D13656"/>
    <w:rsid w:val="45C9403E"/>
    <w:rsid w:val="46261DC5"/>
    <w:rsid w:val="467D555E"/>
    <w:rsid w:val="47B6EC66"/>
    <w:rsid w:val="4808B336"/>
    <w:rsid w:val="48510E43"/>
    <w:rsid w:val="48D6BFA9"/>
    <w:rsid w:val="49338AFB"/>
    <w:rsid w:val="49453ACD"/>
    <w:rsid w:val="49B61D5B"/>
    <w:rsid w:val="49D92247"/>
    <w:rsid w:val="4A8A0DDF"/>
    <w:rsid w:val="4AA87AE3"/>
    <w:rsid w:val="4B04D771"/>
    <w:rsid w:val="4B0AAC80"/>
    <w:rsid w:val="4B4F6ABC"/>
    <w:rsid w:val="4B68C305"/>
    <w:rsid w:val="4B7BBBD6"/>
    <w:rsid w:val="4BFBB26E"/>
    <w:rsid w:val="4C056634"/>
    <w:rsid w:val="4C1CD8D8"/>
    <w:rsid w:val="4CD0968F"/>
    <w:rsid w:val="4D178C37"/>
    <w:rsid w:val="4D1F24EE"/>
    <w:rsid w:val="4DBF807C"/>
    <w:rsid w:val="4E3F661A"/>
    <w:rsid w:val="4E63FA3B"/>
    <w:rsid w:val="4E8F6843"/>
    <w:rsid w:val="4F3EA5E4"/>
    <w:rsid w:val="4F8C39FE"/>
    <w:rsid w:val="4FB79853"/>
    <w:rsid w:val="4FFBBEF7"/>
    <w:rsid w:val="50036CDC"/>
    <w:rsid w:val="50B98FB2"/>
    <w:rsid w:val="51186DC1"/>
    <w:rsid w:val="514D59DF"/>
    <w:rsid w:val="51623F14"/>
    <w:rsid w:val="5180A1CB"/>
    <w:rsid w:val="51D89393"/>
    <w:rsid w:val="522758E0"/>
    <w:rsid w:val="522FE4FE"/>
    <w:rsid w:val="52305692"/>
    <w:rsid w:val="52C8E8D5"/>
    <w:rsid w:val="5344CA47"/>
    <w:rsid w:val="535EC76C"/>
    <w:rsid w:val="53697026"/>
    <w:rsid w:val="5466CD63"/>
    <w:rsid w:val="54708B92"/>
    <w:rsid w:val="54A1D274"/>
    <w:rsid w:val="54BB098A"/>
    <w:rsid w:val="554330A8"/>
    <w:rsid w:val="554ECEF7"/>
    <w:rsid w:val="55CF10E1"/>
    <w:rsid w:val="56493E72"/>
    <w:rsid w:val="569D09EC"/>
    <w:rsid w:val="56B670D4"/>
    <w:rsid w:val="56C747E4"/>
    <w:rsid w:val="56EA9F58"/>
    <w:rsid w:val="571033BA"/>
    <w:rsid w:val="572E3739"/>
    <w:rsid w:val="57339825"/>
    <w:rsid w:val="58640897"/>
    <w:rsid w:val="58942B71"/>
    <w:rsid w:val="5907A3FC"/>
    <w:rsid w:val="59E59BA1"/>
    <w:rsid w:val="59EF2382"/>
    <w:rsid w:val="59FDE0F4"/>
    <w:rsid w:val="5AB523CE"/>
    <w:rsid w:val="5ADF6298"/>
    <w:rsid w:val="5B1366D4"/>
    <w:rsid w:val="5B870C45"/>
    <w:rsid w:val="5B88C828"/>
    <w:rsid w:val="5C010F2C"/>
    <w:rsid w:val="5C5C2FEB"/>
    <w:rsid w:val="5CCB737D"/>
    <w:rsid w:val="5D6186FF"/>
    <w:rsid w:val="5D909CE4"/>
    <w:rsid w:val="5D9B9028"/>
    <w:rsid w:val="5DCC995A"/>
    <w:rsid w:val="5E591F88"/>
    <w:rsid w:val="5E6167E1"/>
    <w:rsid w:val="5F1F8791"/>
    <w:rsid w:val="5F2BCC98"/>
    <w:rsid w:val="5F610627"/>
    <w:rsid w:val="5FE413E5"/>
    <w:rsid w:val="600DD528"/>
    <w:rsid w:val="611602B7"/>
    <w:rsid w:val="6137CC41"/>
    <w:rsid w:val="6139222B"/>
    <w:rsid w:val="6248915E"/>
    <w:rsid w:val="626CF804"/>
    <w:rsid w:val="6290E962"/>
    <w:rsid w:val="63493A99"/>
    <w:rsid w:val="636C83F6"/>
    <w:rsid w:val="637CD8BC"/>
    <w:rsid w:val="644DBE01"/>
    <w:rsid w:val="645397C6"/>
    <w:rsid w:val="645956A5"/>
    <w:rsid w:val="652BF7A6"/>
    <w:rsid w:val="6550DF03"/>
    <w:rsid w:val="65575C9D"/>
    <w:rsid w:val="66361BCB"/>
    <w:rsid w:val="6675693E"/>
    <w:rsid w:val="668AE393"/>
    <w:rsid w:val="66F69A75"/>
    <w:rsid w:val="672AE2C5"/>
    <w:rsid w:val="683FE54A"/>
    <w:rsid w:val="684CBE0A"/>
    <w:rsid w:val="685BC5F7"/>
    <w:rsid w:val="68EA4E58"/>
    <w:rsid w:val="69A97ED3"/>
    <w:rsid w:val="6A0F5EC4"/>
    <w:rsid w:val="6A76A7D0"/>
    <w:rsid w:val="6B0A6EAA"/>
    <w:rsid w:val="6B454F34"/>
    <w:rsid w:val="6B9CBCE0"/>
    <w:rsid w:val="6C5C5E19"/>
    <w:rsid w:val="6C7B2E46"/>
    <w:rsid w:val="6CCDC688"/>
    <w:rsid w:val="6D3527A5"/>
    <w:rsid w:val="6E164CA7"/>
    <w:rsid w:val="6E1D34D9"/>
    <w:rsid w:val="6E2308E7"/>
    <w:rsid w:val="6E47D402"/>
    <w:rsid w:val="6EECF381"/>
    <w:rsid w:val="6EFD209B"/>
    <w:rsid w:val="6F0447A7"/>
    <w:rsid w:val="6F13C28D"/>
    <w:rsid w:val="6F29FBEB"/>
    <w:rsid w:val="701B313B"/>
    <w:rsid w:val="703EA792"/>
    <w:rsid w:val="70AA529B"/>
    <w:rsid w:val="70E96D98"/>
    <w:rsid w:val="70ECD2EC"/>
    <w:rsid w:val="712A7CFF"/>
    <w:rsid w:val="72779489"/>
    <w:rsid w:val="72DAC8F3"/>
    <w:rsid w:val="737C4CAC"/>
    <w:rsid w:val="7473659B"/>
    <w:rsid w:val="7493F092"/>
    <w:rsid w:val="74E398BF"/>
    <w:rsid w:val="7520FB0D"/>
    <w:rsid w:val="753AE2FA"/>
    <w:rsid w:val="764A5ACF"/>
    <w:rsid w:val="7703FEE7"/>
    <w:rsid w:val="77AF6FFB"/>
    <w:rsid w:val="77DE1C97"/>
    <w:rsid w:val="77ECB63E"/>
    <w:rsid w:val="78820E9B"/>
    <w:rsid w:val="7921B956"/>
    <w:rsid w:val="7A51A3AE"/>
    <w:rsid w:val="7A88612F"/>
    <w:rsid w:val="7AEC6101"/>
    <w:rsid w:val="7B649842"/>
    <w:rsid w:val="7BB6EA5E"/>
    <w:rsid w:val="7BBDF974"/>
    <w:rsid w:val="7C051E9B"/>
    <w:rsid w:val="7C543CA5"/>
    <w:rsid w:val="7D19477A"/>
    <w:rsid w:val="7D25D150"/>
    <w:rsid w:val="7D4282E8"/>
    <w:rsid w:val="7D52FFB0"/>
    <w:rsid w:val="7D69A74E"/>
    <w:rsid w:val="7E188B5C"/>
    <w:rsid w:val="7EB15631"/>
    <w:rsid w:val="7EE2DBA7"/>
    <w:rsid w:val="7EED22E0"/>
    <w:rsid w:val="7EFB5BF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2133A"/>
  <w15:chartTrackingRefBased/>
  <w15:docId w15:val="{21D07BBB-AC5B-429D-B2D0-B92548CD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120" w:after="120"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6F"/>
    <w:rPr>
      <w:rFonts w:eastAsiaTheme="minorEastAsia"/>
      <w:sz w:val="20"/>
      <w:szCs w:val="20"/>
    </w:rPr>
  </w:style>
  <w:style w:type="paragraph" w:styleId="Heading1">
    <w:name w:val="heading 1"/>
    <w:basedOn w:val="Normal"/>
    <w:next w:val="Normal"/>
    <w:link w:val="Heading1Char"/>
    <w:autoRedefine/>
    <w:uiPriority w:val="9"/>
    <w:qFormat/>
    <w:rsid w:val="002C5407"/>
    <w:pPr>
      <w:keepNext/>
      <w:keepLines/>
      <w:spacing w:before="6400"/>
      <w:ind w:left="0" w:firstLine="0"/>
      <w:contextualSpacing/>
      <w:jc w:val="center"/>
      <w:outlineLvl w:val="0"/>
    </w:pPr>
    <w:rPr>
      <w:rFonts w:ascii="Calibri" w:eastAsiaTheme="majorEastAsia" w:hAnsi="Calibri" w:cstheme="majorBidi"/>
      <w:b/>
      <w:sz w:val="36"/>
      <w:szCs w:val="32"/>
    </w:rPr>
  </w:style>
  <w:style w:type="paragraph" w:styleId="Heading2">
    <w:name w:val="heading 2"/>
    <w:basedOn w:val="Normal"/>
    <w:next w:val="Normal"/>
    <w:link w:val="Heading2Char"/>
    <w:uiPriority w:val="9"/>
    <w:unhideWhenUsed/>
    <w:qFormat/>
    <w:rsid w:val="00F705C5"/>
    <w:pPr>
      <w:keepNext/>
      <w:keepLines/>
      <w:spacing w:before="240"/>
      <w:outlineLvl w:val="1"/>
    </w:pPr>
    <w:rPr>
      <w:rFonts w:ascii="Calibri" w:eastAsiaTheme="majorEastAsia" w:hAnsi="Calibri" w:cstheme="majorBidi"/>
      <w:b/>
      <w:sz w:val="32"/>
      <w:szCs w:val="28"/>
    </w:rPr>
  </w:style>
  <w:style w:type="paragraph" w:styleId="Heading3">
    <w:name w:val="heading 3"/>
    <w:basedOn w:val="Heading4"/>
    <w:next w:val="Normal"/>
    <w:link w:val="Heading3Char"/>
    <w:uiPriority w:val="9"/>
    <w:unhideWhenUsed/>
    <w:qFormat/>
    <w:rsid w:val="00B70FE4"/>
    <w:pPr>
      <w:outlineLvl w:val="2"/>
    </w:pPr>
    <w:rPr>
      <w:sz w:val="28"/>
      <w:szCs w:val="28"/>
    </w:rPr>
  </w:style>
  <w:style w:type="paragraph" w:styleId="Heading4">
    <w:name w:val="heading 4"/>
    <w:basedOn w:val="Normal"/>
    <w:next w:val="Normal"/>
    <w:link w:val="Heading4Char"/>
    <w:uiPriority w:val="9"/>
    <w:unhideWhenUsed/>
    <w:qFormat/>
    <w:rsid w:val="00B70FE4"/>
    <w:pPr>
      <w:keepNext/>
      <w:keepLines/>
      <w:spacing w:before="240"/>
      <w:outlineLvl w:val="3"/>
    </w:pPr>
    <w:rPr>
      <w:rFonts w:eastAsiaTheme="majorEastAsia" w:cstheme="minorHAnsi"/>
      <w:b/>
      <w:bCs/>
      <w:sz w:val="24"/>
      <w:szCs w:val="24"/>
    </w:rPr>
  </w:style>
  <w:style w:type="paragraph" w:styleId="Heading5">
    <w:name w:val="heading 5"/>
    <w:basedOn w:val="Normal"/>
    <w:next w:val="Normal"/>
    <w:link w:val="Heading5Char"/>
    <w:uiPriority w:val="9"/>
    <w:unhideWhenUsed/>
    <w:qFormat/>
    <w:rsid w:val="00EB06ED"/>
    <w:pPr>
      <w:keepNext/>
      <w:keepLines/>
      <w:spacing w:before="240"/>
      <w:outlineLvl w:val="4"/>
    </w:pPr>
    <w:rPr>
      <w:rFonts w:eastAsiaTheme="majorEastAsia" w:cstheme="minorHAnsi"/>
      <w:sz w:val="24"/>
      <w:szCs w:val="24"/>
    </w:rPr>
  </w:style>
  <w:style w:type="paragraph" w:styleId="Heading6">
    <w:name w:val="heading 6"/>
    <w:basedOn w:val="Normal"/>
    <w:next w:val="Normal"/>
    <w:link w:val="Heading6Char"/>
    <w:uiPriority w:val="9"/>
    <w:semiHidden/>
    <w:unhideWhenUsed/>
    <w:qFormat/>
    <w:rsid w:val="00F705C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705C5"/>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F705C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705C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407"/>
    <w:rPr>
      <w:rFonts w:ascii="Calibri" w:eastAsiaTheme="majorEastAsia" w:hAnsi="Calibri" w:cstheme="majorBidi"/>
      <w:b/>
      <w:sz w:val="36"/>
      <w:szCs w:val="32"/>
    </w:rPr>
  </w:style>
  <w:style w:type="character" w:customStyle="1" w:styleId="Heading2Char">
    <w:name w:val="Heading 2 Char"/>
    <w:basedOn w:val="DefaultParagraphFont"/>
    <w:link w:val="Heading2"/>
    <w:uiPriority w:val="9"/>
    <w:rsid w:val="00F705C5"/>
    <w:rPr>
      <w:rFonts w:ascii="Calibri" w:eastAsiaTheme="majorEastAsia" w:hAnsi="Calibri" w:cstheme="majorBidi"/>
      <w:b/>
      <w:sz w:val="32"/>
      <w:szCs w:val="28"/>
    </w:rPr>
  </w:style>
  <w:style w:type="character" w:customStyle="1" w:styleId="Heading3Char">
    <w:name w:val="Heading 3 Char"/>
    <w:basedOn w:val="DefaultParagraphFont"/>
    <w:link w:val="Heading3"/>
    <w:uiPriority w:val="9"/>
    <w:rsid w:val="00B70FE4"/>
    <w:rPr>
      <w:rFonts w:eastAsiaTheme="majorEastAsia" w:cstheme="minorHAnsi"/>
      <w:b/>
      <w:bCs/>
      <w:sz w:val="28"/>
      <w:szCs w:val="28"/>
    </w:rPr>
  </w:style>
  <w:style w:type="character" w:customStyle="1" w:styleId="Heading4Char">
    <w:name w:val="Heading 4 Char"/>
    <w:basedOn w:val="DefaultParagraphFont"/>
    <w:link w:val="Heading4"/>
    <w:uiPriority w:val="9"/>
    <w:rsid w:val="00B70FE4"/>
    <w:rPr>
      <w:rFonts w:eastAsiaTheme="majorEastAsia" w:cstheme="minorHAnsi"/>
      <w:b/>
      <w:bCs/>
      <w:sz w:val="24"/>
      <w:szCs w:val="24"/>
    </w:rPr>
  </w:style>
  <w:style w:type="character" w:customStyle="1" w:styleId="Heading5Char">
    <w:name w:val="Heading 5 Char"/>
    <w:basedOn w:val="DefaultParagraphFont"/>
    <w:link w:val="Heading5"/>
    <w:uiPriority w:val="9"/>
    <w:rsid w:val="00EB06ED"/>
    <w:rPr>
      <w:rFonts w:eastAsiaTheme="majorEastAsia" w:cstheme="minorHAnsi"/>
      <w:sz w:val="24"/>
      <w:szCs w:val="24"/>
    </w:rPr>
  </w:style>
  <w:style w:type="character" w:customStyle="1" w:styleId="Heading6Char">
    <w:name w:val="Heading 6 Char"/>
    <w:basedOn w:val="DefaultParagraphFont"/>
    <w:link w:val="Heading6"/>
    <w:uiPriority w:val="9"/>
    <w:semiHidden/>
    <w:rsid w:val="00F705C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705C5"/>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F705C5"/>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F705C5"/>
    <w:rPr>
      <w:rFonts w:asciiTheme="majorHAnsi" w:eastAsiaTheme="majorEastAsia" w:hAnsiTheme="majorHAnsi" w:cstheme="majorBidi"/>
      <w:b/>
      <w:bCs/>
      <w:i/>
      <w:iCs/>
      <w:color w:val="44546A" w:themeColor="text2"/>
      <w:sz w:val="20"/>
      <w:szCs w:val="20"/>
    </w:rPr>
  </w:style>
  <w:style w:type="paragraph" w:styleId="ListParagraph">
    <w:name w:val="List Paragraph"/>
    <w:aliases w:val="maz_wyliczenie,opis dzialania,K-P_odwolanie,A_wyliczenie,Akapit z listą 1,L1,Numerowanie,CW_Lista"/>
    <w:basedOn w:val="Normal"/>
    <w:link w:val="ListParagraphChar"/>
    <w:uiPriority w:val="34"/>
    <w:qFormat/>
    <w:rsid w:val="00F705C5"/>
    <w:pPr>
      <w:ind w:left="720"/>
      <w:contextualSpacing/>
    </w:pPr>
  </w:style>
  <w:style w:type="paragraph" w:customStyle="1" w:styleId="Standard">
    <w:name w:val="Standard"/>
    <w:rsid w:val="00F705C5"/>
    <w:pPr>
      <w:widowControl w:val="0"/>
      <w:suppressAutoHyphens/>
      <w:autoSpaceDN w:val="0"/>
      <w:spacing w:after="0" w:line="264" w:lineRule="auto"/>
      <w:textAlignment w:val="baseline"/>
    </w:pPr>
    <w:rPr>
      <w:rFonts w:ascii="Times New Roman" w:eastAsia="SimSun" w:hAnsi="Times New Roman" w:cs="Arial"/>
      <w:kern w:val="3"/>
      <w:sz w:val="24"/>
      <w:szCs w:val="24"/>
      <w:lang w:eastAsia="zh-CN" w:bidi="hi-IN"/>
    </w:rPr>
  </w:style>
  <w:style w:type="paragraph" w:styleId="Header">
    <w:name w:val="header"/>
    <w:basedOn w:val="Normal"/>
    <w:link w:val="HeaderChar"/>
    <w:uiPriority w:val="99"/>
    <w:unhideWhenUsed/>
    <w:rsid w:val="00F705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5C5"/>
    <w:rPr>
      <w:rFonts w:eastAsiaTheme="minorEastAsia"/>
      <w:sz w:val="20"/>
      <w:szCs w:val="20"/>
    </w:rPr>
  </w:style>
  <w:style w:type="character" w:styleId="CommentReference">
    <w:name w:val="annotation reference"/>
    <w:basedOn w:val="DefaultParagraphFont"/>
    <w:uiPriority w:val="99"/>
    <w:semiHidden/>
    <w:unhideWhenUsed/>
    <w:rsid w:val="00F705C5"/>
    <w:rPr>
      <w:sz w:val="16"/>
      <w:szCs w:val="16"/>
    </w:rPr>
  </w:style>
  <w:style w:type="paragraph" w:styleId="CommentText">
    <w:name w:val="annotation text"/>
    <w:basedOn w:val="Normal"/>
    <w:link w:val="CommentTextChar"/>
    <w:uiPriority w:val="99"/>
    <w:unhideWhenUsed/>
    <w:rsid w:val="00F705C5"/>
    <w:pPr>
      <w:spacing w:line="240" w:lineRule="auto"/>
    </w:pPr>
  </w:style>
  <w:style w:type="character" w:customStyle="1" w:styleId="CommentTextChar">
    <w:name w:val="Comment Text Char"/>
    <w:basedOn w:val="DefaultParagraphFont"/>
    <w:link w:val="CommentText"/>
    <w:uiPriority w:val="99"/>
    <w:rsid w:val="00F705C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705C5"/>
    <w:rPr>
      <w:b/>
      <w:bCs/>
    </w:rPr>
  </w:style>
  <w:style w:type="character" w:customStyle="1" w:styleId="CommentSubjectChar">
    <w:name w:val="Comment Subject Char"/>
    <w:basedOn w:val="CommentTextChar"/>
    <w:link w:val="CommentSubject"/>
    <w:uiPriority w:val="99"/>
    <w:semiHidden/>
    <w:rsid w:val="00F705C5"/>
    <w:rPr>
      <w:rFonts w:eastAsiaTheme="minorEastAsia"/>
      <w:b/>
      <w:bCs/>
      <w:sz w:val="20"/>
      <w:szCs w:val="20"/>
    </w:rPr>
  </w:style>
  <w:style w:type="paragraph" w:styleId="BalloonText">
    <w:name w:val="Balloon Text"/>
    <w:basedOn w:val="Normal"/>
    <w:link w:val="BalloonTextChar"/>
    <w:uiPriority w:val="99"/>
    <w:semiHidden/>
    <w:unhideWhenUsed/>
    <w:rsid w:val="00F70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5C5"/>
    <w:rPr>
      <w:rFonts w:ascii="Segoe UI" w:eastAsiaTheme="minorEastAsia" w:hAnsi="Segoe UI" w:cs="Segoe UI"/>
      <w:sz w:val="18"/>
      <w:szCs w:val="18"/>
    </w:rPr>
  </w:style>
  <w:style w:type="paragraph" w:styleId="Footer">
    <w:name w:val="footer"/>
    <w:basedOn w:val="Normal"/>
    <w:link w:val="FooterChar"/>
    <w:uiPriority w:val="99"/>
    <w:unhideWhenUsed/>
    <w:rsid w:val="00F705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5C5"/>
    <w:rPr>
      <w:rFonts w:eastAsiaTheme="minorEastAsia"/>
      <w:sz w:val="20"/>
      <w:szCs w:val="20"/>
    </w:rPr>
  </w:style>
  <w:style w:type="paragraph" w:styleId="EndnoteText">
    <w:name w:val="endnote text"/>
    <w:basedOn w:val="Normal"/>
    <w:link w:val="EndnoteTextChar"/>
    <w:uiPriority w:val="99"/>
    <w:semiHidden/>
    <w:unhideWhenUsed/>
    <w:rsid w:val="00F705C5"/>
    <w:pPr>
      <w:spacing w:after="0" w:line="240" w:lineRule="auto"/>
    </w:pPr>
  </w:style>
  <w:style w:type="character" w:customStyle="1" w:styleId="EndnoteTextChar">
    <w:name w:val="Endnote Text Char"/>
    <w:basedOn w:val="DefaultParagraphFont"/>
    <w:link w:val="EndnoteText"/>
    <w:uiPriority w:val="99"/>
    <w:semiHidden/>
    <w:rsid w:val="00F705C5"/>
    <w:rPr>
      <w:rFonts w:eastAsiaTheme="minorEastAsia"/>
      <w:sz w:val="20"/>
      <w:szCs w:val="20"/>
    </w:rPr>
  </w:style>
  <w:style w:type="character" w:styleId="EndnoteReference">
    <w:name w:val="endnote reference"/>
    <w:basedOn w:val="DefaultParagraphFont"/>
    <w:uiPriority w:val="99"/>
    <w:semiHidden/>
    <w:unhideWhenUsed/>
    <w:rsid w:val="00F705C5"/>
    <w:rPr>
      <w:vertAlign w:val="superscript"/>
    </w:rPr>
  </w:style>
  <w:style w:type="character" w:styleId="Hyperlink">
    <w:name w:val="Hyperlink"/>
    <w:basedOn w:val="DefaultParagraphFont"/>
    <w:uiPriority w:val="99"/>
    <w:unhideWhenUsed/>
    <w:rsid w:val="00F705C5"/>
    <w:rPr>
      <w:color w:val="0563C1" w:themeColor="hyperlink"/>
      <w:u w:val="single"/>
    </w:rPr>
  </w:style>
  <w:style w:type="paragraph" w:customStyle="1" w:styleId="tekst">
    <w:name w:val="tekst"/>
    <w:basedOn w:val="Normal"/>
    <w:rsid w:val="00F705C5"/>
    <w:pPr>
      <w:widowControl w:val="0"/>
      <w:suppressLineNumbers/>
      <w:suppressAutoHyphens/>
      <w:spacing w:before="60" w:after="60" w:line="240" w:lineRule="auto"/>
      <w:jc w:val="both"/>
    </w:pPr>
    <w:rPr>
      <w:rFonts w:ascii="Times New Roman" w:eastAsia="Lucida Sans Unicode" w:hAnsi="Times New Roman" w:cs="Times New Roman"/>
      <w:sz w:val="24"/>
      <w:lang w:eastAsia="pl-PL"/>
    </w:rPr>
  </w:style>
  <w:style w:type="paragraph" w:styleId="FootnoteText">
    <w:name w:val="footnote text"/>
    <w:basedOn w:val="Normal"/>
    <w:link w:val="FootnoteTextChar"/>
    <w:unhideWhenUsed/>
    <w:rsid w:val="00F705C5"/>
    <w:pPr>
      <w:spacing w:after="0" w:line="240" w:lineRule="auto"/>
    </w:pPr>
  </w:style>
  <w:style w:type="character" w:customStyle="1" w:styleId="FootnoteTextChar">
    <w:name w:val="Footnote Text Char"/>
    <w:basedOn w:val="DefaultParagraphFont"/>
    <w:link w:val="FootnoteText"/>
    <w:rsid w:val="00F705C5"/>
    <w:rPr>
      <w:rFonts w:eastAsiaTheme="minorEastAsia"/>
      <w:sz w:val="20"/>
      <w:szCs w:val="20"/>
    </w:rPr>
  </w:style>
  <w:style w:type="character" w:styleId="FootnoteReference">
    <w:name w:val="footnote reference"/>
    <w:basedOn w:val="DefaultParagraphFont"/>
    <w:uiPriority w:val="99"/>
    <w:unhideWhenUsed/>
    <w:rsid w:val="00F705C5"/>
    <w:rPr>
      <w:vertAlign w:val="superscript"/>
    </w:rPr>
  </w:style>
  <w:style w:type="paragraph" w:styleId="Revision">
    <w:name w:val="Revision"/>
    <w:hidden/>
    <w:uiPriority w:val="99"/>
    <w:semiHidden/>
    <w:rsid w:val="00F705C5"/>
    <w:pPr>
      <w:spacing w:after="0" w:line="264" w:lineRule="auto"/>
    </w:pPr>
    <w:rPr>
      <w:rFonts w:eastAsiaTheme="minorEastAsia"/>
      <w:sz w:val="20"/>
      <w:szCs w:val="20"/>
    </w:rPr>
  </w:style>
  <w:style w:type="paragraph" w:styleId="TOCHeading">
    <w:name w:val="TOC Heading"/>
    <w:basedOn w:val="Heading1"/>
    <w:next w:val="Normal"/>
    <w:uiPriority w:val="39"/>
    <w:unhideWhenUsed/>
    <w:qFormat/>
    <w:rsid w:val="00F705C5"/>
    <w:pPr>
      <w:outlineLvl w:val="9"/>
    </w:pPr>
  </w:style>
  <w:style w:type="paragraph" w:styleId="TOC2">
    <w:name w:val="toc 2"/>
    <w:basedOn w:val="Normal"/>
    <w:next w:val="Normal"/>
    <w:autoRedefine/>
    <w:uiPriority w:val="39"/>
    <w:unhideWhenUsed/>
    <w:rsid w:val="00A6784B"/>
    <w:pPr>
      <w:tabs>
        <w:tab w:val="left" w:pos="284"/>
        <w:tab w:val="right" w:leader="dot" w:pos="9062"/>
      </w:tabs>
      <w:ind w:left="0" w:firstLine="0"/>
    </w:pPr>
    <w:rPr>
      <w:noProof/>
      <w:sz w:val="24"/>
      <w:szCs w:val="24"/>
    </w:rPr>
  </w:style>
  <w:style w:type="character" w:customStyle="1" w:styleId="Nierozpoznanawzmianka1">
    <w:name w:val="Nierozpoznana wzmianka1"/>
    <w:basedOn w:val="DefaultParagraphFont"/>
    <w:uiPriority w:val="99"/>
    <w:semiHidden/>
    <w:unhideWhenUsed/>
    <w:rsid w:val="00F705C5"/>
    <w:rPr>
      <w:color w:val="605E5C"/>
      <w:shd w:val="clear" w:color="auto" w:fill="E1DFDD"/>
    </w:rPr>
  </w:style>
  <w:style w:type="paragraph" w:styleId="TOC1">
    <w:name w:val="toc 1"/>
    <w:basedOn w:val="Normal"/>
    <w:next w:val="Normal"/>
    <w:autoRedefine/>
    <w:uiPriority w:val="39"/>
    <w:unhideWhenUsed/>
    <w:rsid w:val="00501B80"/>
    <w:pPr>
      <w:tabs>
        <w:tab w:val="right" w:leader="dot" w:pos="9060"/>
      </w:tabs>
      <w:spacing w:after="100"/>
      <w:ind w:left="0" w:firstLine="0"/>
      <w:jc w:val="both"/>
    </w:pPr>
    <w:rPr>
      <w:rFonts w:cs="Times New Roman"/>
      <w:sz w:val="24"/>
      <w:szCs w:val="24"/>
    </w:rPr>
  </w:style>
  <w:style w:type="paragraph" w:styleId="BodyText">
    <w:name w:val="Body Text"/>
    <w:aliases w:val="wypunktowanie,Tekst podstawowy-bold,b,bt,Tekst podstawowy Znak Znak Znak Znak Znak Znak Znak Znak,block style,szaro,numerowany,aga,Tekst podstawowyG,b1,Tekst podstawowy Znak Znak,(F2),anita1"/>
    <w:basedOn w:val="Normal"/>
    <w:link w:val="BodyTextChar"/>
    <w:rsid w:val="00F705C5"/>
    <w:pPr>
      <w:spacing w:before="60" w:after="0" w:line="240" w:lineRule="auto"/>
      <w:jc w:val="both"/>
    </w:pPr>
    <w:rPr>
      <w:rFonts w:ascii="Arial" w:eastAsia="Times New Roman" w:hAnsi="Arial" w:cs="Arial"/>
      <w:sz w:val="24"/>
      <w:szCs w:val="24"/>
      <w:lang w:eastAsia="pl-PL"/>
    </w:rPr>
  </w:style>
  <w:style w:type="character" w:customStyle="1" w:styleId="BodyTextChar">
    <w:name w:val="Body Text Char"/>
    <w:aliases w:val="wypunktowanie Char,Tekst podstawowy-bold Char,b Char,bt Char,Tekst podstawowy Znak Znak Znak Znak Znak Znak Znak Znak Char,block style Char,szaro Char,numerowany Char,aga Char,Tekst podstawowyG Char,b1 Char,Tekst podstawowy Znak Znak Char"/>
    <w:basedOn w:val="DefaultParagraphFont"/>
    <w:link w:val="BodyText"/>
    <w:rsid w:val="00F705C5"/>
    <w:rPr>
      <w:rFonts w:ascii="Arial" w:eastAsia="Times New Roman" w:hAnsi="Arial" w:cs="Arial"/>
      <w:sz w:val="24"/>
      <w:szCs w:val="24"/>
      <w:lang w:eastAsia="pl-PL"/>
    </w:rPr>
  </w:style>
  <w:style w:type="paragraph" w:customStyle="1" w:styleId="Tekstpodstawowy21">
    <w:name w:val="Tekst podstawowy 21"/>
    <w:basedOn w:val="Normal"/>
    <w:rsid w:val="00F705C5"/>
    <w:pPr>
      <w:spacing w:after="0" w:line="240" w:lineRule="auto"/>
      <w:ind w:firstLine="708"/>
      <w:jc w:val="both"/>
    </w:pPr>
    <w:rPr>
      <w:rFonts w:ascii="Times New Roman" w:eastAsia="Times New Roman" w:hAnsi="Times New Roman" w:cs="Arial"/>
      <w:spacing w:val="20"/>
      <w:sz w:val="24"/>
      <w:lang w:eastAsia="pl-PL"/>
    </w:rPr>
  </w:style>
  <w:style w:type="paragraph" w:styleId="NormalWeb">
    <w:name w:val="Normal (Web)"/>
    <w:basedOn w:val="Normal"/>
    <w:uiPriority w:val="99"/>
    <w:rsid w:val="00F705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odyTextIndent">
    <w:name w:val="Body Text Indent"/>
    <w:basedOn w:val="Normal"/>
    <w:link w:val="BodyTextIndentChar"/>
    <w:semiHidden/>
    <w:rsid w:val="00F705C5"/>
    <w:pPr>
      <w:spacing w:before="60" w:after="0" w:line="240" w:lineRule="auto"/>
      <w:jc w:val="both"/>
    </w:pPr>
    <w:rPr>
      <w:rFonts w:ascii="Arial" w:eastAsia="Times New Roman" w:hAnsi="Arial" w:cs="Times New Roman"/>
      <w:sz w:val="24"/>
      <w:szCs w:val="24"/>
      <w:lang w:val="x-none" w:eastAsia="x-none"/>
    </w:rPr>
  </w:style>
  <w:style w:type="character" w:customStyle="1" w:styleId="BodyTextIndentChar">
    <w:name w:val="Body Text Indent Char"/>
    <w:basedOn w:val="DefaultParagraphFont"/>
    <w:link w:val="BodyTextIndent"/>
    <w:semiHidden/>
    <w:rsid w:val="00F705C5"/>
    <w:rPr>
      <w:rFonts w:ascii="Arial" w:eastAsia="Times New Roman" w:hAnsi="Arial" w:cs="Times New Roman"/>
      <w:sz w:val="24"/>
      <w:szCs w:val="24"/>
      <w:lang w:val="x-none" w:eastAsia="x-none"/>
    </w:rPr>
  </w:style>
  <w:style w:type="character" w:styleId="PageNumber">
    <w:name w:val="page number"/>
    <w:basedOn w:val="DefaultParagraphFont"/>
    <w:uiPriority w:val="99"/>
    <w:semiHidden/>
    <w:rsid w:val="00F705C5"/>
  </w:style>
  <w:style w:type="table" w:styleId="TableGrid">
    <w:name w:val="Table Grid"/>
    <w:basedOn w:val="TableNormal"/>
    <w:uiPriority w:val="39"/>
    <w:rsid w:val="00F705C5"/>
    <w:pPr>
      <w:spacing w:after="0" w:line="264"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BodyTextIndent"/>
    <w:link w:val="Styl1Znak"/>
    <w:rsid w:val="00F705C5"/>
    <w:pPr>
      <w:spacing w:before="0"/>
      <w:ind w:left="284" w:hanging="284"/>
      <w:jc w:val="left"/>
    </w:pPr>
    <w:rPr>
      <w:b/>
      <w:spacing w:val="10"/>
    </w:rPr>
  </w:style>
  <w:style w:type="character" w:customStyle="1" w:styleId="Styl1Znak">
    <w:name w:val="Styl1 Znak"/>
    <w:basedOn w:val="BodyTextIndentChar"/>
    <w:link w:val="Styl1"/>
    <w:rsid w:val="00F705C5"/>
    <w:rPr>
      <w:rFonts w:ascii="Arial" w:eastAsia="Times New Roman" w:hAnsi="Arial" w:cs="Times New Roman"/>
      <w:b/>
      <w:spacing w:val="10"/>
      <w:sz w:val="24"/>
      <w:szCs w:val="24"/>
      <w:lang w:val="x-none" w:eastAsia="x-none"/>
    </w:rPr>
  </w:style>
  <w:style w:type="paragraph" w:customStyle="1" w:styleId="Styl2">
    <w:name w:val="Styl2"/>
    <w:basedOn w:val="Heading2"/>
    <w:rsid w:val="00F705C5"/>
    <w:pPr>
      <w:ind w:left="284" w:hanging="284"/>
    </w:pPr>
    <w:rPr>
      <w:rFonts w:ascii="Times New Roman" w:hAnsi="Times New Roman" w:cs="Times New Roman"/>
      <w:szCs w:val="24"/>
    </w:rPr>
  </w:style>
  <w:style w:type="paragraph" w:customStyle="1" w:styleId="Styl3">
    <w:name w:val="Styl3"/>
    <w:basedOn w:val="Heading5"/>
    <w:rsid w:val="00F705C5"/>
    <w:pPr>
      <w:keepNext w:val="0"/>
      <w:keepLines w:val="0"/>
      <w:numPr>
        <w:numId w:val="4"/>
      </w:numPr>
      <w:spacing w:before="0" w:line="240" w:lineRule="auto"/>
      <w:ind w:left="567"/>
      <w:jc w:val="both"/>
    </w:pPr>
    <w:rPr>
      <w:rFonts w:ascii="Times New Roman" w:hAnsi="Times New Roman" w:cs="Times New Roman"/>
    </w:rPr>
  </w:style>
  <w:style w:type="paragraph" w:customStyle="1" w:styleId="Styl4">
    <w:name w:val="Styl4"/>
    <w:basedOn w:val="Heading2"/>
    <w:rsid w:val="00F705C5"/>
    <w:pPr>
      <w:numPr>
        <w:numId w:val="3"/>
      </w:numPr>
    </w:pPr>
    <w:rPr>
      <w:rFonts w:ascii="Times New Roman" w:hAnsi="Times New Roman" w:cs="Times New Roman"/>
    </w:rPr>
  </w:style>
  <w:style w:type="numbering" w:customStyle="1" w:styleId="WWNum2">
    <w:name w:val="WWNum2"/>
    <w:basedOn w:val="NoList"/>
    <w:rsid w:val="00F705C5"/>
    <w:pPr>
      <w:numPr>
        <w:numId w:val="5"/>
      </w:numPr>
    </w:pPr>
  </w:style>
  <w:style w:type="numbering" w:customStyle="1" w:styleId="Bezlisty1">
    <w:name w:val="Bez listy1"/>
    <w:next w:val="NoList"/>
    <w:uiPriority w:val="99"/>
    <w:semiHidden/>
    <w:unhideWhenUsed/>
    <w:rsid w:val="00F705C5"/>
  </w:style>
  <w:style w:type="paragraph" w:customStyle="1" w:styleId="Styl5">
    <w:name w:val="Styl5"/>
    <w:basedOn w:val="Heading1"/>
    <w:rsid w:val="00F705C5"/>
  </w:style>
  <w:style w:type="paragraph" w:customStyle="1" w:styleId="Styl6">
    <w:name w:val="Styl6"/>
    <w:basedOn w:val="Styl5"/>
    <w:rsid w:val="00F705C5"/>
    <w:rPr>
      <w:rFonts w:ascii="Times New Roman" w:hAnsi="Times New Roman"/>
    </w:rPr>
  </w:style>
  <w:style w:type="paragraph" w:customStyle="1" w:styleId="Styl7">
    <w:name w:val="Styl7"/>
    <w:basedOn w:val="Heading1"/>
    <w:rsid w:val="00F705C5"/>
    <w:pPr>
      <w:numPr>
        <w:numId w:val="6"/>
      </w:numPr>
      <w:ind w:left="720"/>
      <w:jc w:val="both"/>
    </w:pPr>
    <w:rPr>
      <w:rFonts w:ascii="Times New Roman" w:hAnsi="Times New Roman" w:cs="Times New Roman"/>
      <w:sz w:val="24"/>
    </w:rPr>
  </w:style>
  <w:style w:type="paragraph" w:customStyle="1" w:styleId="dataaktudatauchwalenialubwydaniaaktu">
    <w:name w:val="dataaktudatauchwalenialubwydaniaaktu"/>
    <w:basedOn w:val="Normal"/>
    <w:rsid w:val="00F705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aktuprzedmiotregulacjiustawylubrozporzdzenia">
    <w:name w:val="tytuaktuprzedmiotregulacjiustawylubrozporzdzenia"/>
    <w:basedOn w:val="Normal"/>
    <w:rsid w:val="00F705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efaultParagraphFont"/>
    <w:uiPriority w:val="99"/>
    <w:semiHidden/>
    <w:unhideWhenUsed/>
    <w:rsid w:val="00F705C5"/>
    <w:rPr>
      <w:color w:val="605E5C"/>
      <w:shd w:val="clear" w:color="auto" w:fill="E1DFDD"/>
    </w:rPr>
  </w:style>
  <w:style w:type="table" w:customStyle="1" w:styleId="Tabelasiatki1jasna1">
    <w:name w:val="Tabela siatki 1 — jasna1"/>
    <w:basedOn w:val="TableNormal"/>
    <w:uiPriority w:val="46"/>
    <w:rsid w:val="00F705C5"/>
    <w:pPr>
      <w:spacing w:after="0" w:line="264" w:lineRule="auto"/>
    </w:pPr>
    <w:rPr>
      <w:rFonts w:eastAsiaTheme="minorEastAsi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705C5"/>
    <w:pPr>
      <w:autoSpaceDE w:val="0"/>
      <w:autoSpaceDN w:val="0"/>
      <w:adjustRightInd w:val="0"/>
      <w:spacing w:after="0" w:line="264"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F705C5"/>
    <w:rPr>
      <w:b/>
      <w:bCs/>
    </w:rPr>
  </w:style>
  <w:style w:type="character" w:customStyle="1" w:styleId="highlight">
    <w:name w:val="highlight"/>
    <w:basedOn w:val="DefaultParagraphFont"/>
    <w:rsid w:val="00F705C5"/>
  </w:style>
  <w:style w:type="paragraph" w:customStyle="1" w:styleId="Styl2TEKSTzwyky">
    <w:name w:val="Styl 2 TEKST zwykły"/>
    <w:basedOn w:val="Normal"/>
    <w:rsid w:val="00F705C5"/>
    <w:pPr>
      <w:spacing w:after="0" w:line="300" w:lineRule="exact"/>
      <w:jc w:val="both"/>
    </w:pPr>
    <w:rPr>
      <w:rFonts w:ascii="Arial" w:hAnsi="Arial" w:cs="Arial"/>
      <w:bCs/>
      <w:color w:val="000000" w:themeColor="text1"/>
      <w:lang w:eastAsia="pl-PL"/>
    </w:rPr>
  </w:style>
  <w:style w:type="paragraph" w:customStyle="1" w:styleId="Normalnywypunktowanie">
    <w:name w:val="Normalny wypunktowanie"/>
    <w:basedOn w:val="ListParagraph"/>
    <w:rsid w:val="00F705C5"/>
    <w:pPr>
      <w:numPr>
        <w:numId w:val="7"/>
      </w:numPr>
      <w:autoSpaceDE w:val="0"/>
      <w:autoSpaceDN w:val="0"/>
      <w:adjustRightInd w:val="0"/>
      <w:spacing w:before="240" w:after="240" w:line="240" w:lineRule="auto"/>
      <w:contextualSpacing w:val="0"/>
      <w:jc w:val="both"/>
    </w:pPr>
    <w:rPr>
      <w:rFonts w:ascii="Arial" w:hAnsi="Arial" w:cs="Arial"/>
    </w:rPr>
  </w:style>
  <w:style w:type="character" w:styleId="SubtleEmphasis">
    <w:name w:val="Subtle Emphasis"/>
    <w:basedOn w:val="DefaultParagraphFont"/>
    <w:uiPriority w:val="19"/>
    <w:qFormat/>
    <w:rsid w:val="00F705C5"/>
    <w:rPr>
      <w:i/>
      <w:iCs/>
      <w:color w:val="404040" w:themeColor="text1" w:themeTint="BF"/>
    </w:rPr>
  </w:style>
  <w:style w:type="paragraph" w:styleId="Subtitle">
    <w:name w:val="Subtitle"/>
    <w:basedOn w:val="Normal"/>
    <w:next w:val="Normal"/>
    <w:link w:val="SubtitleChar"/>
    <w:uiPriority w:val="11"/>
    <w:qFormat/>
    <w:rsid w:val="00F705C5"/>
    <w:pPr>
      <w:numPr>
        <w:ilvl w:val="1"/>
      </w:numPr>
      <w:spacing w:line="240" w:lineRule="auto"/>
      <w:ind w:left="357" w:hanging="357"/>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705C5"/>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F705C5"/>
    <w:rPr>
      <w:b/>
      <w:bCs/>
      <w:smallCaps/>
      <w:spacing w:val="5"/>
      <w:u w:val="single"/>
    </w:rPr>
  </w:style>
  <w:style w:type="character" w:styleId="Emphasis">
    <w:name w:val="Emphasis"/>
    <w:basedOn w:val="DefaultParagraphFont"/>
    <w:uiPriority w:val="20"/>
    <w:qFormat/>
    <w:rsid w:val="00F705C5"/>
    <w:rPr>
      <w:i/>
      <w:iCs/>
    </w:rPr>
  </w:style>
  <w:style w:type="character" w:styleId="FollowedHyperlink">
    <w:name w:val="FollowedHyperlink"/>
    <w:basedOn w:val="DefaultParagraphFont"/>
    <w:uiPriority w:val="99"/>
    <w:semiHidden/>
    <w:unhideWhenUsed/>
    <w:rsid w:val="00F705C5"/>
    <w:rPr>
      <w:color w:val="954F72" w:themeColor="followedHyperlink"/>
      <w:u w:val="single"/>
    </w:rPr>
  </w:style>
  <w:style w:type="table" w:customStyle="1" w:styleId="Tabelasiatki1jasna10">
    <w:name w:val="Tabela siatki 1 — jasna10"/>
    <w:basedOn w:val="TableNormal"/>
    <w:uiPriority w:val="46"/>
    <w:rsid w:val="00F705C5"/>
    <w:pPr>
      <w:spacing w:after="0" w:line="264" w:lineRule="auto"/>
    </w:pPr>
    <w:rPr>
      <w:rFonts w:eastAsiaTheme="minorEastAsi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NormalTable0">
    <w:name w:val="Normal Table0"/>
    <w:uiPriority w:val="2"/>
    <w:semiHidden/>
    <w:qFormat/>
    <w:rsid w:val="00F705C5"/>
    <w:pPr>
      <w:widowControl w:val="0"/>
      <w:autoSpaceDE w:val="0"/>
      <w:autoSpaceDN w:val="0"/>
      <w:spacing w:after="0" w:line="264" w:lineRule="auto"/>
    </w:pPr>
    <w:rPr>
      <w:rFonts w:ascii="Calibri" w:eastAsia="Calibri" w:hAnsi="Calibri" w:cs="Times New Roman"/>
      <w:sz w:val="20"/>
      <w:szCs w:val="20"/>
      <w:lang w:val="en-US"/>
    </w:rPr>
    <w:tblPr>
      <w:tblCellMar>
        <w:top w:w="0" w:type="dxa"/>
        <w:left w:w="0" w:type="dxa"/>
        <w:bottom w:w="0" w:type="dxa"/>
        <w:right w:w="0" w:type="dxa"/>
      </w:tblCellMar>
    </w:tblPr>
  </w:style>
  <w:style w:type="paragraph" w:customStyle="1" w:styleId="Styl8">
    <w:name w:val="Styl8"/>
    <w:basedOn w:val="Styl2"/>
    <w:qFormat/>
    <w:rsid w:val="00F705C5"/>
    <w:pPr>
      <w:numPr>
        <w:numId w:val="2"/>
      </w:numPr>
    </w:pPr>
    <w:rPr>
      <w:b w:val="0"/>
    </w:rPr>
  </w:style>
  <w:style w:type="paragraph" w:customStyle="1" w:styleId="Styl9">
    <w:name w:val="Styl9"/>
    <w:basedOn w:val="Styl7"/>
    <w:rsid w:val="00F705C5"/>
    <w:pPr>
      <w:spacing w:line="360" w:lineRule="auto"/>
      <w:ind w:left="714" w:hanging="357"/>
    </w:pPr>
  </w:style>
  <w:style w:type="paragraph" w:customStyle="1" w:styleId="Styl10">
    <w:name w:val="Styl10"/>
    <w:basedOn w:val="Styl7"/>
    <w:rsid w:val="00F705C5"/>
    <w:pPr>
      <w:ind w:left="928"/>
    </w:pPr>
  </w:style>
  <w:style w:type="paragraph" w:customStyle="1" w:styleId="Tekstpodstawowy22">
    <w:name w:val="Tekst podstawowy 22"/>
    <w:basedOn w:val="Normal"/>
    <w:rsid w:val="00F705C5"/>
    <w:pPr>
      <w:spacing w:after="0" w:line="240" w:lineRule="auto"/>
      <w:ind w:firstLine="708"/>
      <w:jc w:val="both"/>
    </w:pPr>
    <w:rPr>
      <w:rFonts w:ascii="Arial" w:eastAsia="Times New Roman" w:hAnsi="Arial" w:cs="Arial"/>
      <w:spacing w:val="20"/>
      <w:sz w:val="24"/>
      <w:lang w:eastAsia="pl-PL"/>
    </w:rPr>
  </w:style>
  <w:style w:type="paragraph" w:customStyle="1" w:styleId="Styl11">
    <w:name w:val="Styl11"/>
    <w:basedOn w:val="Heading2"/>
    <w:rsid w:val="00F705C5"/>
    <w:pPr>
      <w:spacing w:line="360" w:lineRule="auto"/>
      <w:jc w:val="both"/>
    </w:pPr>
    <w:rPr>
      <w:rFonts w:ascii="Times New Roman" w:hAnsi="Times New Roman" w:cs="Times New Roman"/>
      <w:b w:val="0"/>
      <w:bCs/>
    </w:rPr>
  </w:style>
  <w:style w:type="paragraph" w:customStyle="1" w:styleId="Styl12">
    <w:name w:val="Styl12"/>
    <w:basedOn w:val="Styl9"/>
    <w:rsid w:val="00F705C5"/>
  </w:style>
  <w:style w:type="paragraph" w:customStyle="1" w:styleId="Styl13">
    <w:name w:val="Styl13"/>
    <w:basedOn w:val="Styl12"/>
    <w:rsid w:val="00F705C5"/>
    <w:rPr>
      <w:b w:val="0"/>
    </w:rPr>
  </w:style>
  <w:style w:type="paragraph" w:customStyle="1" w:styleId="Styl14">
    <w:name w:val="Styl14"/>
    <w:basedOn w:val="Styl13"/>
    <w:rsid w:val="00F705C5"/>
    <w:pPr>
      <w:ind w:left="928" w:hanging="360"/>
    </w:pPr>
    <w:rPr>
      <w:sz w:val="26"/>
    </w:rPr>
  </w:style>
  <w:style w:type="character" w:customStyle="1" w:styleId="Nierozpoznanawzmianka3">
    <w:name w:val="Nierozpoznana wzmianka3"/>
    <w:basedOn w:val="DefaultParagraphFont"/>
    <w:uiPriority w:val="99"/>
    <w:semiHidden/>
    <w:unhideWhenUsed/>
    <w:rsid w:val="00F705C5"/>
    <w:rPr>
      <w:color w:val="605E5C"/>
      <w:shd w:val="clear" w:color="auto" w:fill="E1DFDD"/>
    </w:rPr>
  </w:style>
  <w:style w:type="paragraph" w:customStyle="1" w:styleId="Styl15">
    <w:name w:val="Styl15"/>
    <w:basedOn w:val="Heading5"/>
    <w:rsid w:val="00F705C5"/>
    <w:pPr>
      <w:keepNext w:val="0"/>
      <w:keepLines w:val="0"/>
      <w:numPr>
        <w:numId w:val="8"/>
      </w:numPr>
      <w:spacing w:before="0" w:line="240" w:lineRule="auto"/>
    </w:pPr>
    <w:rPr>
      <w:rFonts w:ascii="Times New Roman" w:hAnsi="Times New Roman"/>
    </w:rPr>
  </w:style>
  <w:style w:type="character" w:styleId="LineNumber">
    <w:name w:val="line number"/>
    <w:basedOn w:val="DefaultParagraphFont"/>
    <w:uiPriority w:val="99"/>
    <w:semiHidden/>
    <w:unhideWhenUsed/>
    <w:rsid w:val="00F705C5"/>
  </w:style>
  <w:style w:type="character" w:customStyle="1" w:styleId="Nierozpoznanawzmianka4">
    <w:name w:val="Nierozpoznana wzmianka4"/>
    <w:basedOn w:val="DefaultParagraphFont"/>
    <w:uiPriority w:val="99"/>
    <w:semiHidden/>
    <w:unhideWhenUsed/>
    <w:rsid w:val="00F705C5"/>
    <w:rPr>
      <w:color w:val="605E5C"/>
      <w:shd w:val="clear" w:color="auto" w:fill="E1DFDD"/>
    </w:rPr>
  </w:style>
  <w:style w:type="character" w:customStyle="1" w:styleId="spellingerror">
    <w:name w:val="spellingerror"/>
    <w:basedOn w:val="DefaultParagraphFont"/>
    <w:rsid w:val="00F705C5"/>
  </w:style>
  <w:style w:type="character" w:customStyle="1" w:styleId="eop">
    <w:name w:val="eop"/>
    <w:basedOn w:val="DefaultParagraphFont"/>
    <w:rsid w:val="00F705C5"/>
  </w:style>
  <w:style w:type="character" w:customStyle="1" w:styleId="normaltextrun">
    <w:name w:val="normaltextrun"/>
    <w:basedOn w:val="DefaultParagraphFont"/>
    <w:rsid w:val="00F705C5"/>
  </w:style>
  <w:style w:type="table" w:customStyle="1" w:styleId="Tabelasiatki1jasna100">
    <w:name w:val="Tabela siatki 1 — jasna100"/>
    <w:basedOn w:val="TableNormal"/>
    <w:uiPriority w:val="46"/>
    <w:rsid w:val="00F705C5"/>
    <w:pPr>
      <w:spacing w:after="0" w:line="264" w:lineRule="auto"/>
    </w:pPr>
    <w:rPr>
      <w:rFonts w:eastAsiaTheme="minorEastAsi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000">
    <w:name w:val="Tabela siatki 1 — jasna1000"/>
    <w:basedOn w:val="TableNormal"/>
    <w:uiPriority w:val="46"/>
    <w:rsid w:val="00F705C5"/>
    <w:pPr>
      <w:spacing w:after="0" w:line="264" w:lineRule="auto"/>
    </w:pPr>
    <w:rPr>
      <w:rFonts w:eastAsiaTheme="minorEastAsi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0000">
    <w:name w:val="Tabela siatki 1 — jasna10000"/>
    <w:basedOn w:val="TableNormal"/>
    <w:uiPriority w:val="46"/>
    <w:rsid w:val="00F705C5"/>
    <w:pPr>
      <w:spacing w:after="0" w:line="264" w:lineRule="auto"/>
    </w:pPr>
    <w:rPr>
      <w:rFonts w:eastAsiaTheme="minorEastAsi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00000">
    <w:name w:val="Tabela siatki 1 — jasna100000"/>
    <w:basedOn w:val="TableNormal"/>
    <w:uiPriority w:val="46"/>
    <w:rsid w:val="00F705C5"/>
    <w:pPr>
      <w:spacing w:after="0" w:line="264" w:lineRule="auto"/>
    </w:pPr>
    <w:rPr>
      <w:rFonts w:eastAsiaTheme="minorEastAsi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000000">
    <w:name w:val="Tabela siatki 1 — jasna1000000"/>
    <w:basedOn w:val="TableNormal"/>
    <w:uiPriority w:val="46"/>
    <w:rsid w:val="00F705C5"/>
    <w:pPr>
      <w:spacing w:after="0" w:line="264" w:lineRule="auto"/>
    </w:pPr>
    <w:rPr>
      <w:rFonts w:eastAsiaTheme="minorEastAsi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0000000">
    <w:name w:val="Tabela siatki 1 — jasna10000000"/>
    <w:basedOn w:val="TableNormal"/>
    <w:uiPriority w:val="46"/>
    <w:rsid w:val="00F705C5"/>
    <w:pPr>
      <w:spacing w:after="0" w:line="264" w:lineRule="auto"/>
    </w:pPr>
    <w:rPr>
      <w:rFonts w:eastAsiaTheme="minorEastAsi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00000000">
    <w:name w:val="Tabela siatki 1 — jasna100000000"/>
    <w:basedOn w:val="TableNormal"/>
    <w:uiPriority w:val="46"/>
    <w:rsid w:val="00F705C5"/>
    <w:pPr>
      <w:spacing w:after="0" w:line="264" w:lineRule="auto"/>
    </w:pPr>
    <w:rPr>
      <w:rFonts w:eastAsiaTheme="minorEastAsi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000000000">
    <w:name w:val="Tabela siatki 1 — jasna1000000000"/>
    <w:basedOn w:val="TableNormal"/>
    <w:uiPriority w:val="46"/>
    <w:rsid w:val="00F705C5"/>
    <w:pPr>
      <w:spacing w:after="0" w:line="264" w:lineRule="auto"/>
    </w:pPr>
    <w:rPr>
      <w:rFonts w:eastAsiaTheme="minorEastAsi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0000000000">
    <w:name w:val="Tabela siatki 1 — jasna10000000000"/>
    <w:basedOn w:val="TableNormal"/>
    <w:uiPriority w:val="46"/>
    <w:rsid w:val="00F705C5"/>
    <w:pPr>
      <w:spacing w:after="0" w:line="264" w:lineRule="auto"/>
    </w:pPr>
    <w:rPr>
      <w:rFonts w:eastAsiaTheme="minorEastAsi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00000000000">
    <w:name w:val="Tabela siatki 1 — jasna100000000000"/>
    <w:basedOn w:val="TableNormal"/>
    <w:uiPriority w:val="46"/>
    <w:rsid w:val="00F705C5"/>
    <w:pPr>
      <w:spacing w:after="0" w:line="264" w:lineRule="auto"/>
    </w:pPr>
    <w:rPr>
      <w:rFonts w:eastAsiaTheme="minorEastAsi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000000000000">
    <w:name w:val="Tabela siatki 1 — jasna1000000000000"/>
    <w:basedOn w:val="TableNormal"/>
    <w:uiPriority w:val="46"/>
    <w:rsid w:val="00F705C5"/>
    <w:pPr>
      <w:spacing w:after="0" w:line="264" w:lineRule="auto"/>
    </w:pPr>
    <w:rPr>
      <w:rFonts w:eastAsiaTheme="minorEastAsi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semiHidden/>
    <w:unhideWhenUsed/>
    <w:qFormat/>
    <w:rsid w:val="00F705C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705C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F705C5"/>
    <w:rPr>
      <w:rFonts w:asciiTheme="majorHAnsi" w:eastAsiaTheme="majorEastAsia" w:hAnsiTheme="majorHAnsi" w:cstheme="majorBidi"/>
      <w:color w:val="4472C4" w:themeColor="accent1"/>
      <w:spacing w:val="-10"/>
      <w:sz w:val="56"/>
      <w:szCs w:val="56"/>
    </w:rPr>
  </w:style>
  <w:style w:type="paragraph" w:styleId="NoSpacing">
    <w:name w:val="No Spacing"/>
    <w:uiPriority w:val="1"/>
    <w:qFormat/>
    <w:rsid w:val="00F705C5"/>
    <w:pPr>
      <w:spacing w:after="0" w:line="240" w:lineRule="auto"/>
    </w:pPr>
    <w:rPr>
      <w:rFonts w:eastAsiaTheme="minorEastAsia"/>
      <w:sz w:val="20"/>
      <w:szCs w:val="20"/>
    </w:rPr>
  </w:style>
  <w:style w:type="paragraph" w:styleId="Quote">
    <w:name w:val="Quote"/>
    <w:basedOn w:val="Normal"/>
    <w:next w:val="Normal"/>
    <w:link w:val="QuoteChar"/>
    <w:uiPriority w:val="29"/>
    <w:qFormat/>
    <w:rsid w:val="00F705C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705C5"/>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F705C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F705C5"/>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F705C5"/>
    <w:rPr>
      <w:b/>
      <w:bCs/>
      <w:i/>
      <w:iCs/>
    </w:rPr>
  </w:style>
  <w:style w:type="character" w:styleId="SubtleReference">
    <w:name w:val="Subtle Reference"/>
    <w:basedOn w:val="DefaultParagraphFont"/>
    <w:uiPriority w:val="31"/>
    <w:qFormat/>
    <w:rsid w:val="00F705C5"/>
    <w:rPr>
      <w:smallCaps/>
      <w:color w:val="404040" w:themeColor="text1" w:themeTint="BF"/>
      <w:u w:val="single" w:color="7F7F7F" w:themeColor="text1" w:themeTint="80"/>
    </w:rPr>
  </w:style>
  <w:style w:type="character" w:styleId="BookTitle">
    <w:name w:val="Book Title"/>
    <w:basedOn w:val="DefaultParagraphFont"/>
    <w:uiPriority w:val="33"/>
    <w:qFormat/>
    <w:rsid w:val="00F705C5"/>
    <w:rPr>
      <w:b/>
      <w:bCs/>
      <w:smallCaps/>
    </w:rPr>
  </w:style>
  <w:style w:type="character" w:customStyle="1" w:styleId="ListParagraphChar">
    <w:name w:val="List Paragraph Char"/>
    <w:aliases w:val="maz_wyliczenie Char,opis dzialania Char,K-P_odwolanie Char,A_wyliczenie Char,Akapit z listą 1 Char,L1 Char,Numerowanie Char,CW_Lista Char"/>
    <w:link w:val="ListParagraph"/>
    <w:uiPriority w:val="34"/>
    <w:qFormat/>
    <w:locked/>
    <w:rsid w:val="00F705C5"/>
    <w:rPr>
      <w:rFonts w:eastAsiaTheme="minorEastAsia"/>
      <w:sz w:val="20"/>
      <w:szCs w:val="20"/>
    </w:rPr>
  </w:style>
  <w:style w:type="paragraph" w:customStyle="1" w:styleId="doc-ti">
    <w:name w:val="doc-ti"/>
    <w:basedOn w:val="Normal"/>
    <w:rsid w:val="00F705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OC3">
    <w:name w:val="toc 3"/>
    <w:basedOn w:val="Normal"/>
    <w:next w:val="Normal"/>
    <w:autoRedefine/>
    <w:uiPriority w:val="39"/>
    <w:unhideWhenUsed/>
    <w:rsid w:val="00795197"/>
    <w:pPr>
      <w:tabs>
        <w:tab w:val="left" w:pos="567"/>
        <w:tab w:val="right" w:leader="dot" w:pos="9060"/>
      </w:tabs>
      <w:spacing w:before="0"/>
      <w:ind w:left="567" w:firstLine="0"/>
    </w:pPr>
  </w:style>
  <w:style w:type="character" w:styleId="UnresolvedMention">
    <w:name w:val="Unresolved Mention"/>
    <w:basedOn w:val="DefaultParagraphFont"/>
    <w:uiPriority w:val="99"/>
    <w:semiHidden/>
    <w:unhideWhenUsed/>
    <w:rsid w:val="00D926C8"/>
    <w:rPr>
      <w:color w:val="605E5C"/>
      <w:shd w:val="clear" w:color="auto" w:fill="E1DFDD"/>
    </w:rPr>
  </w:style>
  <w:style w:type="character" w:customStyle="1" w:styleId="ui-provider">
    <w:name w:val="ui-provider"/>
    <w:basedOn w:val="DefaultParagraphFont"/>
    <w:rsid w:val="005E41C9"/>
  </w:style>
  <w:style w:type="character" w:customStyle="1" w:styleId="cf01">
    <w:name w:val="cf01"/>
    <w:basedOn w:val="DefaultParagraphFont"/>
    <w:rsid w:val="00CC51F0"/>
    <w:rPr>
      <w:rFonts w:ascii="Segoe UI" w:hAnsi="Segoe UI" w:cs="Segoe UI" w:hint="default"/>
      <w:color w:val="222222"/>
      <w:sz w:val="18"/>
      <w:szCs w:val="18"/>
    </w:rPr>
  </w:style>
  <w:style w:type="character" w:customStyle="1" w:styleId="text-justify">
    <w:name w:val="text-justify"/>
    <w:basedOn w:val="DefaultParagraphFont"/>
    <w:rsid w:val="00ED4462"/>
  </w:style>
  <w:style w:type="character" w:customStyle="1" w:styleId="fn-ref">
    <w:name w:val="fn-ref"/>
    <w:basedOn w:val="DefaultParagraphFont"/>
    <w:rsid w:val="00ED4462"/>
  </w:style>
  <w:style w:type="paragraph" w:customStyle="1" w:styleId="text-justify1">
    <w:name w:val="text-justify1"/>
    <w:basedOn w:val="Normal"/>
    <w:rsid w:val="00ED4462"/>
    <w:pPr>
      <w:spacing w:before="100" w:beforeAutospacing="1" w:after="100" w:afterAutospacing="1" w:line="240" w:lineRule="auto"/>
      <w:ind w:left="0" w:firstLine="0"/>
    </w:pPr>
    <w:rPr>
      <w:rFonts w:ascii="Times New Roman" w:eastAsia="Times New Roman" w:hAnsi="Times New Roman" w:cs="Times New Roman"/>
      <w:sz w:val="24"/>
      <w:szCs w:val="24"/>
      <w:lang w:eastAsia="pl-PL"/>
    </w:rPr>
  </w:style>
  <w:style w:type="paragraph" w:customStyle="1" w:styleId="pf0">
    <w:name w:val="pf0"/>
    <w:basedOn w:val="Normal"/>
    <w:rsid w:val="00680159"/>
    <w:pPr>
      <w:spacing w:before="100" w:beforeAutospacing="1" w:after="100" w:afterAutospacing="1" w:line="240" w:lineRule="auto"/>
      <w:ind w:left="0" w:firstLine="0"/>
    </w:pPr>
    <w:rPr>
      <w:rFonts w:ascii="Times New Roman" w:eastAsia="Times New Roman" w:hAnsi="Times New Roman" w:cs="Times New Roman"/>
      <w:sz w:val="24"/>
      <w:szCs w:val="24"/>
      <w:lang w:eastAsia="pl-PL"/>
    </w:rPr>
  </w:style>
  <w:style w:type="character" w:customStyle="1" w:styleId="cf11">
    <w:name w:val="cf11"/>
    <w:basedOn w:val="DefaultParagraphFont"/>
    <w:rsid w:val="00680159"/>
    <w:rPr>
      <w:rFonts w:ascii="Segoe UI" w:hAnsi="Segoe UI" w:cs="Segoe UI" w:hint="default"/>
      <w:sz w:val="18"/>
      <w:szCs w:val="18"/>
    </w:rPr>
  </w:style>
  <w:style w:type="numbering" w:customStyle="1" w:styleId="Styl16">
    <w:name w:val="Styl16"/>
    <w:uiPriority w:val="99"/>
    <w:rsid w:val="00F14249"/>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109">
      <w:bodyDiv w:val="1"/>
      <w:marLeft w:val="0"/>
      <w:marRight w:val="0"/>
      <w:marTop w:val="0"/>
      <w:marBottom w:val="0"/>
      <w:divBdr>
        <w:top w:val="none" w:sz="0" w:space="0" w:color="auto"/>
        <w:left w:val="none" w:sz="0" w:space="0" w:color="auto"/>
        <w:bottom w:val="none" w:sz="0" w:space="0" w:color="auto"/>
        <w:right w:val="none" w:sz="0" w:space="0" w:color="auto"/>
      </w:divBdr>
    </w:div>
    <w:div w:id="10647218">
      <w:bodyDiv w:val="1"/>
      <w:marLeft w:val="0"/>
      <w:marRight w:val="0"/>
      <w:marTop w:val="0"/>
      <w:marBottom w:val="0"/>
      <w:divBdr>
        <w:top w:val="none" w:sz="0" w:space="0" w:color="auto"/>
        <w:left w:val="none" w:sz="0" w:space="0" w:color="auto"/>
        <w:bottom w:val="none" w:sz="0" w:space="0" w:color="auto"/>
        <w:right w:val="none" w:sz="0" w:space="0" w:color="auto"/>
      </w:divBdr>
      <w:divsChild>
        <w:div w:id="523830746">
          <w:marLeft w:val="0"/>
          <w:marRight w:val="0"/>
          <w:marTop w:val="0"/>
          <w:marBottom w:val="0"/>
          <w:divBdr>
            <w:top w:val="single" w:sz="6" w:space="0" w:color="000000"/>
            <w:left w:val="single" w:sz="6" w:space="0" w:color="000000"/>
            <w:bottom w:val="single" w:sz="6" w:space="0" w:color="000000"/>
            <w:right w:val="single" w:sz="6" w:space="0" w:color="000000"/>
          </w:divBdr>
        </w:div>
        <w:div w:id="1842156946">
          <w:marLeft w:val="0"/>
          <w:marRight w:val="0"/>
          <w:marTop w:val="0"/>
          <w:marBottom w:val="0"/>
          <w:divBdr>
            <w:top w:val="none" w:sz="0" w:space="0" w:color="auto"/>
            <w:left w:val="none" w:sz="0" w:space="0" w:color="auto"/>
            <w:bottom w:val="none" w:sz="0" w:space="0" w:color="auto"/>
            <w:right w:val="none" w:sz="0" w:space="0" w:color="auto"/>
          </w:divBdr>
        </w:div>
      </w:divsChild>
    </w:div>
    <w:div w:id="10960633">
      <w:bodyDiv w:val="1"/>
      <w:marLeft w:val="0"/>
      <w:marRight w:val="0"/>
      <w:marTop w:val="0"/>
      <w:marBottom w:val="0"/>
      <w:divBdr>
        <w:top w:val="none" w:sz="0" w:space="0" w:color="auto"/>
        <w:left w:val="none" w:sz="0" w:space="0" w:color="auto"/>
        <w:bottom w:val="none" w:sz="0" w:space="0" w:color="auto"/>
        <w:right w:val="none" w:sz="0" w:space="0" w:color="auto"/>
      </w:divBdr>
    </w:div>
    <w:div w:id="19212845">
      <w:bodyDiv w:val="1"/>
      <w:marLeft w:val="0"/>
      <w:marRight w:val="0"/>
      <w:marTop w:val="0"/>
      <w:marBottom w:val="0"/>
      <w:divBdr>
        <w:top w:val="none" w:sz="0" w:space="0" w:color="auto"/>
        <w:left w:val="none" w:sz="0" w:space="0" w:color="auto"/>
        <w:bottom w:val="none" w:sz="0" w:space="0" w:color="auto"/>
        <w:right w:val="none" w:sz="0" w:space="0" w:color="auto"/>
      </w:divBdr>
    </w:div>
    <w:div w:id="23140705">
      <w:bodyDiv w:val="1"/>
      <w:marLeft w:val="0"/>
      <w:marRight w:val="0"/>
      <w:marTop w:val="0"/>
      <w:marBottom w:val="0"/>
      <w:divBdr>
        <w:top w:val="none" w:sz="0" w:space="0" w:color="auto"/>
        <w:left w:val="none" w:sz="0" w:space="0" w:color="auto"/>
        <w:bottom w:val="none" w:sz="0" w:space="0" w:color="auto"/>
        <w:right w:val="none" w:sz="0" w:space="0" w:color="auto"/>
      </w:divBdr>
    </w:div>
    <w:div w:id="26495094">
      <w:bodyDiv w:val="1"/>
      <w:marLeft w:val="0"/>
      <w:marRight w:val="0"/>
      <w:marTop w:val="0"/>
      <w:marBottom w:val="0"/>
      <w:divBdr>
        <w:top w:val="none" w:sz="0" w:space="0" w:color="auto"/>
        <w:left w:val="none" w:sz="0" w:space="0" w:color="auto"/>
        <w:bottom w:val="none" w:sz="0" w:space="0" w:color="auto"/>
        <w:right w:val="none" w:sz="0" w:space="0" w:color="auto"/>
      </w:divBdr>
      <w:divsChild>
        <w:div w:id="226721561">
          <w:marLeft w:val="0"/>
          <w:marRight w:val="0"/>
          <w:marTop w:val="0"/>
          <w:marBottom w:val="0"/>
          <w:divBdr>
            <w:top w:val="none" w:sz="0" w:space="0" w:color="auto"/>
            <w:left w:val="none" w:sz="0" w:space="0" w:color="auto"/>
            <w:bottom w:val="none" w:sz="0" w:space="0" w:color="auto"/>
            <w:right w:val="none" w:sz="0" w:space="0" w:color="auto"/>
          </w:divBdr>
          <w:divsChild>
            <w:div w:id="1949314382">
              <w:marLeft w:val="0"/>
              <w:marRight w:val="0"/>
              <w:marTop w:val="0"/>
              <w:marBottom w:val="0"/>
              <w:divBdr>
                <w:top w:val="none" w:sz="0" w:space="0" w:color="auto"/>
                <w:left w:val="none" w:sz="0" w:space="0" w:color="auto"/>
                <w:bottom w:val="none" w:sz="0" w:space="0" w:color="auto"/>
                <w:right w:val="none" w:sz="0" w:space="0" w:color="auto"/>
              </w:divBdr>
              <w:divsChild>
                <w:div w:id="19464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1749">
      <w:bodyDiv w:val="1"/>
      <w:marLeft w:val="0"/>
      <w:marRight w:val="0"/>
      <w:marTop w:val="0"/>
      <w:marBottom w:val="0"/>
      <w:divBdr>
        <w:top w:val="none" w:sz="0" w:space="0" w:color="auto"/>
        <w:left w:val="none" w:sz="0" w:space="0" w:color="auto"/>
        <w:bottom w:val="none" w:sz="0" w:space="0" w:color="auto"/>
        <w:right w:val="none" w:sz="0" w:space="0" w:color="auto"/>
      </w:divBdr>
    </w:div>
    <w:div w:id="58485266">
      <w:bodyDiv w:val="1"/>
      <w:marLeft w:val="0"/>
      <w:marRight w:val="0"/>
      <w:marTop w:val="0"/>
      <w:marBottom w:val="0"/>
      <w:divBdr>
        <w:top w:val="none" w:sz="0" w:space="0" w:color="auto"/>
        <w:left w:val="none" w:sz="0" w:space="0" w:color="auto"/>
        <w:bottom w:val="none" w:sz="0" w:space="0" w:color="auto"/>
        <w:right w:val="none" w:sz="0" w:space="0" w:color="auto"/>
      </w:divBdr>
    </w:div>
    <w:div w:id="64649651">
      <w:bodyDiv w:val="1"/>
      <w:marLeft w:val="0"/>
      <w:marRight w:val="0"/>
      <w:marTop w:val="0"/>
      <w:marBottom w:val="0"/>
      <w:divBdr>
        <w:top w:val="none" w:sz="0" w:space="0" w:color="auto"/>
        <w:left w:val="none" w:sz="0" w:space="0" w:color="auto"/>
        <w:bottom w:val="none" w:sz="0" w:space="0" w:color="auto"/>
        <w:right w:val="none" w:sz="0" w:space="0" w:color="auto"/>
      </w:divBdr>
    </w:div>
    <w:div w:id="71701834">
      <w:bodyDiv w:val="1"/>
      <w:marLeft w:val="0"/>
      <w:marRight w:val="0"/>
      <w:marTop w:val="0"/>
      <w:marBottom w:val="0"/>
      <w:divBdr>
        <w:top w:val="none" w:sz="0" w:space="0" w:color="auto"/>
        <w:left w:val="none" w:sz="0" w:space="0" w:color="auto"/>
        <w:bottom w:val="none" w:sz="0" w:space="0" w:color="auto"/>
        <w:right w:val="none" w:sz="0" w:space="0" w:color="auto"/>
      </w:divBdr>
    </w:div>
    <w:div w:id="75329135">
      <w:bodyDiv w:val="1"/>
      <w:marLeft w:val="0"/>
      <w:marRight w:val="0"/>
      <w:marTop w:val="0"/>
      <w:marBottom w:val="0"/>
      <w:divBdr>
        <w:top w:val="none" w:sz="0" w:space="0" w:color="auto"/>
        <w:left w:val="none" w:sz="0" w:space="0" w:color="auto"/>
        <w:bottom w:val="none" w:sz="0" w:space="0" w:color="auto"/>
        <w:right w:val="none" w:sz="0" w:space="0" w:color="auto"/>
      </w:divBdr>
    </w:div>
    <w:div w:id="81028635">
      <w:bodyDiv w:val="1"/>
      <w:marLeft w:val="0"/>
      <w:marRight w:val="0"/>
      <w:marTop w:val="0"/>
      <w:marBottom w:val="0"/>
      <w:divBdr>
        <w:top w:val="none" w:sz="0" w:space="0" w:color="auto"/>
        <w:left w:val="none" w:sz="0" w:space="0" w:color="auto"/>
        <w:bottom w:val="none" w:sz="0" w:space="0" w:color="auto"/>
        <w:right w:val="none" w:sz="0" w:space="0" w:color="auto"/>
      </w:divBdr>
    </w:div>
    <w:div w:id="86538007">
      <w:bodyDiv w:val="1"/>
      <w:marLeft w:val="0"/>
      <w:marRight w:val="0"/>
      <w:marTop w:val="0"/>
      <w:marBottom w:val="0"/>
      <w:divBdr>
        <w:top w:val="none" w:sz="0" w:space="0" w:color="auto"/>
        <w:left w:val="none" w:sz="0" w:space="0" w:color="auto"/>
        <w:bottom w:val="none" w:sz="0" w:space="0" w:color="auto"/>
        <w:right w:val="none" w:sz="0" w:space="0" w:color="auto"/>
      </w:divBdr>
      <w:divsChild>
        <w:div w:id="489101310">
          <w:marLeft w:val="0"/>
          <w:marRight w:val="0"/>
          <w:marTop w:val="72"/>
          <w:marBottom w:val="0"/>
          <w:divBdr>
            <w:top w:val="none" w:sz="0" w:space="0" w:color="auto"/>
            <w:left w:val="none" w:sz="0" w:space="0" w:color="auto"/>
            <w:bottom w:val="none" w:sz="0" w:space="0" w:color="auto"/>
            <w:right w:val="none" w:sz="0" w:space="0" w:color="auto"/>
          </w:divBdr>
          <w:divsChild>
            <w:div w:id="92481426">
              <w:marLeft w:val="0"/>
              <w:marRight w:val="0"/>
              <w:marTop w:val="0"/>
              <w:marBottom w:val="0"/>
              <w:divBdr>
                <w:top w:val="none" w:sz="0" w:space="0" w:color="auto"/>
                <w:left w:val="none" w:sz="0" w:space="0" w:color="auto"/>
                <w:bottom w:val="none" w:sz="0" w:space="0" w:color="auto"/>
                <w:right w:val="none" w:sz="0" w:space="0" w:color="auto"/>
              </w:divBdr>
            </w:div>
            <w:div w:id="247810850">
              <w:marLeft w:val="360"/>
              <w:marRight w:val="0"/>
              <w:marTop w:val="0"/>
              <w:marBottom w:val="72"/>
              <w:divBdr>
                <w:top w:val="none" w:sz="0" w:space="0" w:color="auto"/>
                <w:left w:val="none" w:sz="0" w:space="0" w:color="auto"/>
                <w:bottom w:val="none" w:sz="0" w:space="0" w:color="auto"/>
                <w:right w:val="none" w:sz="0" w:space="0" w:color="auto"/>
              </w:divBdr>
              <w:divsChild>
                <w:div w:id="648707818">
                  <w:marLeft w:val="0"/>
                  <w:marRight w:val="0"/>
                  <w:marTop w:val="0"/>
                  <w:marBottom w:val="0"/>
                  <w:divBdr>
                    <w:top w:val="none" w:sz="0" w:space="0" w:color="auto"/>
                    <w:left w:val="none" w:sz="0" w:space="0" w:color="auto"/>
                    <w:bottom w:val="none" w:sz="0" w:space="0" w:color="auto"/>
                    <w:right w:val="none" w:sz="0" w:space="0" w:color="auto"/>
                  </w:divBdr>
                </w:div>
              </w:divsChild>
            </w:div>
            <w:div w:id="1240678065">
              <w:marLeft w:val="360"/>
              <w:marRight w:val="0"/>
              <w:marTop w:val="0"/>
              <w:marBottom w:val="72"/>
              <w:divBdr>
                <w:top w:val="none" w:sz="0" w:space="0" w:color="auto"/>
                <w:left w:val="none" w:sz="0" w:space="0" w:color="auto"/>
                <w:bottom w:val="none" w:sz="0" w:space="0" w:color="auto"/>
                <w:right w:val="none" w:sz="0" w:space="0" w:color="auto"/>
              </w:divBdr>
              <w:divsChild>
                <w:div w:id="343015529">
                  <w:marLeft w:val="0"/>
                  <w:marRight w:val="0"/>
                  <w:marTop w:val="0"/>
                  <w:marBottom w:val="0"/>
                  <w:divBdr>
                    <w:top w:val="none" w:sz="0" w:space="0" w:color="auto"/>
                    <w:left w:val="none" w:sz="0" w:space="0" w:color="auto"/>
                    <w:bottom w:val="none" w:sz="0" w:space="0" w:color="auto"/>
                    <w:right w:val="none" w:sz="0" w:space="0" w:color="auto"/>
                  </w:divBdr>
                </w:div>
              </w:divsChild>
            </w:div>
            <w:div w:id="1294022190">
              <w:marLeft w:val="360"/>
              <w:marRight w:val="0"/>
              <w:marTop w:val="0"/>
              <w:marBottom w:val="72"/>
              <w:divBdr>
                <w:top w:val="none" w:sz="0" w:space="0" w:color="auto"/>
                <w:left w:val="none" w:sz="0" w:space="0" w:color="auto"/>
                <w:bottom w:val="none" w:sz="0" w:space="0" w:color="auto"/>
                <w:right w:val="none" w:sz="0" w:space="0" w:color="auto"/>
              </w:divBdr>
              <w:divsChild>
                <w:div w:id="1918856982">
                  <w:marLeft w:val="0"/>
                  <w:marRight w:val="0"/>
                  <w:marTop w:val="0"/>
                  <w:marBottom w:val="0"/>
                  <w:divBdr>
                    <w:top w:val="none" w:sz="0" w:space="0" w:color="auto"/>
                    <w:left w:val="none" w:sz="0" w:space="0" w:color="auto"/>
                    <w:bottom w:val="none" w:sz="0" w:space="0" w:color="auto"/>
                    <w:right w:val="none" w:sz="0" w:space="0" w:color="auto"/>
                  </w:divBdr>
                </w:div>
              </w:divsChild>
            </w:div>
            <w:div w:id="1600798468">
              <w:marLeft w:val="360"/>
              <w:marRight w:val="0"/>
              <w:marTop w:val="72"/>
              <w:marBottom w:val="72"/>
              <w:divBdr>
                <w:top w:val="none" w:sz="0" w:space="0" w:color="auto"/>
                <w:left w:val="none" w:sz="0" w:space="0" w:color="auto"/>
                <w:bottom w:val="none" w:sz="0" w:space="0" w:color="auto"/>
                <w:right w:val="none" w:sz="0" w:space="0" w:color="auto"/>
              </w:divBdr>
              <w:divsChild>
                <w:div w:id="15625169">
                  <w:marLeft w:val="360"/>
                  <w:marRight w:val="0"/>
                  <w:marTop w:val="0"/>
                  <w:marBottom w:val="0"/>
                  <w:divBdr>
                    <w:top w:val="none" w:sz="0" w:space="0" w:color="auto"/>
                    <w:left w:val="none" w:sz="0" w:space="0" w:color="auto"/>
                    <w:bottom w:val="none" w:sz="0" w:space="0" w:color="auto"/>
                    <w:right w:val="none" w:sz="0" w:space="0" w:color="auto"/>
                  </w:divBdr>
                  <w:divsChild>
                    <w:div w:id="621763881">
                      <w:marLeft w:val="0"/>
                      <w:marRight w:val="0"/>
                      <w:marTop w:val="0"/>
                      <w:marBottom w:val="0"/>
                      <w:divBdr>
                        <w:top w:val="none" w:sz="0" w:space="0" w:color="auto"/>
                        <w:left w:val="none" w:sz="0" w:space="0" w:color="auto"/>
                        <w:bottom w:val="none" w:sz="0" w:space="0" w:color="auto"/>
                        <w:right w:val="none" w:sz="0" w:space="0" w:color="auto"/>
                      </w:divBdr>
                    </w:div>
                  </w:divsChild>
                </w:div>
                <w:div w:id="607469660">
                  <w:marLeft w:val="0"/>
                  <w:marRight w:val="0"/>
                  <w:marTop w:val="0"/>
                  <w:marBottom w:val="0"/>
                  <w:divBdr>
                    <w:top w:val="none" w:sz="0" w:space="0" w:color="auto"/>
                    <w:left w:val="none" w:sz="0" w:space="0" w:color="auto"/>
                    <w:bottom w:val="none" w:sz="0" w:space="0" w:color="auto"/>
                    <w:right w:val="none" w:sz="0" w:space="0" w:color="auto"/>
                  </w:divBdr>
                </w:div>
                <w:div w:id="1619219863">
                  <w:marLeft w:val="360"/>
                  <w:marRight w:val="0"/>
                  <w:marTop w:val="0"/>
                  <w:marBottom w:val="0"/>
                  <w:divBdr>
                    <w:top w:val="none" w:sz="0" w:space="0" w:color="auto"/>
                    <w:left w:val="none" w:sz="0" w:space="0" w:color="auto"/>
                    <w:bottom w:val="none" w:sz="0" w:space="0" w:color="auto"/>
                    <w:right w:val="none" w:sz="0" w:space="0" w:color="auto"/>
                  </w:divBdr>
                  <w:divsChild>
                    <w:div w:id="5026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5542">
          <w:marLeft w:val="0"/>
          <w:marRight w:val="0"/>
          <w:marTop w:val="72"/>
          <w:marBottom w:val="0"/>
          <w:divBdr>
            <w:top w:val="none" w:sz="0" w:space="0" w:color="auto"/>
            <w:left w:val="none" w:sz="0" w:space="0" w:color="auto"/>
            <w:bottom w:val="none" w:sz="0" w:space="0" w:color="auto"/>
            <w:right w:val="none" w:sz="0" w:space="0" w:color="auto"/>
          </w:divBdr>
          <w:divsChild>
            <w:div w:id="99376492">
              <w:marLeft w:val="360"/>
              <w:marRight w:val="0"/>
              <w:marTop w:val="0"/>
              <w:marBottom w:val="72"/>
              <w:divBdr>
                <w:top w:val="none" w:sz="0" w:space="0" w:color="auto"/>
                <w:left w:val="none" w:sz="0" w:space="0" w:color="auto"/>
                <w:bottom w:val="none" w:sz="0" w:space="0" w:color="auto"/>
                <w:right w:val="none" w:sz="0" w:space="0" w:color="auto"/>
              </w:divBdr>
              <w:divsChild>
                <w:div w:id="1728992619">
                  <w:marLeft w:val="0"/>
                  <w:marRight w:val="0"/>
                  <w:marTop w:val="0"/>
                  <w:marBottom w:val="0"/>
                  <w:divBdr>
                    <w:top w:val="none" w:sz="0" w:space="0" w:color="auto"/>
                    <w:left w:val="none" w:sz="0" w:space="0" w:color="auto"/>
                    <w:bottom w:val="none" w:sz="0" w:space="0" w:color="auto"/>
                    <w:right w:val="none" w:sz="0" w:space="0" w:color="auto"/>
                  </w:divBdr>
                </w:div>
              </w:divsChild>
            </w:div>
            <w:div w:id="906233696">
              <w:marLeft w:val="360"/>
              <w:marRight w:val="0"/>
              <w:marTop w:val="72"/>
              <w:marBottom w:val="72"/>
              <w:divBdr>
                <w:top w:val="none" w:sz="0" w:space="0" w:color="auto"/>
                <w:left w:val="none" w:sz="0" w:space="0" w:color="auto"/>
                <w:bottom w:val="none" w:sz="0" w:space="0" w:color="auto"/>
                <w:right w:val="none" w:sz="0" w:space="0" w:color="auto"/>
              </w:divBdr>
              <w:divsChild>
                <w:div w:id="1380855325">
                  <w:marLeft w:val="0"/>
                  <w:marRight w:val="0"/>
                  <w:marTop w:val="0"/>
                  <w:marBottom w:val="0"/>
                  <w:divBdr>
                    <w:top w:val="none" w:sz="0" w:space="0" w:color="auto"/>
                    <w:left w:val="none" w:sz="0" w:space="0" w:color="auto"/>
                    <w:bottom w:val="none" w:sz="0" w:space="0" w:color="auto"/>
                    <w:right w:val="none" w:sz="0" w:space="0" w:color="auto"/>
                  </w:divBdr>
                </w:div>
              </w:divsChild>
            </w:div>
            <w:div w:id="19276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0204">
      <w:bodyDiv w:val="1"/>
      <w:marLeft w:val="0"/>
      <w:marRight w:val="0"/>
      <w:marTop w:val="0"/>
      <w:marBottom w:val="0"/>
      <w:divBdr>
        <w:top w:val="none" w:sz="0" w:space="0" w:color="auto"/>
        <w:left w:val="none" w:sz="0" w:space="0" w:color="auto"/>
        <w:bottom w:val="none" w:sz="0" w:space="0" w:color="auto"/>
        <w:right w:val="none" w:sz="0" w:space="0" w:color="auto"/>
      </w:divBdr>
      <w:divsChild>
        <w:div w:id="407188804">
          <w:marLeft w:val="360"/>
          <w:marRight w:val="0"/>
          <w:marTop w:val="72"/>
          <w:marBottom w:val="72"/>
          <w:divBdr>
            <w:top w:val="none" w:sz="0" w:space="0" w:color="auto"/>
            <w:left w:val="none" w:sz="0" w:space="0" w:color="auto"/>
            <w:bottom w:val="none" w:sz="0" w:space="0" w:color="auto"/>
            <w:right w:val="none" w:sz="0" w:space="0" w:color="auto"/>
          </w:divBdr>
          <w:divsChild>
            <w:div w:id="1808544679">
              <w:marLeft w:val="0"/>
              <w:marRight w:val="0"/>
              <w:marTop w:val="0"/>
              <w:marBottom w:val="0"/>
              <w:divBdr>
                <w:top w:val="none" w:sz="0" w:space="0" w:color="auto"/>
                <w:left w:val="none" w:sz="0" w:space="0" w:color="auto"/>
                <w:bottom w:val="none" w:sz="0" w:space="0" w:color="auto"/>
                <w:right w:val="none" w:sz="0" w:space="0" w:color="auto"/>
              </w:divBdr>
            </w:div>
          </w:divsChild>
        </w:div>
        <w:div w:id="663750934">
          <w:marLeft w:val="360"/>
          <w:marRight w:val="0"/>
          <w:marTop w:val="0"/>
          <w:marBottom w:val="72"/>
          <w:divBdr>
            <w:top w:val="none" w:sz="0" w:space="0" w:color="auto"/>
            <w:left w:val="none" w:sz="0" w:space="0" w:color="auto"/>
            <w:bottom w:val="none" w:sz="0" w:space="0" w:color="auto"/>
            <w:right w:val="none" w:sz="0" w:space="0" w:color="auto"/>
          </w:divBdr>
          <w:divsChild>
            <w:div w:id="2057388004">
              <w:marLeft w:val="0"/>
              <w:marRight w:val="0"/>
              <w:marTop w:val="0"/>
              <w:marBottom w:val="0"/>
              <w:divBdr>
                <w:top w:val="none" w:sz="0" w:space="0" w:color="auto"/>
                <w:left w:val="none" w:sz="0" w:space="0" w:color="auto"/>
                <w:bottom w:val="none" w:sz="0" w:space="0" w:color="auto"/>
                <w:right w:val="none" w:sz="0" w:space="0" w:color="auto"/>
              </w:divBdr>
            </w:div>
          </w:divsChild>
        </w:div>
        <w:div w:id="893346235">
          <w:marLeft w:val="360"/>
          <w:marRight w:val="0"/>
          <w:marTop w:val="0"/>
          <w:marBottom w:val="72"/>
          <w:divBdr>
            <w:top w:val="none" w:sz="0" w:space="0" w:color="auto"/>
            <w:left w:val="none" w:sz="0" w:space="0" w:color="auto"/>
            <w:bottom w:val="none" w:sz="0" w:space="0" w:color="auto"/>
            <w:right w:val="none" w:sz="0" w:space="0" w:color="auto"/>
          </w:divBdr>
          <w:divsChild>
            <w:div w:id="792527473">
              <w:marLeft w:val="0"/>
              <w:marRight w:val="0"/>
              <w:marTop w:val="0"/>
              <w:marBottom w:val="0"/>
              <w:divBdr>
                <w:top w:val="none" w:sz="0" w:space="0" w:color="auto"/>
                <w:left w:val="none" w:sz="0" w:space="0" w:color="auto"/>
                <w:bottom w:val="none" w:sz="0" w:space="0" w:color="auto"/>
                <w:right w:val="none" w:sz="0" w:space="0" w:color="auto"/>
              </w:divBdr>
            </w:div>
          </w:divsChild>
        </w:div>
        <w:div w:id="987712784">
          <w:marLeft w:val="360"/>
          <w:marRight w:val="0"/>
          <w:marTop w:val="0"/>
          <w:marBottom w:val="72"/>
          <w:divBdr>
            <w:top w:val="none" w:sz="0" w:space="0" w:color="auto"/>
            <w:left w:val="none" w:sz="0" w:space="0" w:color="auto"/>
            <w:bottom w:val="none" w:sz="0" w:space="0" w:color="auto"/>
            <w:right w:val="none" w:sz="0" w:space="0" w:color="auto"/>
          </w:divBdr>
          <w:divsChild>
            <w:div w:id="1464536533">
              <w:marLeft w:val="0"/>
              <w:marRight w:val="0"/>
              <w:marTop w:val="0"/>
              <w:marBottom w:val="0"/>
              <w:divBdr>
                <w:top w:val="none" w:sz="0" w:space="0" w:color="auto"/>
                <w:left w:val="none" w:sz="0" w:space="0" w:color="auto"/>
                <w:bottom w:val="none" w:sz="0" w:space="0" w:color="auto"/>
                <w:right w:val="none" w:sz="0" w:space="0" w:color="auto"/>
              </w:divBdr>
            </w:div>
          </w:divsChild>
        </w:div>
        <w:div w:id="1355761838">
          <w:marLeft w:val="360"/>
          <w:marRight w:val="0"/>
          <w:marTop w:val="0"/>
          <w:marBottom w:val="72"/>
          <w:divBdr>
            <w:top w:val="none" w:sz="0" w:space="0" w:color="auto"/>
            <w:left w:val="none" w:sz="0" w:space="0" w:color="auto"/>
            <w:bottom w:val="none" w:sz="0" w:space="0" w:color="auto"/>
            <w:right w:val="none" w:sz="0" w:space="0" w:color="auto"/>
          </w:divBdr>
          <w:divsChild>
            <w:div w:id="1504395774">
              <w:marLeft w:val="0"/>
              <w:marRight w:val="0"/>
              <w:marTop w:val="0"/>
              <w:marBottom w:val="0"/>
              <w:divBdr>
                <w:top w:val="none" w:sz="0" w:space="0" w:color="auto"/>
                <w:left w:val="none" w:sz="0" w:space="0" w:color="auto"/>
                <w:bottom w:val="none" w:sz="0" w:space="0" w:color="auto"/>
                <w:right w:val="none" w:sz="0" w:space="0" w:color="auto"/>
              </w:divBdr>
            </w:div>
          </w:divsChild>
        </w:div>
        <w:div w:id="1718435952">
          <w:marLeft w:val="360"/>
          <w:marRight w:val="0"/>
          <w:marTop w:val="0"/>
          <w:marBottom w:val="72"/>
          <w:divBdr>
            <w:top w:val="none" w:sz="0" w:space="0" w:color="auto"/>
            <w:left w:val="none" w:sz="0" w:space="0" w:color="auto"/>
            <w:bottom w:val="none" w:sz="0" w:space="0" w:color="auto"/>
            <w:right w:val="none" w:sz="0" w:space="0" w:color="auto"/>
          </w:divBdr>
          <w:divsChild>
            <w:div w:id="527332331">
              <w:marLeft w:val="0"/>
              <w:marRight w:val="0"/>
              <w:marTop w:val="0"/>
              <w:marBottom w:val="0"/>
              <w:divBdr>
                <w:top w:val="none" w:sz="0" w:space="0" w:color="auto"/>
                <w:left w:val="none" w:sz="0" w:space="0" w:color="auto"/>
                <w:bottom w:val="none" w:sz="0" w:space="0" w:color="auto"/>
                <w:right w:val="none" w:sz="0" w:space="0" w:color="auto"/>
              </w:divBdr>
            </w:div>
            <w:div w:id="570772121">
              <w:marLeft w:val="360"/>
              <w:marRight w:val="0"/>
              <w:marTop w:val="0"/>
              <w:marBottom w:val="0"/>
              <w:divBdr>
                <w:top w:val="none" w:sz="0" w:space="0" w:color="auto"/>
                <w:left w:val="none" w:sz="0" w:space="0" w:color="auto"/>
                <w:bottom w:val="none" w:sz="0" w:space="0" w:color="auto"/>
                <w:right w:val="none" w:sz="0" w:space="0" w:color="auto"/>
              </w:divBdr>
              <w:divsChild>
                <w:div w:id="769547695">
                  <w:marLeft w:val="0"/>
                  <w:marRight w:val="0"/>
                  <w:marTop w:val="0"/>
                  <w:marBottom w:val="0"/>
                  <w:divBdr>
                    <w:top w:val="none" w:sz="0" w:space="0" w:color="auto"/>
                    <w:left w:val="none" w:sz="0" w:space="0" w:color="auto"/>
                    <w:bottom w:val="none" w:sz="0" w:space="0" w:color="auto"/>
                    <w:right w:val="none" w:sz="0" w:space="0" w:color="auto"/>
                  </w:divBdr>
                </w:div>
              </w:divsChild>
            </w:div>
            <w:div w:id="778063634">
              <w:marLeft w:val="360"/>
              <w:marRight w:val="0"/>
              <w:marTop w:val="0"/>
              <w:marBottom w:val="0"/>
              <w:divBdr>
                <w:top w:val="none" w:sz="0" w:space="0" w:color="auto"/>
                <w:left w:val="none" w:sz="0" w:space="0" w:color="auto"/>
                <w:bottom w:val="none" w:sz="0" w:space="0" w:color="auto"/>
                <w:right w:val="none" w:sz="0" w:space="0" w:color="auto"/>
              </w:divBdr>
              <w:divsChild>
                <w:div w:id="1181820925">
                  <w:marLeft w:val="0"/>
                  <w:marRight w:val="0"/>
                  <w:marTop w:val="0"/>
                  <w:marBottom w:val="0"/>
                  <w:divBdr>
                    <w:top w:val="none" w:sz="0" w:space="0" w:color="auto"/>
                    <w:left w:val="none" w:sz="0" w:space="0" w:color="auto"/>
                    <w:bottom w:val="none" w:sz="0" w:space="0" w:color="auto"/>
                    <w:right w:val="none" w:sz="0" w:space="0" w:color="auto"/>
                  </w:divBdr>
                </w:div>
              </w:divsChild>
            </w:div>
            <w:div w:id="963464136">
              <w:marLeft w:val="360"/>
              <w:marRight w:val="0"/>
              <w:marTop w:val="0"/>
              <w:marBottom w:val="0"/>
              <w:divBdr>
                <w:top w:val="none" w:sz="0" w:space="0" w:color="auto"/>
                <w:left w:val="none" w:sz="0" w:space="0" w:color="auto"/>
                <w:bottom w:val="none" w:sz="0" w:space="0" w:color="auto"/>
                <w:right w:val="none" w:sz="0" w:space="0" w:color="auto"/>
              </w:divBdr>
              <w:divsChild>
                <w:div w:id="385419286">
                  <w:marLeft w:val="0"/>
                  <w:marRight w:val="0"/>
                  <w:marTop w:val="0"/>
                  <w:marBottom w:val="0"/>
                  <w:divBdr>
                    <w:top w:val="none" w:sz="0" w:space="0" w:color="auto"/>
                    <w:left w:val="none" w:sz="0" w:space="0" w:color="auto"/>
                    <w:bottom w:val="none" w:sz="0" w:space="0" w:color="auto"/>
                    <w:right w:val="none" w:sz="0" w:space="0" w:color="auto"/>
                  </w:divBdr>
                </w:div>
              </w:divsChild>
            </w:div>
            <w:div w:id="966861471">
              <w:marLeft w:val="360"/>
              <w:marRight w:val="0"/>
              <w:marTop w:val="0"/>
              <w:marBottom w:val="0"/>
              <w:divBdr>
                <w:top w:val="none" w:sz="0" w:space="0" w:color="auto"/>
                <w:left w:val="none" w:sz="0" w:space="0" w:color="auto"/>
                <w:bottom w:val="none" w:sz="0" w:space="0" w:color="auto"/>
                <w:right w:val="none" w:sz="0" w:space="0" w:color="auto"/>
              </w:divBdr>
              <w:divsChild>
                <w:div w:id="731268996">
                  <w:marLeft w:val="0"/>
                  <w:marRight w:val="0"/>
                  <w:marTop w:val="0"/>
                  <w:marBottom w:val="0"/>
                  <w:divBdr>
                    <w:top w:val="none" w:sz="0" w:space="0" w:color="auto"/>
                    <w:left w:val="none" w:sz="0" w:space="0" w:color="auto"/>
                    <w:bottom w:val="none" w:sz="0" w:space="0" w:color="auto"/>
                    <w:right w:val="none" w:sz="0" w:space="0" w:color="auto"/>
                  </w:divBdr>
                </w:div>
              </w:divsChild>
            </w:div>
            <w:div w:id="1359619983">
              <w:marLeft w:val="360"/>
              <w:marRight w:val="0"/>
              <w:marTop w:val="0"/>
              <w:marBottom w:val="0"/>
              <w:divBdr>
                <w:top w:val="none" w:sz="0" w:space="0" w:color="auto"/>
                <w:left w:val="none" w:sz="0" w:space="0" w:color="auto"/>
                <w:bottom w:val="none" w:sz="0" w:space="0" w:color="auto"/>
                <w:right w:val="none" w:sz="0" w:space="0" w:color="auto"/>
              </w:divBdr>
              <w:divsChild>
                <w:div w:id="20097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7028">
      <w:bodyDiv w:val="1"/>
      <w:marLeft w:val="0"/>
      <w:marRight w:val="0"/>
      <w:marTop w:val="0"/>
      <w:marBottom w:val="0"/>
      <w:divBdr>
        <w:top w:val="none" w:sz="0" w:space="0" w:color="auto"/>
        <w:left w:val="none" w:sz="0" w:space="0" w:color="auto"/>
        <w:bottom w:val="none" w:sz="0" w:space="0" w:color="auto"/>
        <w:right w:val="none" w:sz="0" w:space="0" w:color="auto"/>
      </w:divBdr>
    </w:div>
    <w:div w:id="123164075">
      <w:bodyDiv w:val="1"/>
      <w:marLeft w:val="0"/>
      <w:marRight w:val="0"/>
      <w:marTop w:val="0"/>
      <w:marBottom w:val="0"/>
      <w:divBdr>
        <w:top w:val="none" w:sz="0" w:space="0" w:color="auto"/>
        <w:left w:val="none" w:sz="0" w:space="0" w:color="auto"/>
        <w:bottom w:val="none" w:sz="0" w:space="0" w:color="auto"/>
        <w:right w:val="none" w:sz="0" w:space="0" w:color="auto"/>
      </w:divBdr>
    </w:div>
    <w:div w:id="129523994">
      <w:bodyDiv w:val="1"/>
      <w:marLeft w:val="0"/>
      <w:marRight w:val="0"/>
      <w:marTop w:val="0"/>
      <w:marBottom w:val="0"/>
      <w:divBdr>
        <w:top w:val="none" w:sz="0" w:space="0" w:color="auto"/>
        <w:left w:val="none" w:sz="0" w:space="0" w:color="auto"/>
        <w:bottom w:val="none" w:sz="0" w:space="0" w:color="auto"/>
        <w:right w:val="none" w:sz="0" w:space="0" w:color="auto"/>
      </w:divBdr>
    </w:div>
    <w:div w:id="132067592">
      <w:bodyDiv w:val="1"/>
      <w:marLeft w:val="0"/>
      <w:marRight w:val="0"/>
      <w:marTop w:val="0"/>
      <w:marBottom w:val="0"/>
      <w:divBdr>
        <w:top w:val="none" w:sz="0" w:space="0" w:color="auto"/>
        <w:left w:val="none" w:sz="0" w:space="0" w:color="auto"/>
        <w:bottom w:val="none" w:sz="0" w:space="0" w:color="auto"/>
        <w:right w:val="none" w:sz="0" w:space="0" w:color="auto"/>
      </w:divBdr>
    </w:div>
    <w:div w:id="141428811">
      <w:bodyDiv w:val="1"/>
      <w:marLeft w:val="0"/>
      <w:marRight w:val="0"/>
      <w:marTop w:val="0"/>
      <w:marBottom w:val="0"/>
      <w:divBdr>
        <w:top w:val="none" w:sz="0" w:space="0" w:color="auto"/>
        <w:left w:val="none" w:sz="0" w:space="0" w:color="auto"/>
        <w:bottom w:val="none" w:sz="0" w:space="0" w:color="auto"/>
        <w:right w:val="none" w:sz="0" w:space="0" w:color="auto"/>
      </w:divBdr>
    </w:div>
    <w:div w:id="141431907">
      <w:bodyDiv w:val="1"/>
      <w:marLeft w:val="0"/>
      <w:marRight w:val="0"/>
      <w:marTop w:val="0"/>
      <w:marBottom w:val="0"/>
      <w:divBdr>
        <w:top w:val="none" w:sz="0" w:space="0" w:color="auto"/>
        <w:left w:val="none" w:sz="0" w:space="0" w:color="auto"/>
        <w:bottom w:val="none" w:sz="0" w:space="0" w:color="auto"/>
        <w:right w:val="none" w:sz="0" w:space="0" w:color="auto"/>
      </w:divBdr>
    </w:div>
    <w:div w:id="143355640">
      <w:bodyDiv w:val="1"/>
      <w:marLeft w:val="0"/>
      <w:marRight w:val="0"/>
      <w:marTop w:val="0"/>
      <w:marBottom w:val="0"/>
      <w:divBdr>
        <w:top w:val="none" w:sz="0" w:space="0" w:color="auto"/>
        <w:left w:val="none" w:sz="0" w:space="0" w:color="auto"/>
        <w:bottom w:val="none" w:sz="0" w:space="0" w:color="auto"/>
        <w:right w:val="none" w:sz="0" w:space="0" w:color="auto"/>
      </w:divBdr>
    </w:div>
    <w:div w:id="143547713">
      <w:bodyDiv w:val="1"/>
      <w:marLeft w:val="0"/>
      <w:marRight w:val="0"/>
      <w:marTop w:val="0"/>
      <w:marBottom w:val="0"/>
      <w:divBdr>
        <w:top w:val="none" w:sz="0" w:space="0" w:color="auto"/>
        <w:left w:val="none" w:sz="0" w:space="0" w:color="auto"/>
        <w:bottom w:val="none" w:sz="0" w:space="0" w:color="auto"/>
        <w:right w:val="none" w:sz="0" w:space="0" w:color="auto"/>
      </w:divBdr>
      <w:divsChild>
        <w:div w:id="26567115">
          <w:marLeft w:val="360"/>
          <w:marRight w:val="0"/>
          <w:marTop w:val="0"/>
          <w:marBottom w:val="72"/>
          <w:divBdr>
            <w:top w:val="none" w:sz="0" w:space="0" w:color="auto"/>
            <w:left w:val="none" w:sz="0" w:space="0" w:color="auto"/>
            <w:bottom w:val="none" w:sz="0" w:space="0" w:color="auto"/>
            <w:right w:val="none" w:sz="0" w:space="0" w:color="auto"/>
          </w:divBdr>
          <w:divsChild>
            <w:div w:id="572012274">
              <w:marLeft w:val="0"/>
              <w:marRight w:val="0"/>
              <w:marTop w:val="0"/>
              <w:marBottom w:val="0"/>
              <w:divBdr>
                <w:top w:val="none" w:sz="0" w:space="0" w:color="auto"/>
                <w:left w:val="none" w:sz="0" w:space="0" w:color="auto"/>
                <w:bottom w:val="none" w:sz="0" w:space="0" w:color="auto"/>
                <w:right w:val="none" w:sz="0" w:space="0" w:color="auto"/>
              </w:divBdr>
            </w:div>
          </w:divsChild>
        </w:div>
        <w:div w:id="94332849">
          <w:marLeft w:val="360"/>
          <w:marRight w:val="0"/>
          <w:marTop w:val="0"/>
          <w:marBottom w:val="72"/>
          <w:divBdr>
            <w:top w:val="none" w:sz="0" w:space="0" w:color="auto"/>
            <w:left w:val="none" w:sz="0" w:space="0" w:color="auto"/>
            <w:bottom w:val="none" w:sz="0" w:space="0" w:color="auto"/>
            <w:right w:val="none" w:sz="0" w:space="0" w:color="auto"/>
          </w:divBdr>
        </w:div>
        <w:div w:id="110824993">
          <w:marLeft w:val="360"/>
          <w:marRight w:val="0"/>
          <w:marTop w:val="0"/>
          <w:marBottom w:val="72"/>
          <w:divBdr>
            <w:top w:val="none" w:sz="0" w:space="0" w:color="auto"/>
            <w:left w:val="none" w:sz="0" w:space="0" w:color="auto"/>
            <w:bottom w:val="none" w:sz="0" w:space="0" w:color="auto"/>
            <w:right w:val="none" w:sz="0" w:space="0" w:color="auto"/>
          </w:divBdr>
          <w:divsChild>
            <w:div w:id="1712531235">
              <w:marLeft w:val="0"/>
              <w:marRight w:val="0"/>
              <w:marTop w:val="0"/>
              <w:marBottom w:val="0"/>
              <w:divBdr>
                <w:top w:val="none" w:sz="0" w:space="0" w:color="auto"/>
                <w:left w:val="none" w:sz="0" w:space="0" w:color="auto"/>
                <w:bottom w:val="none" w:sz="0" w:space="0" w:color="auto"/>
                <w:right w:val="none" w:sz="0" w:space="0" w:color="auto"/>
              </w:divBdr>
            </w:div>
          </w:divsChild>
        </w:div>
        <w:div w:id="368144127">
          <w:marLeft w:val="360"/>
          <w:marRight w:val="0"/>
          <w:marTop w:val="0"/>
          <w:marBottom w:val="72"/>
          <w:divBdr>
            <w:top w:val="none" w:sz="0" w:space="0" w:color="auto"/>
            <w:left w:val="none" w:sz="0" w:space="0" w:color="auto"/>
            <w:bottom w:val="none" w:sz="0" w:space="0" w:color="auto"/>
            <w:right w:val="none" w:sz="0" w:space="0" w:color="auto"/>
          </w:divBdr>
          <w:divsChild>
            <w:div w:id="14681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4626">
      <w:bodyDiv w:val="1"/>
      <w:marLeft w:val="0"/>
      <w:marRight w:val="0"/>
      <w:marTop w:val="0"/>
      <w:marBottom w:val="0"/>
      <w:divBdr>
        <w:top w:val="none" w:sz="0" w:space="0" w:color="auto"/>
        <w:left w:val="none" w:sz="0" w:space="0" w:color="auto"/>
        <w:bottom w:val="none" w:sz="0" w:space="0" w:color="auto"/>
        <w:right w:val="none" w:sz="0" w:space="0" w:color="auto"/>
      </w:divBdr>
    </w:div>
    <w:div w:id="180555114">
      <w:bodyDiv w:val="1"/>
      <w:marLeft w:val="0"/>
      <w:marRight w:val="0"/>
      <w:marTop w:val="0"/>
      <w:marBottom w:val="0"/>
      <w:divBdr>
        <w:top w:val="none" w:sz="0" w:space="0" w:color="auto"/>
        <w:left w:val="none" w:sz="0" w:space="0" w:color="auto"/>
        <w:bottom w:val="none" w:sz="0" w:space="0" w:color="auto"/>
        <w:right w:val="none" w:sz="0" w:space="0" w:color="auto"/>
      </w:divBdr>
    </w:div>
    <w:div w:id="182285993">
      <w:bodyDiv w:val="1"/>
      <w:marLeft w:val="0"/>
      <w:marRight w:val="0"/>
      <w:marTop w:val="0"/>
      <w:marBottom w:val="0"/>
      <w:divBdr>
        <w:top w:val="none" w:sz="0" w:space="0" w:color="auto"/>
        <w:left w:val="none" w:sz="0" w:space="0" w:color="auto"/>
        <w:bottom w:val="none" w:sz="0" w:space="0" w:color="auto"/>
        <w:right w:val="none" w:sz="0" w:space="0" w:color="auto"/>
      </w:divBdr>
    </w:div>
    <w:div w:id="193083034">
      <w:bodyDiv w:val="1"/>
      <w:marLeft w:val="0"/>
      <w:marRight w:val="0"/>
      <w:marTop w:val="0"/>
      <w:marBottom w:val="0"/>
      <w:divBdr>
        <w:top w:val="none" w:sz="0" w:space="0" w:color="auto"/>
        <w:left w:val="none" w:sz="0" w:space="0" w:color="auto"/>
        <w:bottom w:val="none" w:sz="0" w:space="0" w:color="auto"/>
        <w:right w:val="none" w:sz="0" w:space="0" w:color="auto"/>
      </w:divBdr>
    </w:div>
    <w:div w:id="198737725">
      <w:bodyDiv w:val="1"/>
      <w:marLeft w:val="0"/>
      <w:marRight w:val="0"/>
      <w:marTop w:val="0"/>
      <w:marBottom w:val="0"/>
      <w:divBdr>
        <w:top w:val="none" w:sz="0" w:space="0" w:color="auto"/>
        <w:left w:val="none" w:sz="0" w:space="0" w:color="auto"/>
        <w:bottom w:val="none" w:sz="0" w:space="0" w:color="auto"/>
        <w:right w:val="none" w:sz="0" w:space="0" w:color="auto"/>
      </w:divBdr>
    </w:div>
    <w:div w:id="203829435">
      <w:bodyDiv w:val="1"/>
      <w:marLeft w:val="0"/>
      <w:marRight w:val="0"/>
      <w:marTop w:val="0"/>
      <w:marBottom w:val="0"/>
      <w:divBdr>
        <w:top w:val="none" w:sz="0" w:space="0" w:color="auto"/>
        <w:left w:val="none" w:sz="0" w:space="0" w:color="auto"/>
        <w:bottom w:val="none" w:sz="0" w:space="0" w:color="auto"/>
        <w:right w:val="none" w:sz="0" w:space="0" w:color="auto"/>
      </w:divBdr>
    </w:div>
    <w:div w:id="204216705">
      <w:bodyDiv w:val="1"/>
      <w:marLeft w:val="0"/>
      <w:marRight w:val="0"/>
      <w:marTop w:val="0"/>
      <w:marBottom w:val="0"/>
      <w:divBdr>
        <w:top w:val="none" w:sz="0" w:space="0" w:color="auto"/>
        <w:left w:val="none" w:sz="0" w:space="0" w:color="auto"/>
        <w:bottom w:val="none" w:sz="0" w:space="0" w:color="auto"/>
        <w:right w:val="none" w:sz="0" w:space="0" w:color="auto"/>
      </w:divBdr>
    </w:div>
    <w:div w:id="205875125">
      <w:bodyDiv w:val="1"/>
      <w:marLeft w:val="0"/>
      <w:marRight w:val="0"/>
      <w:marTop w:val="0"/>
      <w:marBottom w:val="0"/>
      <w:divBdr>
        <w:top w:val="none" w:sz="0" w:space="0" w:color="auto"/>
        <w:left w:val="none" w:sz="0" w:space="0" w:color="auto"/>
        <w:bottom w:val="none" w:sz="0" w:space="0" w:color="auto"/>
        <w:right w:val="none" w:sz="0" w:space="0" w:color="auto"/>
      </w:divBdr>
    </w:div>
    <w:div w:id="207301918">
      <w:bodyDiv w:val="1"/>
      <w:marLeft w:val="0"/>
      <w:marRight w:val="0"/>
      <w:marTop w:val="0"/>
      <w:marBottom w:val="0"/>
      <w:divBdr>
        <w:top w:val="none" w:sz="0" w:space="0" w:color="auto"/>
        <w:left w:val="none" w:sz="0" w:space="0" w:color="auto"/>
        <w:bottom w:val="none" w:sz="0" w:space="0" w:color="auto"/>
        <w:right w:val="none" w:sz="0" w:space="0" w:color="auto"/>
      </w:divBdr>
    </w:div>
    <w:div w:id="210382605">
      <w:bodyDiv w:val="1"/>
      <w:marLeft w:val="0"/>
      <w:marRight w:val="0"/>
      <w:marTop w:val="0"/>
      <w:marBottom w:val="0"/>
      <w:divBdr>
        <w:top w:val="none" w:sz="0" w:space="0" w:color="auto"/>
        <w:left w:val="none" w:sz="0" w:space="0" w:color="auto"/>
        <w:bottom w:val="none" w:sz="0" w:space="0" w:color="auto"/>
        <w:right w:val="none" w:sz="0" w:space="0" w:color="auto"/>
      </w:divBdr>
      <w:divsChild>
        <w:div w:id="447433760">
          <w:marLeft w:val="0"/>
          <w:marRight w:val="0"/>
          <w:marTop w:val="0"/>
          <w:marBottom w:val="0"/>
          <w:divBdr>
            <w:top w:val="none" w:sz="0" w:space="0" w:color="auto"/>
            <w:left w:val="none" w:sz="0" w:space="0" w:color="auto"/>
            <w:bottom w:val="none" w:sz="0" w:space="0" w:color="auto"/>
            <w:right w:val="none" w:sz="0" w:space="0" w:color="auto"/>
          </w:divBdr>
        </w:div>
        <w:div w:id="1180968133">
          <w:marLeft w:val="0"/>
          <w:marRight w:val="0"/>
          <w:marTop w:val="0"/>
          <w:marBottom w:val="0"/>
          <w:divBdr>
            <w:top w:val="none" w:sz="0" w:space="0" w:color="auto"/>
            <w:left w:val="none" w:sz="0" w:space="0" w:color="auto"/>
            <w:bottom w:val="none" w:sz="0" w:space="0" w:color="auto"/>
            <w:right w:val="none" w:sz="0" w:space="0" w:color="auto"/>
          </w:divBdr>
          <w:divsChild>
            <w:div w:id="627512491">
              <w:marLeft w:val="0"/>
              <w:marRight w:val="0"/>
              <w:marTop w:val="0"/>
              <w:marBottom w:val="0"/>
              <w:divBdr>
                <w:top w:val="none" w:sz="0" w:space="0" w:color="auto"/>
                <w:left w:val="none" w:sz="0" w:space="0" w:color="auto"/>
                <w:bottom w:val="none" w:sz="0" w:space="0" w:color="auto"/>
                <w:right w:val="none" w:sz="0" w:space="0" w:color="auto"/>
              </w:divBdr>
            </w:div>
            <w:div w:id="19757929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166649">
      <w:bodyDiv w:val="1"/>
      <w:marLeft w:val="0"/>
      <w:marRight w:val="0"/>
      <w:marTop w:val="0"/>
      <w:marBottom w:val="0"/>
      <w:divBdr>
        <w:top w:val="none" w:sz="0" w:space="0" w:color="auto"/>
        <w:left w:val="none" w:sz="0" w:space="0" w:color="auto"/>
        <w:bottom w:val="none" w:sz="0" w:space="0" w:color="auto"/>
        <w:right w:val="none" w:sz="0" w:space="0" w:color="auto"/>
      </w:divBdr>
    </w:div>
    <w:div w:id="218324100">
      <w:bodyDiv w:val="1"/>
      <w:marLeft w:val="0"/>
      <w:marRight w:val="0"/>
      <w:marTop w:val="0"/>
      <w:marBottom w:val="0"/>
      <w:divBdr>
        <w:top w:val="none" w:sz="0" w:space="0" w:color="auto"/>
        <w:left w:val="none" w:sz="0" w:space="0" w:color="auto"/>
        <w:bottom w:val="none" w:sz="0" w:space="0" w:color="auto"/>
        <w:right w:val="none" w:sz="0" w:space="0" w:color="auto"/>
      </w:divBdr>
    </w:div>
    <w:div w:id="219293305">
      <w:bodyDiv w:val="1"/>
      <w:marLeft w:val="0"/>
      <w:marRight w:val="0"/>
      <w:marTop w:val="0"/>
      <w:marBottom w:val="0"/>
      <w:divBdr>
        <w:top w:val="none" w:sz="0" w:space="0" w:color="auto"/>
        <w:left w:val="none" w:sz="0" w:space="0" w:color="auto"/>
        <w:bottom w:val="none" w:sz="0" w:space="0" w:color="auto"/>
        <w:right w:val="none" w:sz="0" w:space="0" w:color="auto"/>
      </w:divBdr>
    </w:div>
    <w:div w:id="220480303">
      <w:bodyDiv w:val="1"/>
      <w:marLeft w:val="0"/>
      <w:marRight w:val="0"/>
      <w:marTop w:val="0"/>
      <w:marBottom w:val="0"/>
      <w:divBdr>
        <w:top w:val="none" w:sz="0" w:space="0" w:color="auto"/>
        <w:left w:val="none" w:sz="0" w:space="0" w:color="auto"/>
        <w:bottom w:val="none" w:sz="0" w:space="0" w:color="auto"/>
        <w:right w:val="none" w:sz="0" w:space="0" w:color="auto"/>
      </w:divBdr>
    </w:div>
    <w:div w:id="220601901">
      <w:bodyDiv w:val="1"/>
      <w:marLeft w:val="0"/>
      <w:marRight w:val="0"/>
      <w:marTop w:val="0"/>
      <w:marBottom w:val="0"/>
      <w:divBdr>
        <w:top w:val="none" w:sz="0" w:space="0" w:color="auto"/>
        <w:left w:val="none" w:sz="0" w:space="0" w:color="auto"/>
        <w:bottom w:val="none" w:sz="0" w:space="0" w:color="auto"/>
        <w:right w:val="none" w:sz="0" w:space="0" w:color="auto"/>
      </w:divBdr>
    </w:div>
    <w:div w:id="241259079">
      <w:bodyDiv w:val="1"/>
      <w:marLeft w:val="0"/>
      <w:marRight w:val="0"/>
      <w:marTop w:val="0"/>
      <w:marBottom w:val="0"/>
      <w:divBdr>
        <w:top w:val="none" w:sz="0" w:space="0" w:color="auto"/>
        <w:left w:val="none" w:sz="0" w:space="0" w:color="auto"/>
        <w:bottom w:val="none" w:sz="0" w:space="0" w:color="auto"/>
        <w:right w:val="none" w:sz="0" w:space="0" w:color="auto"/>
      </w:divBdr>
    </w:div>
    <w:div w:id="257058488">
      <w:bodyDiv w:val="1"/>
      <w:marLeft w:val="0"/>
      <w:marRight w:val="0"/>
      <w:marTop w:val="0"/>
      <w:marBottom w:val="0"/>
      <w:divBdr>
        <w:top w:val="none" w:sz="0" w:space="0" w:color="auto"/>
        <w:left w:val="none" w:sz="0" w:space="0" w:color="auto"/>
        <w:bottom w:val="none" w:sz="0" w:space="0" w:color="auto"/>
        <w:right w:val="none" w:sz="0" w:space="0" w:color="auto"/>
      </w:divBdr>
      <w:divsChild>
        <w:div w:id="544566465">
          <w:marLeft w:val="360"/>
          <w:marRight w:val="0"/>
          <w:marTop w:val="72"/>
          <w:marBottom w:val="72"/>
          <w:divBdr>
            <w:top w:val="none" w:sz="0" w:space="0" w:color="auto"/>
            <w:left w:val="none" w:sz="0" w:space="0" w:color="auto"/>
            <w:bottom w:val="none" w:sz="0" w:space="0" w:color="auto"/>
            <w:right w:val="none" w:sz="0" w:space="0" w:color="auto"/>
          </w:divBdr>
          <w:divsChild>
            <w:div w:id="537088203">
              <w:marLeft w:val="360"/>
              <w:marRight w:val="0"/>
              <w:marTop w:val="0"/>
              <w:marBottom w:val="0"/>
              <w:divBdr>
                <w:top w:val="none" w:sz="0" w:space="0" w:color="auto"/>
                <w:left w:val="none" w:sz="0" w:space="0" w:color="auto"/>
                <w:bottom w:val="none" w:sz="0" w:space="0" w:color="auto"/>
                <w:right w:val="none" w:sz="0" w:space="0" w:color="auto"/>
              </w:divBdr>
              <w:divsChild>
                <w:div w:id="296227902">
                  <w:marLeft w:val="0"/>
                  <w:marRight w:val="0"/>
                  <w:marTop w:val="0"/>
                  <w:marBottom w:val="0"/>
                  <w:divBdr>
                    <w:top w:val="none" w:sz="0" w:space="0" w:color="auto"/>
                    <w:left w:val="none" w:sz="0" w:space="0" w:color="auto"/>
                    <w:bottom w:val="none" w:sz="0" w:space="0" w:color="auto"/>
                    <w:right w:val="none" w:sz="0" w:space="0" w:color="auto"/>
                  </w:divBdr>
                </w:div>
              </w:divsChild>
            </w:div>
            <w:div w:id="540434209">
              <w:marLeft w:val="360"/>
              <w:marRight w:val="0"/>
              <w:marTop w:val="0"/>
              <w:marBottom w:val="0"/>
              <w:divBdr>
                <w:top w:val="none" w:sz="0" w:space="0" w:color="auto"/>
                <w:left w:val="none" w:sz="0" w:space="0" w:color="auto"/>
                <w:bottom w:val="none" w:sz="0" w:space="0" w:color="auto"/>
                <w:right w:val="none" w:sz="0" w:space="0" w:color="auto"/>
              </w:divBdr>
              <w:divsChild>
                <w:div w:id="1319118968">
                  <w:marLeft w:val="0"/>
                  <w:marRight w:val="0"/>
                  <w:marTop w:val="0"/>
                  <w:marBottom w:val="0"/>
                  <w:divBdr>
                    <w:top w:val="none" w:sz="0" w:space="0" w:color="auto"/>
                    <w:left w:val="none" w:sz="0" w:space="0" w:color="auto"/>
                    <w:bottom w:val="none" w:sz="0" w:space="0" w:color="auto"/>
                    <w:right w:val="none" w:sz="0" w:space="0" w:color="auto"/>
                  </w:divBdr>
                </w:div>
              </w:divsChild>
            </w:div>
            <w:div w:id="939071599">
              <w:marLeft w:val="360"/>
              <w:marRight w:val="0"/>
              <w:marTop w:val="0"/>
              <w:marBottom w:val="0"/>
              <w:divBdr>
                <w:top w:val="none" w:sz="0" w:space="0" w:color="auto"/>
                <w:left w:val="none" w:sz="0" w:space="0" w:color="auto"/>
                <w:bottom w:val="none" w:sz="0" w:space="0" w:color="auto"/>
                <w:right w:val="none" w:sz="0" w:space="0" w:color="auto"/>
              </w:divBdr>
              <w:divsChild>
                <w:div w:id="730159195">
                  <w:marLeft w:val="0"/>
                  <w:marRight w:val="0"/>
                  <w:marTop w:val="0"/>
                  <w:marBottom w:val="0"/>
                  <w:divBdr>
                    <w:top w:val="none" w:sz="0" w:space="0" w:color="auto"/>
                    <w:left w:val="none" w:sz="0" w:space="0" w:color="auto"/>
                    <w:bottom w:val="none" w:sz="0" w:space="0" w:color="auto"/>
                    <w:right w:val="none" w:sz="0" w:space="0" w:color="auto"/>
                  </w:divBdr>
                </w:div>
              </w:divsChild>
            </w:div>
            <w:div w:id="1092433734">
              <w:marLeft w:val="0"/>
              <w:marRight w:val="0"/>
              <w:marTop w:val="0"/>
              <w:marBottom w:val="0"/>
              <w:divBdr>
                <w:top w:val="none" w:sz="0" w:space="0" w:color="auto"/>
                <w:left w:val="none" w:sz="0" w:space="0" w:color="auto"/>
                <w:bottom w:val="none" w:sz="0" w:space="0" w:color="auto"/>
                <w:right w:val="none" w:sz="0" w:space="0" w:color="auto"/>
              </w:divBdr>
            </w:div>
            <w:div w:id="1599101069">
              <w:marLeft w:val="360"/>
              <w:marRight w:val="0"/>
              <w:marTop w:val="0"/>
              <w:marBottom w:val="0"/>
              <w:divBdr>
                <w:top w:val="none" w:sz="0" w:space="0" w:color="auto"/>
                <w:left w:val="none" w:sz="0" w:space="0" w:color="auto"/>
                <w:bottom w:val="none" w:sz="0" w:space="0" w:color="auto"/>
                <w:right w:val="none" w:sz="0" w:space="0" w:color="auto"/>
              </w:divBdr>
              <w:divsChild>
                <w:div w:id="18513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1863">
          <w:marLeft w:val="360"/>
          <w:marRight w:val="0"/>
          <w:marTop w:val="0"/>
          <w:marBottom w:val="72"/>
          <w:divBdr>
            <w:top w:val="none" w:sz="0" w:space="0" w:color="auto"/>
            <w:left w:val="none" w:sz="0" w:space="0" w:color="auto"/>
            <w:bottom w:val="none" w:sz="0" w:space="0" w:color="auto"/>
            <w:right w:val="none" w:sz="0" w:space="0" w:color="auto"/>
          </w:divBdr>
          <w:divsChild>
            <w:div w:id="154567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16382">
      <w:bodyDiv w:val="1"/>
      <w:marLeft w:val="0"/>
      <w:marRight w:val="0"/>
      <w:marTop w:val="0"/>
      <w:marBottom w:val="0"/>
      <w:divBdr>
        <w:top w:val="none" w:sz="0" w:space="0" w:color="auto"/>
        <w:left w:val="none" w:sz="0" w:space="0" w:color="auto"/>
        <w:bottom w:val="none" w:sz="0" w:space="0" w:color="auto"/>
        <w:right w:val="none" w:sz="0" w:space="0" w:color="auto"/>
      </w:divBdr>
    </w:div>
    <w:div w:id="278069588">
      <w:bodyDiv w:val="1"/>
      <w:marLeft w:val="0"/>
      <w:marRight w:val="0"/>
      <w:marTop w:val="0"/>
      <w:marBottom w:val="0"/>
      <w:divBdr>
        <w:top w:val="none" w:sz="0" w:space="0" w:color="auto"/>
        <w:left w:val="none" w:sz="0" w:space="0" w:color="auto"/>
        <w:bottom w:val="none" w:sz="0" w:space="0" w:color="auto"/>
        <w:right w:val="none" w:sz="0" w:space="0" w:color="auto"/>
      </w:divBdr>
      <w:divsChild>
        <w:div w:id="1380351375">
          <w:marLeft w:val="0"/>
          <w:marRight w:val="0"/>
          <w:marTop w:val="0"/>
          <w:marBottom w:val="0"/>
          <w:divBdr>
            <w:top w:val="none" w:sz="0" w:space="0" w:color="auto"/>
            <w:left w:val="none" w:sz="0" w:space="0" w:color="auto"/>
            <w:bottom w:val="none" w:sz="0" w:space="0" w:color="auto"/>
            <w:right w:val="none" w:sz="0" w:space="0" w:color="auto"/>
          </w:divBdr>
        </w:div>
        <w:div w:id="1590236103">
          <w:marLeft w:val="0"/>
          <w:marRight w:val="0"/>
          <w:marTop w:val="0"/>
          <w:marBottom w:val="0"/>
          <w:divBdr>
            <w:top w:val="none" w:sz="0" w:space="0" w:color="auto"/>
            <w:left w:val="none" w:sz="0" w:space="0" w:color="auto"/>
            <w:bottom w:val="none" w:sz="0" w:space="0" w:color="auto"/>
            <w:right w:val="none" w:sz="0" w:space="0" w:color="auto"/>
          </w:divBdr>
          <w:divsChild>
            <w:div w:id="444228851">
              <w:marLeft w:val="0"/>
              <w:marRight w:val="0"/>
              <w:marTop w:val="0"/>
              <w:marBottom w:val="75"/>
              <w:divBdr>
                <w:top w:val="none" w:sz="0" w:space="0" w:color="auto"/>
                <w:left w:val="none" w:sz="0" w:space="0" w:color="auto"/>
                <w:bottom w:val="none" w:sz="0" w:space="0" w:color="auto"/>
                <w:right w:val="none" w:sz="0" w:space="0" w:color="auto"/>
              </w:divBdr>
            </w:div>
            <w:div w:id="9755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9172">
      <w:bodyDiv w:val="1"/>
      <w:marLeft w:val="0"/>
      <w:marRight w:val="0"/>
      <w:marTop w:val="0"/>
      <w:marBottom w:val="0"/>
      <w:divBdr>
        <w:top w:val="none" w:sz="0" w:space="0" w:color="auto"/>
        <w:left w:val="none" w:sz="0" w:space="0" w:color="auto"/>
        <w:bottom w:val="none" w:sz="0" w:space="0" w:color="auto"/>
        <w:right w:val="none" w:sz="0" w:space="0" w:color="auto"/>
      </w:divBdr>
    </w:div>
    <w:div w:id="291863355">
      <w:bodyDiv w:val="1"/>
      <w:marLeft w:val="0"/>
      <w:marRight w:val="0"/>
      <w:marTop w:val="0"/>
      <w:marBottom w:val="0"/>
      <w:divBdr>
        <w:top w:val="none" w:sz="0" w:space="0" w:color="auto"/>
        <w:left w:val="none" w:sz="0" w:space="0" w:color="auto"/>
        <w:bottom w:val="none" w:sz="0" w:space="0" w:color="auto"/>
        <w:right w:val="none" w:sz="0" w:space="0" w:color="auto"/>
      </w:divBdr>
    </w:div>
    <w:div w:id="323751357">
      <w:bodyDiv w:val="1"/>
      <w:marLeft w:val="0"/>
      <w:marRight w:val="0"/>
      <w:marTop w:val="0"/>
      <w:marBottom w:val="0"/>
      <w:divBdr>
        <w:top w:val="none" w:sz="0" w:space="0" w:color="auto"/>
        <w:left w:val="none" w:sz="0" w:space="0" w:color="auto"/>
        <w:bottom w:val="none" w:sz="0" w:space="0" w:color="auto"/>
        <w:right w:val="none" w:sz="0" w:space="0" w:color="auto"/>
      </w:divBdr>
    </w:div>
    <w:div w:id="330958656">
      <w:bodyDiv w:val="1"/>
      <w:marLeft w:val="0"/>
      <w:marRight w:val="0"/>
      <w:marTop w:val="0"/>
      <w:marBottom w:val="0"/>
      <w:divBdr>
        <w:top w:val="none" w:sz="0" w:space="0" w:color="auto"/>
        <w:left w:val="none" w:sz="0" w:space="0" w:color="auto"/>
        <w:bottom w:val="none" w:sz="0" w:space="0" w:color="auto"/>
        <w:right w:val="none" w:sz="0" w:space="0" w:color="auto"/>
      </w:divBdr>
    </w:div>
    <w:div w:id="332606148">
      <w:bodyDiv w:val="1"/>
      <w:marLeft w:val="0"/>
      <w:marRight w:val="0"/>
      <w:marTop w:val="0"/>
      <w:marBottom w:val="0"/>
      <w:divBdr>
        <w:top w:val="none" w:sz="0" w:space="0" w:color="auto"/>
        <w:left w:val="none" w:sz="0" w:space="0" w:color="auto"/>
        <w:bottom w:val="none" w:sz="0" w:space="0" w:color="auto"/>
        <w:right w:val="none" w:sz="0" w:space="0" w:color="auto"/>
      </w:divBdr>
    </w:div>
    <w:div w:id="339700817">
      <w:bodyDiv w:val="1"/>
      <w:marLeft w:val="0"/>
      <w:marRight w:val="0"/>
      <w:marTop w:val="0"/>
      <w:marBottom w:val="0"/>
      <w:divBdr>
        <w:top w:val="none" w:sz="0" w:space="0" w:color="auto"/>
        <w:left w:val="none" w:sz="0" w:space="0" w:color="auto"/>
        <w:bottom w:val="none" w:sz="0" w:space="0" w:color="auto"/>
        <w:right w:val="none" w:sz="0" w:space="0" w:color="auto"/>
      </w:divBdr>
    </w:div>
    <w:div w:id="341901582">
      <w:bodyDiv w:val="1"/>
      <w:marLeft w:val="0"/>
      <w:marRight w:val="0"/>
      <w:marTop w:val="0"/>
      <w:marBottom w:val="0"/>
      <w:divBdr>
        <w:top w:val="none" w:sz="0" w:space="0" w:color="auto"/>
        <w:left w:val="none" w:sz="0" w:space="0" w:color="auto"/>
        <w:bottom w:val="none" w:sz="0" w:space="0" w:color="auto"/>
        <w:right w:val="none" w:sz="0" w:space="0" w:color="auto"/>
      </w:divBdr>
    </w:div>
    <w:div w:id="355692736">
      <w:bodyDiv w:val="1"/>
      <w:marLeft w:val="0"/>
      <w:marRight w:val="0"/>
      <w:marTop w:val="0"/>
      <w:marBottom w:val="0"/>
      <w:divBdr>
        <w:top w:val="none" w:sz="0" w:space="0" w:color="auto"/>
        <w:left w:val="none" w:sz="0" w:space="0" w:color="auto"/>
        <w:bottom w:val="none" w:sz="0" w:space="0" w:color="auto"/>
        <w:right w:val="none" w:sz="0" w:space="0" w:color="auto"/>
      </w:divBdr>
    </w:div>
    <w:div w:id="357313530">
      <w:bodyDiv w:val="1"/>
      <w:marLeft w:val="0"/>
      <w:marRight w:val="0"/>
      <w:marTop w:val="0"/>
      <w:marBottom w:val="0"/>
      <w:divBdr>
        <w:top w:val="none" w:sz="0" w:space="0" w:color="auto"/>
        <w:left w:val="none" w:sz="0" w:space="0" w:color="auto"/>
        <w:bottom w:val="none" w:sz="0" w:space="0" w:color="auto"/>
        <w:right w:val="none" w:sz="0" w:space="0" w:color="auto"/>
      </w:divBdr>
    </w:div>
    <w:div w:id="359667605">
      <w:bodyDiv w:val="1"/>
      <w:marLeft w:val="0"/>
      <w:marRight w:val="0"/>
      <w:marTop w:val="0"/>
      <w:marBottom w:val="0"/>
      <w:divBdr>
        <w:top w:val="none" w:sz="0" w:space="0" w:color="auto"/>
        <w:left w:val="none" w:sz="0" w:space="0" w:color="auto"/>
        <w:bottom w:val="none" w:sz="0" w:space="0" w:color="auto"/>
        <w:right w:val="none" w:sz="0" w:space="0" w:color="auto"/>
      </w:divBdr>
    </w:div>
    <w:div w:id="361245822">
      <w:bodyDiv w:val="1"/>
      <w:marLeft w:val="0"/>
      <w:marRight w:val="0"/>
      <w:marTop w:val="0"/>
      <w:marBottom w:val="0"/>
      <w:divBdr>
        <w:top w:val="none" w:sz="0" w:space="0" w:color="auto"/>
        <w:left w:val="none" w:sz="0" w:space="0" w:color="auto"/>
        <w:bottom w:val="none" w:sz="0" w:space="0" w:color="auto"/>
        <w:right w:val="none" w:sz="0" w:space="0" w:color="auto"/>
      </w:divBdr>
    </w:div>
    <w:div w:id="368602891">
      <w:bodyDiv w:val="1"/>
      <w:marLeft w:val="0"/>
      <w:marRight w:val="0"/>
      <w:marTop w:val="0"/>
      <w:marBottom w:val="0"/>
      <w:divBdr>
        <w:top w:val="none" w:sz="0" w:space="0" w:color="auto"/>
        <w:left w:val="none" w:sz="0" w:space="0" w:color="auto"/>
        <w:bottom w:val="none" w:sz="0" w:space="0" w:color="auto"/>
        <w:right w:val="none" w:sz="0" w:space="0" w:color="auto"/>
      </w:divBdr>
    </w:div>
    <w:div w:id="376394316">
      <w:bodyDiv w:val="1"/>
      <w:marLeft w:val="0"/>
      <w:marRight w:val="0"/>
      <w:marTop w:val="0"/>
      <w:marBottom w:val="0"/>
      <w:divBdr>
        <w:top w:val="none" w:sz="0" w:space="0" w:color="auto"/>
        <w:left w:val="none" w:sz="0" w:space="0" w:color="auto"/>
        <w:bottom w:val="none" w:sz="0" w:space="0" w:color="auto"/>
        <w:right w:val="none" w:sz="0" w:space="0" w:color="auto"/>
      </w:divBdr>
    </w:div>
    <w:div w:id="397242052">
      <w:bodyDiv w:val="1"/>
      <w:marLeft w:val="0"/>
      <w:marRight w:val="0"/>
      <w:marTop w:val="0"/>
      <w:marBottom w:val="0"/>
      <w:divBdr>
        <w:top w:val="none" w:sz="0" w:space="0" w:color="auto"/>
        <w:left w:val="none" w:sz="0" w:space="0" w:color="auto"/>
        <w:bottom w:val="none" w:sz="0" w:space="0" w:color="auto"/>
        <w:right w:val="none" w:sz="0" w:space="0" w:color="auto"/>
      </w:divBdr>
    </w:div>
    <w:div w:id="397359813">
      <w:bodyDiv w:val="1"/>
      <w:marLeft w:val="0"/>
      <w:marRight w:val="0"/>
      <w:marTop w:val="0"/>
      <w:marBottom w:val="0"/>
      <w:divBdr>
        <w:top w:val="none" w:sz="0" w:space="0" w:color="auto"/>
        <w:left w:val="none" w:sz="0" w:space="0" w:color="auto"/>
        <w:bottom w:val="none" w:sz="0" w:space="0" w:color="auto"/>
        <w:right w:val="none" w:sz="0" w:space="0" w:color="auto"/>
      </w:divBdr>
    </w:div>
    <w:div w:id="404032010">
      <w:bodyDiv w:val="1"/>
      <w:marLeft w:val="0"/>
      <w:marRight w:val="0"/>
      <w:marTop w:val="0"/>
      <w:marBottom w:val="0"/>
      <w:divBdr>
        <w:top w:val="none" w:sz="0" w:space="0" w:color="auto"/>
        <w:left w:val="none" w:sz="0" w:space="0" w:color="auto"/>
        <w:bottom w:val="none" w:sz="0" w:space="0" w:color="auto"/>
        <w:right w:val="none" w:sz="0" w:space="0" w:color="auto"/>
      </w:divBdr>
    </w:div>
    <w:div w:id="433287246">
      <w:bodyDiv w:val="1"/>
      <w:marLeft w:val="0"/>
      <w:marRight w:val="0"/>
      <w:marTop w:val="0"/>
      <w:marBottom w:val="0"/>
      <w:divBdr>
        <w:top w:val="none" w:sz="0" w:space="0" w:color="auto"/>
        <w:left w:val="none" w:sz="0" w:space="0" w:color="auto"/>
        <w:bottom w:val="none" w:sz="0" w:space="0" w:color="auto"/>
        <w:right w:val="none" w:sz="0" w:space="0" w:color="auto"/>
      </w:divBdr>
    </w:div>
    <w:div w:id="438794970">
      <w:bodyDiv w:val="1"/>
      <w:marLeft w:val="0"/>
      <w:marRight w:val="0"/>
      <w:marTop w:val="0"/>
      <w:marBottom w:val="0"/>
      <w:divBdr>
        <w:top w:val="none" w:sz="0" w:space="0" w:color="auto"/>
        <w:left w:val="none" w:sz="0" w:space="0" w:color="auto"/>
        <w:bottom w:val="none" w:sz="0" w:space="0" w:color="auto"/>
        <w:right w:val="none" w:sz="0" w:space="0" w:color="auto"/>
      </w:divBdr>
    </w:div>
    <w:div w:id="450168866">
      <w:bodyDiv w:val="1"/>
      <w:marLeft w:val="0"/>
      <w:marRight w:val="0"/>
      <w:marTop w:val="0"/>
      <w:marBottom w:val="0"/>
      <w:divBdr>
        <w:top w:val="none" w:sz="0" w:space="0" w:color="auto"/>
        <w:left w:val="none" w:sz="0" w:space="0" w:color="auto"/>
        <w:bottom w:val="none" w:sz="0" w:space="0" w:color="auto"/>
        <w:right w:val="none" w:sz="0" w:space="0" w:color="auto"/>
      </w:divBdr>
    </w:div>
    <w:div w:id="453135696">
      <w:bodyDiv w:val="1"/>
      <w:marLeft w:val="0"/>
      <w:marRight w:val="0"/>
      <w:marTop w:val="0"/>
      <w:marBottom w:val="0"/>
      <w:divBdr>
        <w:top w:val="none" w:sz="0" w:space="0" w:color="auto"/>
        <w:left w:val="none" w:sz="0" w:space="0" w:color="auto"/>
        <w:bottom w:val="none" w:sz="0" w:space="0" w:color="auto"/>
        <w:right w:val="none" w:sz="0" w:space="0" w:color="auto"/>
      </w:divBdr>
    </w:div>
    <w:div w:id="461382847">
      <w:bodyDiv w:val="1"/>
      <w:marLeft w:val="0"/>
      <w:marRight w:val="0"/>
      <w:marTop w:val="0"/>
      <w:marBottom w:val="0"/>
      <w:divBdr>
        <w:top w:val="none" w:sz="0" w:space="0" w:color="auto"/>
        <w:left w:val="none" w:sz="0" w:space="0" w:color="auto"/>
        <w:bottom w:val="none" w:sz="0" w:space="0" w:color="auto"/>
        <w:right w:val="none" w:sz="0" w:space="0" w:color="auto"/>
      </w:divBdr>
    </w:div>
    <w:div w:id="468983425">
      <w:bodyDiv w:val="1"/>
      <w:marLeft w:val="0"/>
      <w:marRight w:val="0"/>
      <w:marTop w:val="0"/>
      <w:marBottom w:val="0"/>
      <w:divBdr>
        <w:top w:val="none" w:sz="0" w:space="0" w:color="auto"/>
        <w:left w:val="none" w:sz="0" w:space="0" w:color="auto"/>
        <w:bottom w:val="none" w:sz="0" w:space="0" w:color="auto"/>
        <w:right w:val="none" w:sz="0" w:space="0" w:color="auto"/>
      </w:divBdr>
      <w:divsChild>
        <w:div w:id="1691906245">
          <w:marLeft w:val="0"/>
          <w:marRight w:val="0"/>
          <w:marTop w:val="0"/>
          <w:marBottom w:val="0"/>
          <w:divBdr>
            <w:top w:val="none" w:sz="0" w:space="0" w:color="auto"/>
            <w:left w:val="none" w:sz="0" w:space="0" w:color="auto"/>
            <w:bottom w:val="none" w:sz="0" w:space="0" w:color="auto"/>
            <w:right w:val="none" w:sz="0" w:space="0" w:color="auto"/>
          </w:divBdr>
          <w:divsChild>
            <w:div w:id="1742755969">
              <w:marLeft w:val="0"/>
              <w:marRight w:val="0"/>
              <w:marTop w:val="0"/>
              <w:marBottom w:val="0"/>
              <w:divBdr>
                <w:top w:val="none" w:sz="0" w:space="0" w:color="auto"/>
                <w:left w:val="none" w:sz="0" w:space="0" w:color="auto"/>
                <w:bottom w:val="none" w:sz="0" w:space="0" w:color="auto"/>
                <w:right w:val="none" w:sz="0" w:space="0" w:color="auto"/>
              </w:divBdr>
              <w:divsChild>
                <w:div w:id="1619796083">
                  <w:marLeft w:val="0"/>
                  <w:marRight w:val="0"/>
                  <w:marTop w:val="0"/>
                  <w:marBottom w:val="120"/>
                  <w:divBdr>
                    <w:top w:val="none" w:sz="0" w:space="0" w:color="auto"/>
                    <w:left w:val="none" w:sz="0" w:space="0" w:color="auto"/>
                    <w:bottom w:val="none" w:sz="0" w:space="0" w:color="auto"/>
                    <w:right w:val="none" w:sz="0" w:space="0" w:color="auto"/>
                  </w:divBdr>
                  <w:divsChild>
                    <w:div w:id="1879538175">
                      <w:marLeft w:val="0"/>
                      <w:marRight w:val="0"/>
                      <w:marTop w:val="0"/>
                      <w:marBottom w:val="0"/>
                      <w:divBdr>
                        <w:top w:val="none" w:sz="0" w:space="0" w:color="auto"/>
                        <w:left w:val="none" w:sz="0" w:space="0" w:color="auto"/>
                        <w:bottom w:val="none" w:sz="0" w:space="0" w:color="auto"/>
                        <w:right w:val="none" w:sz="0" w:space="0" w:color="auto"/>
                      </w:divBdr>
                      <w:divsChild>
                        <w:div w:id="869104038">
                          <w:marLeft w:val="0"/>
                          <w:marRight w:val="0"/>
                          <w:marTop w:val="0"/>
                          <w:marBottom w:val="0"/>
                          <w:divBdr>
                            <w:top w:val="none" w:sz="0" w:space="0" w:color="auto"/>
                            <w:left w:val="none" w:sz="0" w:space="0" w:color="auto"/>
                            <w:bottom w:val="none" w:sz="0" w:space="0" w:color="auto"/>
                            <w:right w:val="none" w:sz="0" w:space="0" w:color="auto"/>
                          </w:divBdr>
                          <w:divsChild>
                            <w:div w:id="519927424">
                              <w:marLeft w:val="0"/>
                              <w:marRight w:val="0"/>
                              <w:marTop w:val="0"/>
                              <w:marBottom w:val="0"/>
                              <w:divBdr>
                                <w:top w:val="none" w:sz="0" w:space="0" w:color="auto"/>
                                <w:left w:val="none" w:sz="0" w:space="0" w:color="auto"/>
                                <w:bottom w:val="none" w:sz="0" w:space="0" w:color="auto"/>
                                <w:right w:val="none" w:sz="0" w:space="0" w:color="auto"/>
                              </w:divBdr>
                              <w:divsChild>
                                <w:div w:id="799539958">
                                  <w:marLeft w:val="0"/>
                                  <w:marRight w:val="0"/>
                                  <w:marTop w:val="0"/>
                                  <w:marBottom w:val="0"/>
                                  <w:divBdr>
                                    <w:top w:val="none" w:sz="0" w:space="0" w:color="auto"/>
                                    <w:left w:val="none" w:sz="0" w:space="0" w:color="auto"/>
                                    <w:bottom w:val="none" w:sz="0" w:space="0" w:color="auto"/>
                                    <w:right w:val="none" w:sz="0" w:space="0" w:color="auto"/>
                                  </w:divBdr>
                                  <w:divsChild>
                                    <w:div w:id="483622041">
                                      <w:marLeft w:val="0"/>
                                      <w:marRight w:val="0"/>
                                      <w:marTop w:val="0"/>
                                      <w:marBottom w:val="0"/>
                                      <w:divBdr>
                                        <w:top w:val="none" w:sz="0" w:space="0" w:color="auto"/>
                                        <w:left w:val="none" w:sz="0" w:space="0" w:color="auto"/>
                                        <w:bottom w:val="none" w:sz="0" w:space="0" w:color="auto"/>
                                        <w:right w:val="none" w:sz="0" w:space="0" w:color="auto"/>
                                      </w:divBdr>
                                      <w:divsChild>
                                        <w:div w:id="1357072647">
                                          <w:marLeft w:val="0"/>
                                          <w:marRight w:val="0"/>
                                          <w:marTop w:val="0"/>
                                          <w:marBottom w:val="0"/>
                                          <w:divBdr>
                                            <w:top w:val="none" w:sz="0" w:space="0" w:color="auto"/>
                                            <w:left w:val="none" w:sz="0" w:space="0" w:color="auto"/>
                                            <w:bottom w:val="none" w:sz="0" w:space="0" w:color="auto"/>
                                            <w:right w:val="none" w:sz="0" w:space="0" w:color="auto"/>
                                          </w:divBdr>
                                          <w:divsChild>
                                            <w:div w:id="6318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7027">
                                      <w:marLeft w:val="0"/>
                                      <w:marRight w:val="0"/>
                                      <w:marTop w:val="180"/>
                                      <w:marBottom w:val="180"/>
                                      <w:divBdr>
                                        <w:top w:val="none" w:sz="0" w:space="0" w:color="auto"/>
                                        <w:left w:val="none" w:sz="0" w:space="0" w:color="auto"/>
                                        <w:bottom w:val="none" w:sz="0" w:space="0" w:color="auto"/>
                                        <w:right w:val="none" w:sz="0" w:space="0" w:color="auto"/>
                                      </w:divBdr>
                                      <w:divsChild>
                                        <w:div w:id="8615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92076">
      <w:bodyDiv w:val="1"/>
      <w:marLeft w:val="0"/>
      <w:marRight w:val="0"/>
      <w:marTop w:val="0"/>
      <w:marBottom w:val="0"/>
      <w:divBdr>
        <w:top w:val="none" w:sz="0" w:space="0" w:color="auto"/>
        <w:left w:val="none" w:sz="0" w:space="0" w:color="auto"/>
        <w:bottom w:val="none" w:sz="0" w:space="0" w:color="auto"/>
        <w:right w:val="none" w:sz="0" w:space="0" w:color="auto"/>
      </w:divBdr>
    </w:div>
    <w:div w:id="482085131">
      <w:bodyDiv w:val="1"/>
      <w:marLeft w:val="0"/>
      <w:marRight w:val="0"/>
      <w:marTop w:val="0"/>
      <w:marBottom w:val="0"/>
      <w:divBdr>
        <w:top w:val="none" w:sz="0" w:space="0" w:color="auto"/>
        <w:left w:val="none" w:sz="0" w:space="0" w:color="auto"/>
        <w:bottom w:val="none" w:sz="0" w:space="0" w:color="auto"/>
        <w:right w:val="none" w:sz="0" w:space="0" w:color="auto"/>
      </w:divBdr>
    </w:div>
    <w:div w:id="501824730">
      <w:bodyDiv w:val="1"/>
      <w:marLeft w:val="0"/>
      <w:marRight w:val="0"/>
      <w:marTop w:val="0"/>
      <w:marBottom w:val="0"/>
      <w:divBdr>
        <w:top w:val="none" w:sz="0" w:space="0" w:color="auto"/>
        <w:left w:val="none" w:sz="0" w:space="0" w:color="auto"/>
        <w:bottom w:val="none" w:sz="0" w:space="0" w:color="auto"/>
        <w:right w:val="none" w:sz="0" w:space="0" w:color="auto"/>
      </w:divBdr>
    </w:div>
    <w:div w:id="527449572">
      <w:bodyDiv w:val="1"/>
      <w:marLeft w:val="0"/>
      <w:marRight w:val="0"/>
      <w:marTop w:val="0"/>
      <w:marBottom w:val="0"/>
      <w:divBdr>
        <w:top w:val="none" w:sz="0" w:space="0" w:color="auto"/>
        <w:left w:val="none" w:sz="0" w:space="0" w:color="auto"/>
        <w:bottom w:val="none" w:sz="0" w:space="0" w:color="auto"/>
        <w:right w:val="none" w:sz="0" w:space="0" w:color="auto"/>
      </w:divBdr>
    </w:div>
    <w:div w:id="535696727">
      <w:bodyDiv w:val="1"/>
      <w:marLeft w:val="0"/>
      <w:marRight w:val="0"/>
      <w:marTop w:val="0"/>
      <w:marBottom w:val="0"/>
      <w:divBdr>
        <w:top w:val="none" w:sz="0" w:space="0" w:color="auto"/>
        <w:left w:val="none" w:sz="0" w:space="0" w:color="auto"/>
        <w:bottom w:val="none" w:sz="0" w:space="0" w:color="auto"/>
        <w:right w:val="none" w:sz="0" w:space="0" w:color="auto"/>
      </w:divBdr>
    </w:div>
    <w:div w:id="543522404">
      <w:bodyDiv w:val="1"/>
      <w:marLeft w:val="0"/>
      <w:marRight w:val="0"/>
      <w:marTop w:val="0"/>
      <w:marBottom w:val="0"/>
      <w:divBdr>
        <w:top w:val="none" w:sz="0" w:space="0" w:color="auto"/>
        <w:left w:val="none" w:sz="0" w:space="0" w:color="auto"/>
        <w:bottom w:val="none" w:sz="0" w:space="0" w:color="auto"/>
        <w:right w:val="none" w:sz="0" w:space="0" w:color="auto"/>
      </w:divBdr>
    </w:div>
    <w:div w:id="549927494">
      <w:bodyDiv w:val="1"/>
      <w:marLeft w:val="0"/>
      <w:marRight w:val="0"/>
      <w:marTop w:val="0"/>
      <w:marBottom w:val="0"/>
      <w:divBdr>
        <w:top w:val="none" w:sz="0" w:space="0" w:color="auto"/>
        <w:left w:val="none" w:sz="0" w:space="0" w:color="auto"/>
        <w:bottom w:val="none" w:sz="0" w:space="0" w:color="auto"/>
        <w:right w:val="none" w:sz="0" w:space="0" w:color="auto"/>
      </w:divBdr>
    </w:div>
    <w:div w:id="557546580">
      <w:bodyDiv w:val="1"/>
      <w:marLeft w:val="0"/>
      <w:marRight w:val="0"/>
      <w:marTop w:val="0"/>
      <w:marBottom w:val="0"/>
      <w:divBdr>
        <w:top w:val="none" w:sz="0" w:space="0" w:color="auto"/>
        <w:left w:val="none" w:sz="0" w:space="0" w:color="auto"/>
        <w:bottom w:val="none" w:sz="0" w:space="0" w:color="auto"/>
        <w:right w:val="none" w:sz="0" w:space="0" w:color="auto"/>
      </w:divBdr>
    </w:div>
    <w:div w:id="590502816">
      <w:bodyDiv w:val="1"/>
      <w:marLeft w:val="0"/>
      <w:marRight w:val="0"/>
      <w:marTop w:val="0"/>
      <w:marBottom w:val="0"/>
      <w:divBdr>
        <w:top w:val="none" w:sz="0" w:space="0" w:color="auto"/>
        <w:left w:val="none" w:sz="0" w:space="0" w:color="auto"/>
        <w:bottom w:val="none" w:sz="0" w:space="0" w:color="auto"/>
        <w:right w:val="none" w:sz="0" w:space="0" w:color="auto"/>
      </w:divBdr>
    </w:div>
    <w:div w:id="598946828">
      <w:bodyDiv w:val="1"/>
      <w:marLeft w:val="0"/>
      <w:marRight w:val="0"/>
      <w:marTop w:val="0"/>
      <w:marBottom w:val="0"/>
      <w:divBdr>
        <w:top w:val="none" w:sz="0" w:space="0" w:color="auto"/>
        <w:left w:val="none" w:sz="0" w:space="0" w:color="auto"/>
        <w:bottom w:val="none" w:sz="0" w:space="0" w:color="auto"/>
        <w:right w:val="none" w:sz="0" w:space="0" w:color="auto"/>
      </w:divBdr>
    </w:div>
    <w:div w:id="602886237">
      <w:bodyDiv w:val="1"/>
      <w:marLeft w:val="0"/>
      <w:marRight w:val="0"/>
      <w:marTop w:val="0"/>
      <w:marBottom w:val="0"/>
      <w:divBdr>
        <w:top w:val="none" w:sz="0" w:space="0" w:color="auto"/>
        <w:left w:val="none" w:sz="0" w:space="0" w:color="auto"/>
        <w:bottom w:val="none" w:sz="0" w:space="0" w:color="auto"/>
        <w:right w:val="none" w:sz="0" w:space="0" w:color="auto"/>
      </w:divBdr>
    </w:div>
    <w:div w:id="606622139">
      <w:bodyDiv w:val="1"/>
      <w:marLeft w:val="0"/>
      <w:marRight w:val="0"/>
      <w:marTop w:val="0"/>
      <w:marBottom w:val="0"/>
      <w:divBdr>
        <w:top w:val="none" w:sz="0" w:space="0" w:color="auto"/>
        <w:left w:val="none" w:sz="0" w:space="0" w:color="auto"/>
        <w:bottom w:val="none" w:sz="0" w:space="0" w:color="auto"/>
        <w:right w:val="none" w:sz="0" w:space="0" w:color="auto"/>
      </w:divBdr>
    </w:div>
    <w:div w:id="611088643">
      <w:bodyDiv w:val="1"/>
      <w:marLeft w:val="0"/>
      <w:marRight w:val="0"/>
      <w:marTop w:val="0"/>
      <w:marBottom w:val="0"/>
      <w:divBdr>
        <w:top w:val="none" w:sz="0" w:space="0" w:color="auto"/>
        <w:left w:val="none" w:sz="0" w:space="0" w:color="auto"/>
        <w:bottom w:val="none" w:sz="0" w:space="0" w:color="auto"/>
        <w:right w:val="none" w:sz="0" w:space="0" w:color="auto"/>
      </w:divBdr>
      <w:divsChild>
        <w:div w:id="958757103">
          <w:marLeft w:val="360"/>
          <w:marRight w:val="0"/>
          <w:marTop w:val="0"/>
          <w:marBottom w:val="72"/>
          <w:divBdr>
            <w:top w:val="none" w:sz="0" w:space="0" w:color="auto"/>
            <w:left w:val="none" w:sz="0" w:space="0" w:color="auto"/>
            <w:bottom w:val="none" w:sz="0" w:space="0" w:color="auto"/>
            <w:right w:val="none" w:sz="0" w:space="0" w:color="auto"/>
          </w:divBdr>
          <w:divsChild>
            <w:div w:id="280303889">
              <w:marLeft w:val="0"/>
              <w:marRight w:val="0"/>
              <w:marTop w:val="0"/>
              <w:marBottom w:val="0"/>
              <w:divBdr>
                <w:top w:val="none" w:sz="0" w:space="0" w:color="auto"/>
                <w:left w:val="none" w:sz="0" w:space="0" w:color="auto"/>
                <w:bottom w:val="none" w:sz="0" w:space="0" w:color="auto"/>
                <w:right w:val="none" w:sz="0" w:space="0" w:color="auto"/>
              </w:divBdr>
            </w:div>
          </w:divsChild>
        </w:div>
        <w:div w:id="1635983736">
          <w:marLeft w:val="360"/>
          <w:marRight w:val="0"/>
          <w:marTop w:val="72"/>
          <w:marBottom w:val="72"/>
          <w:divBdr>
            <w:top w:val="none" w:sz="0" w:space="0" w:color="auto"/>
            <w:left w:val="none" w:sz="0" w:space="0" w:color="auto"/>
            <w:bottom w:val="none" w:sz="0" w:space="0" w:color="auto"/>
            <w:right w:val="none" w:sz="0" w:space="0" w:color="auto"/>
          </w:divBdr>
          <w:divsChild>
            <w:div w:id="1364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4493">
      <w:bodyDiv w:val="1"/>
      <w:marLeft w:val="0"/>
      <w:marRight w:val="0"/>
      <w:marTop w:val="0"/>
      <w:marBottom w:val="0"/>
      <w:divBdr>
        <w:top w:val="none" w:sz="0" w:space="0" w:color="auto"/>
        <w:left w:val="none" w:sz="0" w:space="0" w:color="auto"/>
        <w:bottom w:val="none" w:sz="0" w:space="0" w:color="auto"/>
        <w:right w:val="none" w:sz="0" w:space="0" w:color="auto"/>
      </w:divBdr>
    </w:div>
    <w:div w:id="638418538">
      <w:bodyDiv w:val="1"/>
      <w:marLeft w:val="0"/>
      <w:marRight w:val="0"/>
      <w:marTop w:val="0"/>
      <w:marBottom w:val="0"/>
      <w:divBdr>
        <w:top w:val="none" w:sz="0" w:space="0" w:color="auto"/>
        <w:left w:val="none" w:sz="0" w:space="0" w:color="auto"/>
        <w:bottom w:val="none" w:sz="0" w:space="0" w:color="auto"/>
        <w:right w:val="none" w:sz="0" w:space="0" w:color="auto"/>
      </w:divBdr>
    </w:div>
    <w:div w:id="638728663">
      <w:bodyDiv w:val="1"/>
      <w:marLeft w:val="0"/>
      <w:marRight w:val="0"/>
      <w:marTop w:val="0"/>
      <w:marBottom w:val="0"/>
      <w:divBdr>
        <w:top w:val="none" w:sz="0" w:space="0" w:color="auto"/>
        <w:left w:val="none" w:sz="0" w:space="0" w:color="auto"/>
        <w:bottom w:val="none" w:sz="0" w:space="0" w:color="auto"/>
        <w:right w:val="none" w:sz="0" w:space="0" w:color="auto"/>
      </w:divBdr>
    </w:div>
    <w:div w:id="639463952">
      <w:bodyDiv w:val="1"/>
      <w:marLeft w:val="0"/>
      <w:marRight w:val="0"/>
      <w:marTop w:val="0"/>
      <w:marBottom w:val="0"/>
      <w:divBdr>
        <w:top w:val="none" w:sz="0" w:space="0" w:color="auto"/>
        <w:left w:val="none" w:sz="0" w:space="0" w:color="auto"/>
        <w:bottom w:val="none" w:sz="0" w:space="0" w:color="auto"/>
        <w:right w:val="none" w:sz="0" w:space="0" w:color="auto"/>
      </w:divBdr>
    </w:div>
    <w:div w:id="647785469">
      <w:bodyDiv w:val="1"/>
      <w:marLeft w:val="0"/>
      <w:marRight w:val="0"/>
      <w:marTop w:val="0"/>
      <w:marBottom w:val="0"/>
      <w:divBdr>
        <w:top w:val="none" w:sz="0" w:space="0" w:color="auto"/>
        <w:left w:val="none" w:sz="0" w:space="0" w:color="auto"/>
        <w:bottom w:val="none" w:sz="0" w:space="0" w:color="auto"/>
        <w:right w:val="none" w:sz="0" w:space="0" w:color="auto"/>
      </w:divBdr>
    </w:div>
    <w:div w:id="649676278">
      <w:bodyDiv w:val="1"/>
      <w:marLeft w:val="0"/>
      <w:marRight w:val="0"/>
      <w:marTop w:val="0"/>
      <w:marBottom w:val="0"/>
      <w:divBdr>
        <w:top w:val="none" w:sz="0" w:space="0" w:color="auto"/>
        <w:left w:val="none" w:sz="0" w:space="0" w:color="auto"/>
        <w:bottom w:val="none" w:sz="0" w:space="0" w:color="auto"/>
        <w:right w:val="none" w:sz="0" w:space="0" w:color="auto"/>
      </w:divBdr>
    </w:div>
    <w:div w:id="652175124">
      <w:bodyDiv w:val="1"/>
      <w:marLeft w:val="0"/>
      <w:marRight w:val="0"/>
      <w:marTop w:val="0"/>
      <w:marBottom w:val="0"/>
      <w:divBdr>
        <w:top w:val="none" w:sz="0" w:space="0" w:color="auto"/>
        <w:left w:val="none" w:sz="0" w:space="0" w:color="auto"/>
        <w:bottom w:val="none" w:sz="0" w:space="0" w:color="auto"/>
        <w:right w:val="none" w:sz="0" w:space="0" w:color="auto"/>
      </w:divBdr>
    </w:div>
    <w:div w:id="657072864">
      <w:bodyDiv w:val="1"/>
      <w:marLeft w:val="0"/>
      <w:marRight w:val="0"/>
      <w:marTop w:val="0"/>
      <w:marBottom w:val="0"/>
      <w:divBdr>
        <w:top w:val="none" w:sz="0" w:space="0" w:color="auto"/>
        <w:left w:val="none" w:sz="0" w:space="0" w:color="auto"/>
        <w:bottom w:val="none" w:sz="0" w:space="0" w:color="auto"/>
        <w:right w:val="none" w:sz="0" w:space="0" w:color="auto"/>
      </w:divBdr>
    </w:div>
    <w:div w:id="693730219">
      <w:bodyDiv w:val="1"/>
      <w:marLeft w:val="0"/>
      <w:marRight w:val="0"/>
      <w:marTop w:val="0"/>
      <w:marBottom w:val="0"/>
      <w:divBdr>
        <w:top w:val="none" w:sz="0" w:space="0" w:color="auto"/>
        <w:left w:val="none" w:sz="0" w:space="0" w:color="auto"/>
        <w:bottom w:val="none" w:sz="0" w:space="0" w:color="auto"/>
        <w:right w:val="none" w:sz="0" w:space="0" w:color="auto"/>
      </w:divBdr>
    </w:div>
    <w:div w:id="699864510">
      <w:bodyDiv w:val="1"/>
      <w:marLeft w:val="0"/>
      <w:marRight w:val="0"/>
      <w:marTop w:val="0"/>
      <w:marBottom w:val="0"/>
      <w:divBdr>
        <w:top w:val="none" w:sz="0" w:space="0" w:color="auto"/>
        <w:left w:val="none" w:sz="0" w:space="0" w:color="auto"/>
        <w:bottom w:val="none" w:sz="0" w:space="0" w:color="auto"/>
        <w:right w:val="none" w:sz="0" w:space="0" w:color="auto"/>
      </w:divBdr>
    </w:div>
    <w:div w:id="700517203">
      <w:bodyDiv w:val="1"/>
      <w:marLeft w:val="0"/>
      <w:marRight w:val="0"/>
      <w:marTop w:val="0"/>
      <w:marBottom w:val="0"/>
      <w:divBdr>
        <w:top w:val="none" w:sz="0" w:space="0" w:color="auto"/>
        <w:left w:val="none" w:sz="0" w:space="0" w:color="auto"/>
        <w:bottom w:val="none" w:sz="0" w:space="0" w:color="auto"/>
        <w:right w:val="none" w:sz="0" w:space="0" w:color="auto"/>
      </w:divBdr>
    </w:div>
    <w:div w:id="709955398">
      <w:bodyDiv w:val="1"/>
      <w:marLeft w:val="0"/>
      <w:marRight w:val="0"/>
      <w:marTop w:val="0"/>
      <w:marBottom w:val="0"/>
      <w:divBdr>
        <w:top w:val="none" w:sz="0" w:space="0" w:color="auto"/>
        <w:left w:val="none" w:sz="0" w:space="0" w:color="auto"/>
        <w:bottom w:val="none" w:sz="0" w:space="0" w:color="auto"/>
        <w:right w:val="none" w:sz="0" w:space="0" w:color="auto"/>
      </w:divBdr>
    </w:div>
    <w:div w:id="716511286">
      <w:bodyDiv w:val="1"/>
      <w:marLeft w:val="0"/>
      <w:marRight w:val="0"/>
      <w:marTop w:val="0"/>
      <w:marBottom w:val="0"/>
      <w:divBdr>
        <w:top w:val="none" w:sz="0" w:space="0" w:color="auto"/>
        <w:left w:val="none" w:sz="0" w:space="0" w:color="auto"/>
        <w:bottom w:val="none" w:sz="0" w:space="0" w:color="auto"/>
        <w:right w:val="none" w:sz="0" w:space="0" w:color="auto"/>
      </w:divBdr>
    </w:div>
    <w:div w:id="721442751">
      <w:bodyDiv w:val="1"/>
      <w:marLeft w:val="0"/>
      <w:marRight w:val="0"/>
      <w:marTop w:val="0"/>
      <w:marBottom w:val="0"/>
      <w:divBdr>
        <w:top w:val="none" w:sz="0" w:space="0" w:color="auto"/>
        <w:left w:val="none" w:sz="0" w:space="0" w:color="auto"/>
        <w:bottom w:val="none" w:sz="0" w:space="0" w:color="auto"/>
        <w:right w:val="none" w:sz="0" w:space="0" w:color="auto"/>
      </w:divBdr>
    </w:div>
    <w:div w:id="724253593">
      <w:bodyDiv w:val="1"/>
      <w:marLeft w:val="0"/>
      <w:marRight w:val="0"/>
      <w:marTop w:val="0"/>
      <w:marBottom w:val="0"/>
      <w:divBdr>
        <w:top w:val="none" w:sz="0" w:space="0" w:color="auto"/>
        <w:left w:val="none" w:sz="0" w:space="0" w:color="auto"/>
        <w:bottom w:val="none" w:sz="0" w:space="0" w:color="auto"/>
        <w:right w:val="none" w:sz="0" w:space="0" w:color="auto"/>
      </w:divBdr>
    </w:div>
    <w:div w:id="752507931">
      <w:bodyDiv w:val="1"/>
      <w:marLeft w:val="0"/>
      <w:marRight w:val="0"/>
      <w:marTop w:val="0"/>
      <w:marBottom w:val="0"/>
      <w:divBdr>
        <w:top w:val="none" w:sz="0" w:space="0" w:color="auto"/>
        <w:left w:val="none" w:sz="0" w:space="0" w:color="auto"/>
        <w:bottom w:val="none" w:sz="0" w:space="0" w:color="auto"/>
        <w:right w:val="none" w:sz="0" w:space="0" w:color="auto"/>
      </w:divBdr>
      <w:divsChild>
        <w:div w:id="1411806924">
          <w:marLeft w:val="0"/>
          <w:marRight w:val="0"/>
          <w:marTop w:val="72"/>
          <w:marBottom w:val="0"/>
          <w:divBdr>
            <w:top w:val="none" w:sz="0" w:space="0" w:color="auto"/>
            <w:left w:val="none" w:sz="0" w:space="0" w:color="auto"/>
            <w:bottom w:val="none" w:sz="0" w:space="0" w:color="auto"/>
            <w:right w:val="none" w:sz="0" w:space="0" w:color="auto"/>
          </w:divBdr>
        </w:div>
        <w:div w:id="1821920793">
          <w:marLeft w:val="0"/>
          <w:marRight w:val="0"/>
          <w:marTop w:val="72"/>
          <w:marBottom w:val="0"/>
          <w:divBdr>
            <w:top w:val="none" w:sz="0" w:space="0" w:color="auto"/>
            <w:left w:val="none" w:sz="0" w:space="0" w:color="auto"/>
            <w:bottom w:val="none" w:sz="0" w:space="0" w:color="auto"/>
            <w:right w:val="none" w:sz="0" w:space="0" w:color="auto"/>
          </w:divBdr>
          <w:divsChild>
            <w:div w:id="291449491">
              <w:marLeft w:val="0"/>
              <w:marRight w:val="0"/>
              <w:marTop w:val="0"/>
              <w:marBottom w:val="0"/>
              <w:divBdr>
                <w:top w:val="none" w:sz="0" w:space="0" w:color="auto"/>
                <w:left w:val="none" w:sz="0" w:space="0" w:color="auto"/>
                <w:bottom w:val="none" w:sz="0" w:space="0" w:color="auto"/>
                <w:right w:val="none" w:sz="0" w:space="0" w:color="auto"/>
              </w:divBdr>
            </w:div>
            <w:div w:id="1636178643">
              <w:marLeft w:val="360"/>
              <w:marRight w:val="0"/>
              <w:marTop w:val="0"/>
              <w:marBottom w:val="72"/>
              <w:divBdr>
                <w:top w:val="none" w:sz="0" w:space="0" w:color="auto"/>
                <w:left w:val="none" w:sz="0" w:space="0" w:color="auto"/>
                <w:bottom w:val="none" w:sz="0" w:space="0" w:color="auto"/>
                <w:right w:val="none" w:sz="0" w:space="0" w:color="auto"/>
              </w:divBdr>
              <w:divsChild>
                <w:div w:id="955675041">
                  <w:marLeft w:val="0"/>
                  <w:marRight w:val="0"/>
                  <w:marTop w:val="0"/>
                  <w:marBottom w:val="0"/>
                  <w:divBdr>
                    <w:top w:val="none" w:sz="0" w:space="0" w:color="auto"/>
                    <w:left w:val="none" w:sz="0" w:space="0" w:color="auto"/>
                    <w:bottom w:val="none" w:sz="0" w:space="0" w:color="auto"/>
                    <w:right w:val="none" w:sz="0" w:space="0" w:color="auto"/>
                  </w:divBdr>
                </w:div>
              </w:divsChild>
            </w:div>
            <w:div w:id="1636908316">
              <w:marLeft w:val="360"/>
              <w:marRight w:val="0"/>
              <w:marTop w:val="0"/>
              <w:marBottom w:val="72"/>
              <w:divBdr>
                <w:top w:val="none" w:sz="0" w:space="0" w:color="auto"/>
                <w:left w:val="none" w:sz="0" w:space="0" w:color="auto"/>
                <w:bottom w:val="none" w:sz="0" w:space="0" w:color="auto"/>
                <w:right w:val="none" w:sz="0" w:space="0" w:color="auto"/>
              </w:divBdr>
              <w:divsChild>
                <w:div w:id="297731478">
                  <w:marLeft w:val="0"/>
                  <w:marRight w:val="0"/>
                  <w:marTop w:val="0"/>
                  <w:marBottom w:val="0"/>
                  <w:divBdr>
                    <w:top w:val="none" w:sz="0" w:space="0" w:color="auto"/>
                    <w:left w:val="none" w:sz="0" w:space="0" w:color="auto"/>
                    <w:bottom w:val="none" w:sz="0" w:space="0" w:color="auto"/>
                    <w:right w:val="none" w:sz="0" w:space="0" w:color="auto"/>
                  </w:divBdr>
                </w:div>
              </w:divsChild>
            </w:div>
            <w:div w:id="1754544137">
              <w:marLeft w:val="360"/>
              <w:marRight w:val="0"/>
              <w:marTop w:val="72"/>
              <w:marBottom w:val="72"/>
              <w:divBdr>
                <w:top w:val="none" w:sz="0" w:space="0" w:color="auto"/>
                <w:left w:val="none" w:sz="0" w:space="0" w:color="auto"/>
                <w:bottom w:val="none" w:sz="0" w:space="0" w:color="auto"/>
                <w:right w:val="none" w:sz="0" w:space="0" w:color="auto"/>
              </w:divBdr>
              <w:divsChild>
                <w:div w:id="404644743">
                  <w:marLeft w:val="360"/>
                  <w:marRight w:val="0"/>
                  <w:marTop w:val="0"/>
                  <w:marBottom w:val="0"/>
                  <w:divBdr>
                    <w:top w:val="none" w:sz="0" w:space="0" w:color="auto"/>
                    <w:left w:val="none" w:sz="0" w:space="0" w:color="auto"/>
                    <w:bottom w:val="none" w:sz="0" w:space="0" w:color="auto"/>
                    <w:right w:val="none" w:sz="0" w:space="0" w:color="auto"/>
                  </w:divBdr>
                  <w:divsChild>
                    <w:div w:id="1588420649">
                      <w:marLeft w:val="0"/>
                      <w:marRight w:val="0"/>
                      <w:marTop w:val="0"/>
                      <w:marBottom w:val="0"/>
                      <w:divBdr>
                        <w:top w:val="none" w:sz="0" w:space="0" w:color="auto"/>
                        <w:left w:val="none" w:sz="0" w:space="0" w:color="auto"/>
                        <w:bottom w:val="none" w:sz="0" w:space="0" w:color="auto"/>
                        <w:right w:val="none" w:sz="0" w:space="0" w:color="auto"/>
                      </w:divBdr>
                    </w:div>
                  </w:divsChild>
                </w:div>
                <w:div w:id="956715458">
                  <w:marLeft w:val="360"/>
                  <w:marRight w:val="0"/>
                  <w:marTop w:val="0"/>
                  <w:marBottom w:val="0"/>
                  <w:divBdr>
                    <w:top w:val="none" w:sz="0" w:space="0" w:color="auto"/>
                    <w:left w:val="none" w:sz="0" w:space="0" w:color="auto"/>
                    <w:bottom w:val="none" w:sz="0" w:space="0" w:color="auto"/>
                    <w:right w:val="none" w:sz="0" w:space="0" w:color="auto"/>
                  </w:divBdr>
                  <w:divsChild>
                    <w:div w:id="2054116519">
                      <w:marLeft w:val="0"/>
                      <w:marRight w:val="0"/>
                      <w:marTop w:val="0"/>
                      <w:marBottom w:val="0"/>
                      <w:divBdr>
                        <w:top w:val="none" w:sz="0" w:space="0" w:color="auto"/>
                        <w:left w:val="none" w:sz="0" w:space="0" w:color="auto"/>
                        <w:bottom w:val="none" w:sz="0" w:space="0" w:color="auto"/>
                        <w:right w:val="none" w:sz="0" w:space="0" w:color="auto"/>
                      </w:divBdr>
                    </w:div>
                  </w:divsChild>
                </w:div>
                <w:div w:id="1101216111">
                  <w:marLeft w:val="360"/>
                  <w:marRight w:val="0"/>
                  <w:marTop w:val="0"/>
                  <w:marBottom w:val="0"/>
                  <w:divBdr>
                    <w:top w:val="none" w:sz="0" w:space="0" w:color="auto"/>
                    <w:left w:val="none" w:sz="0" w:space="0" w:color="auto"/>
                    <w:bottom w:val="none" w:sz="0" w:space="0" w:color="auto"/>
                    <w:right w:val="none" w:sz="0" w:space="0" w:color="auto"/>
                  </w:divBdr>
                  <w:divsChild>
                    <w:div w:id="1336150942">
                      <w:marLeft w:val="0"/>
                      <w:marRight w:val="0"/>
                      <w:marTop w:val="0"/>
                      <w:marBottom w:val="0"/>
                      <w:divBdr>
                        <w:top w:val="none" w:sz="0" w:space="0" w:color="auto"/>
                        <w:left w:val="none" w:sz="0" w:space="0" w:color="auto"/>
                        <w:bottom w:val="none" w:sz="0" w:space="0" w:color="auto"/>
                        <w:right w:val="none" w:sz="0" w:space="0" w:color="auto"/>
                      </w:divBdr>
                    </w:div>
                  </w:divsChild>
                </w:div>
                <w:div w:id="1196501359">
                  <w:marLeft w:val="360"/>
                  <w:marRight w:val="0"/>
                  <w:marTop w:val="0"/>
                  <w:marBottom w:val="0"/>
                  <w:divBdr>
                    <w:top w:val="none" w:sz="0" w:space="0" w:color="auto"/>
                    <w:left w:val="none" w:sz="0" w:space="0" w:color="auto"/>
                    <w:bottom w:val="none" w:sz="0" w:space="0" w:color="auto"/>
                    <w:right w:val="none" w:sz="0" w:space="0" w:color="auto"/>
                  </w:divBdr>
                  <w:divsChild>
                    <w:div w:id="770323975">
                      <w:marLeft w:val="0"/>
                      <w:marRight w:val="0"/>
                      <w:marTop w:val="0"/>
                      <w:marBottom w:val="0"/>
                      <w:divBdr>
                        <w:top w:val="none" w:sz="0" w:space="0" w:color="auto"/>
                        <w:left w:val="none" w:sz="0" w:space="0" w:color="auto"/>
                        <w:bottom w:val="none" w:sz="0" w:space="0" w:color="auto"/>
                        <w:right w:val="none" w:sz="0" w:space="0" w:color="auto"/>
                      </w:divBdr>
                    </w:div>
                  </w:divsChild>
                </w:div>
                <w:div w:id="1328243348">
                  <w:marLeft w:val="0"/>
                  <w:marRight w:val="0"/>
                  <w:marTop w:val="0"/>
                  <w:marBottom w:val="0"/>
                  <w:divBdr>
                    <w:top w:val="none" w:sz="0" w:space="0" w:color="auto"/>
                    <w:left w:val="none" w:sz="0" w:space="0" w:color="auto"/>
                    <w:bottom w:val="none" w:sz="0" w:space="0" w:color="auto"/>
                    <w:right w:val="none" w:sz="0" w:space="0" w:color="auto"/>
                  </w:divBdr>
                </w:div>
                <w:div w:id="1482039964">
                  <w:marLeft w:val="360"/>
                  <w:marRight w:val="0"/>
                  <w:marTop w:val="0"/>
                  <w:marBottom w:val="0"/>
                  <w:divBdr>
                    <w:top w:val="none" w:sz="0" w:space="0" w:color="auto"/>
                    <w:left w:val="none" w:sz="0" w:space="0" w:color="auto"/>
                    <w:bottom w:val="none" w:sz="0" w:space="0" w:color="auto"/>
                    <w:right w:val="none" w:sz="0" w:space="0" w:color="auto"/>
                  </w:divBdr>
                  <w:divsChild>
                    <w:div w:id="2621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45215">
      <w:bodyDiv w:val="1"/>
      <w:marLeft w:val="0"/>
      <w:marRight w:val="0"/>
      <w:marTop w:val="0"/>
      <w:marBottom w:val="0"/>
      <w:divBdr>
        <w:top w:val="none" w:sz="0" w:space="0" w:color="auto"/>
        <w:left w:val="none" w:sz="0" w:space="0" w:color="auto"/>
        <w:bottom w:val="none" w:sz="0" w:space="0" w:color="auto"/>
        <w:right w:val="none" w:sz="0" w:space="0" w:color="auto"/>
      </w:divBdr>
      <w:divsChild>
        <w:div w:id="97216951">
          <w:marLeft w:val="0"/>
          <w:marRight w:val="0"/>
          <w:marTop w:val="0"/>
          <w:marBottom w:val="0"/>
          <w:divBdr>
            <w:top w:val="single" w:sz="6" w:space="0" w:color="000000"/>
            <w:left w:val="single" w:sz="6" w:space="0" w:color="000000"/>
            <w:bottom w:val="single" w:sz="6" w:space="0" w:color="000000"/>
            <w:right w:val="single" w:sz="6" w:space="0" w:color="000000"/>
          </w:divBdr>
        </w:div>
        <w:div w:id="2120877744">
          <w:marLeft w:val="0"/>
          <w:marRight w:val="0"/>
          <w:marTop w:val="0"/>
          <w:marBottom w:val="0"/>
          <w:divBdr>
            <w:top w:val="none" w:sz="0" w:space="0" w:color="auto"/>
            <w:left w:val="none" w:sz="0" w:space="0" w:color="auto"/>
            <w:bottom w:val="none" w:sz="0" w:space="0" w:color="auto"/>
            <w:right w:val="none" w:sz="0" w:space="0" w:color="auto"/>
          </w:divBdr>
        </w:div>
      </w:divsChild>
    </w:div>
    <w:div w:id="764426780">
      <w:bodyDiv w:val="1"/>
      <w:marLeft w:val="0"/>
      <w:marRight w:val="0"/>
      <w:marTop w:val="0"/>
      <w:marBottom w:val="0"/>
      <w:divBdr>
        <w:top w:val="none" w:sz="0" w:space="0" w:color="auto"/>
        <w:left w:val="none" w:sz="0" w:space="0" w:color="auto"/>
        <w:bottom w:val="none" w:sz="0" w:space="0" w:color="auto"/>
        <w:right w:val="none" w:sz="0" w:space="0" w:color="auto"/>
      </w:divBdr>
    </w:div>
    <w:div w:id="781730389">
      <w:bodyDiv w:val="1"/>
      <w:marLeft w:val="0"/>
      <w:marRight w:val="0"/>
      <w:marTop w:val="0"/>
      <w:marBottom w:val="0"/>
      <w:divBdr>
        <w:top w:val="none" w:sz="0" w:space="0" w:color="auto"/>
        <w:left w:val="none" w:sz="0" w:space="0" w:color="auto"/>
        <w:bottom w:val="none" w:sz="0" w:space="0" w:color="auto"/>
        <w:right w:val="none" w:sz="0" w:space="0" w:color="auto"/>
      </w:divBdr>
    </w:div>
    <w:div w:id="813065601">
      <w:bodyDiv w:val="1"/>
      <w:marLeft w:val="0"/>
      <w:marRight w:val="0"/>
      <w:marTop w:val="0"/>
      <w:marBottom w:val="0"/>
      <w:divBdr>
        <w:top w:val="none" w:sz="0" w:space="0" w:color="auto"/>
        <w:left w:val="none" w:sz="0" w:space="0" w:color="auto"/>
        <w:bottom w:val="none" w:sz="0" w:space="0" w:color="auto"/>
        <w:right w:val="none" w:sz="0" w:space="0" w:color="auto"/>
      </w:divBdr>
    </w:div>
    <w:div w:id="830028556">
      <w:bodyDiv w:val="1"/>
      <w:marLeft w:val="0"/>
      <w:marRight w:val="0"/>
      <w:marTop w:val="0"/>
      <w:marBottom w:val="0"/>
      <w:divBdr>
        <w:top w:val="none" w:sz="0" w:space="0" w:color="auto"/>
        <w:left w:val="none" w:sz="0" w:space="0" w:color="auto"/>
        <w:bottom w:val="none" w:sz="0" w:space="0" w:color="auto"/>
        <w:right w:val="none" w:sz="0" w:space="0" w:color="auto"/>
      </w:divBdr>
    </w:div>
    <w:div w:id="842010005">
      <w:bodyDiv w:val="1"/>
      <w:marLeft w:val="0"/>
      <w:marRight w:val="0"/>
      <w:marTop w:val="0"/>
      <w:marBottom w:val="0"/>
      <w:divBdr>
        <w:top w:val="none" w:sz="0" w:space="0" w:color="auto"/>
        <w:left w:val="none" w:sz="0" w:space="0" w:color="auto"/>
        <w:bottom w:val="none" w:sz="0" w:space="0" w:color="auto"/>
        <w:right w:val="none" w:sz="0" w:space="0" w:color="auto"/>
      </w:divBdr>
    </w:div>
    <w:div w:id="848519075">
      <w:bodyDiv w:val="1"/>
      <w:marLeft w:val="0"/>
      <w:marRight w:val="0"/>
      <w:marTop w:val="0"/>
      <w:marBottom w:val="0"/>
      <w:divBdr>
        <w:top w:val="none" w:sz="0" w:space="0" w:color="auto"/>
        <w:left w:val="none" w:sz="0" w:space="0" w:color="auto"/>
        <w:bottom w:val="none" w:sz="0" w:space="0" w:color="auto"/>
        <w:right w:val="none" w:sz="0" w:space="0" w:color="auto"/>
      </w:divBdr>
    </w:div>
    <w:div w:id="859050187">
      <w:bodyDiv w:val="1"/>
      <w:marLeft w:val="0"/>
      <w:marRight w:val="0"/>
      <w:marTop w:val="0"/>
      <w:marBottom w:val="0"/>
      <w:divBdr>
        <w:top w:val="none" w:sz="0" w:space="0" w:color="auto"/>
        <w:left w:val="none" w:sz="0" w:space="0" w:color="auto"/>
        <w:bottom w:val="none" w:sz="0" w:space="0" w:color="auto"/>
        <w:right w:val="none" w:sz="0" w:space="0" w:color="auto"/>
      </w:divBdr>
    </w:div>
    <w:div w:id="867177605">
      <w:bodyDiv w:val="1"/>
      <w:marLeft w:val="0"/>
      <w:marRight w:val="0"/>
      <w:marTop w:val="0"/>
      <w:marBottom w:val="0"/>
      <w:divBdr>
        <w:top w:val="none" w:sz="0" w:space="0" w:color="auto"/>
        <w:left w:val="none" w:sz="0" w:space="0" w:color="auto"/>
        <w:bottom w:val="none" w:sz="0" w:space="0" w:color="auto"/>
        <w:right w:val="none" w:sz="0" w:space="0" w:color="auto"/>
      </w:divBdr>
    </w:div>
    <w:div w:id="868681914">
      <w:bodyDiv w:val="1"/>
      <w:marLeft w:val="0"/>
      <w:marRight w:val="0"/>
      <w:marTop w:val="0"/>
      <w:marBottom w:val="0"/>
      <w:divBdr>
        <w:top w:val="none" w:sz="0" w:space="0" w:color="auto"/>
        <w:left w:val="none" w:sz="0" w:space="0" w:color="auto"/>
        <w:bottom w:val="none" w:sz="0" w:space="0" w:color="auto"/>
        <w:right w:val="none" w:sz="0" w:space="0" w:color="auto"/>
      </w:divBdr>
    </w:div>
    <w:div w:id="870145493">
      <w:bodyDiv w:val="1"/>
      <w:marLeft w:val="0"/>
      <w:marRight w:val="0"/>
      <w:marTop w:val="0"/>
      <w:marBottom w:val="0"/>
      <w:divBdr>
        <w:top w:val="none" w:sz="0" w:space="0" w:color="auto"/>
        <w:left w:val="none" w:sz="0" w:space="0" w:color="auto"/>
        <w:bottom w:val="none" w:sz="0" w:space="0" w:color="auto"/>
        <w:right w:val="none" w:sz="0" w:space="0" w:color="auto"/>
      </w:divBdr>
    </w:div>
    <w:div w:id="871922429">
      <w:bodyDiv w:val="1"/>
      <w:marLeft w:val="0"/>
      <w:marRight w:val="0"/>
      <w:marTop w:val="0"/>
      <w:marBottom w:val="0"/>
      <w:divBdr>
        <w:top w:val="none" w:sz="0" w:space="0" w:color="auto"/>
        <w:left w:val="none" w:sz="0" w:space="0" w:color="auto"/>
        <w:bottom w:val="none" w:sz="0" w:space="0" w:color="auto"/>
        <w:right w:val="none" w:sz="0" w:space="0" w:color="auto"/>
      </w:divBdr>
      <w:divsChild>
        <w:div w:id="201865508">
          <w:marLeft w:val="0"/>
          <w:marRight w:val="0"/>
          <w:marTop w:val="72"/>
          <w:marBottom w:val="0"/>
          <w:divBdr>
            <w:top w:val="none" w:sz="0" w:space="0" w:color="auto"/>
            <w:left w:val="none" w:sz="0" w:space="0" w:color="auto"/>
            <w:bottom w:val="none" w:sz="0" w:space="0" w:color="auto"/>
            <w:right w:val="none" w:sz="0" w:space="0" w:color="auto"/>
          </w:divBdr>
          <w:divsChild>
            <w:div w:id="553589529">
              <w:marLeft w:val="0"/>
              <w:marRight w:val="0"/>
              <w:marTop w:val="0"/>
              <w:marBottom w:val="0"/>
              <w:divBdr>
                <w:top w:val="none" w:sz="0" w:space="0" w:color="auto"/>
                <w:left w:val="none" w:sz="0" w:space="0" w:color="auto"/>
                <w:bottom w:val="none" w:sz="0" w:space="0" w:color="auto"/>
                <w:right w:val="none" w:sz="0" w:space="0" w:color="auto"/>
              </w:divBdr>
            </w:div>
          </w:divsChild>
        </w:div>
        <w:div w:id="420494479">
          <w:marLeft w:val="0"/>
          <w:marRight w:val="0"/>
          <w:marTop w:val="72"/>
          <w:marBottom w:val="0"/>
          <w:divBdr>
            <w:top w:val="none" w:sz="0" w:space="0" w:color="auto"/>
            <w:left w:val="none" w:sz="0" w:space="0" w:color="auto"/>
            <w:bottom w:val="none" w:sz="0" w:space="0" w:color="auto"/>
            <w:right w:val="none" w:sz="0" w:space="0" w:color="auto"/>
          </w:divBdr>
          <w:divsChild>
            <w:div w:id="425812868">
              <w:marLeft w:val="360"/>
              <w:marRight w:val="0"/>
              <w:marTop w:val="72"/>
              <w:marBottom w:val="72"/>
              <w:divBdr>
                <w:top w:val="none" w:sz="0" w:space="0" w:color="auto"/>
                <w:left w:val="none" w:sz="0" w:space="0" w:color="auto"/>
                <w:bottom w:val="none" w:sz="0" w:space="0" w:color="auto"/>
                <w:right w:val="none" w:sz="0" w:space="0" w:color="auto"/>
              </w:divBdr>
              <w:divsChild>
                <w:div w:id="723330318">
                  <w:marLeft w:val="0"/>
                  <w:marRight w:val="0"/>
                  <w:marTop w:val="0"/>
                  <w:marBottom w:val="0"/>
                  <w:divBdr>
                    <w:top w:val="none" w:sz="0" w:space="0" w:color="auto"/>
                    <w:left w:val="none" w:sz="0" w:space="0" w:color="auto"/>
                    <w:bottom w:val="none" w:sz="0" w:space="0" w:color="auto"/>
                    <w:right w:val="none" w:sz="0" w:space="0" w:color="auto"/>
                  </w:divBdr>
                </w:div>
              </w:divsChild>
            </w:div>
            <w:div w:id="2135977549">
              <w:marLeft w:val="360"/>
              <w:marRight w:val="0"/>
              <w:marTop w:val="0"/>
              <w:marBottom w:val="72"/>
              <w:divBdr>
                <w:top w:val="none" w:sz="0" w:space="0" w:color="auto"/>
                <w:left w:val="none" w:sz="0" w:space="0" w:color="auto"/>
                <w:bottom w:val="none" w:sz="0" w:space="0" w:color="auto"/>
                <w:right w:val="none" w:sz="0" w:space="0" w:color="auto"/>
              </w:divBdr>
              <w:divsChild>
                <w:div w:id="15639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6046">
          <w:marLeft w:val="0"/>
          <w:marRight w:val="0"/>
          <w:marTop w:val="72"/>
          <w:marBottom w:val="0"/>
          <w:divBdr>
            <w:top w:val="none" w:sz="0" w:space="0" w:color="auto"/>
            <w:left w:val="none" w:sz="0" w:space="0" w:color="auto"/>
            <w:bottom w:val="none" w:sz="0" w:space="0" w:color="auto"/>
            <w:right w:val="none" w:sz="0" w:space="0" w:color="auto"/>
          </w:divBdr>
          <w:divsChild>
            <w:div w:id="819614830">
              <w:marLeft w:val="0"/>
              <w:marRight w:val="0"/>
              <w:marTop w:val="0"/>
              <w:marBottom w:val="0"/>
              <w:divBdr>
                <w:top w:val="none" w:sz="0" w:space="0" w:color="auto"/>
                <w:left w:val="none" w:sz="0" w:space="0" w:color="auto"/>
                <w:bottom w:val="none" w:sz="0" w:space="0" w:color="auto"/>
                <w:right w:val="none" w:sz="0" w:space="0" w:color="auto"/>
              </w:divBdr>
            </w:div>
          </w:divsChild>
        </w:div>
        <w:div w:id="592201167">
          <w:marLeft w:val="0"/>
          <w:marRight w:val="0"/>
          <w:marTop w:val="72"/>
          <w:marBottom w:val="0"/>
          <w:divBdr>
            <w:top w:val="none" w:sz="0" w:space="0" w:color="auto"/>
            <w:left w:val="none" w:sz="0" w:space="0" w:color="auto"/>
            <w:bottom w:val="none" w:sz="0" w:space="0" w:color="auto"/>
            <w:right w:val="none" w:sz="0" w:space="0" w:color="auto"/>
          </w:divBdr>
          <w:divsChild>
            <w:div w:id="725496542">
              <w:marLeft w:val="360"/>
              <w:marRight w:val="0"/>
              <w:marTop w:val="72"/>
              <w:marBottom w:val="72"/>
              <w:divBdr>
                <w:top w:val="none" w:sz="0" w:space="0" w:color="auto"/>
                <w:left w:val="none" w:sz="0" w:space="0" w:color="auto"/>
                <w:bottom w:val="none" w:sz="0" w:space="0" w:color="auto"/>
                <w:right w:val="none" w:sz="0" w:space="0" w:color="auto"/>
              </w:divBdr>
              <w:divsChild>
                <w:div w:id="316231069">
                  <w:marLeft w:val="0"/>
                  <w:marRight w:val="0"/>
                  <w:marTop w:val="0"/>
                  <w:marBottom w:val="0"/>
                  <w:divBdr>
                    <w:top w:val="none" w:sz="0" w:space="0" w:color="auto"/>
                    <w:left w:val="none" w:sz="0" w:space="0" w:color="auto"/>
                    <w:bottom w:val="none" w:sz="0" w:space="0" w:color="auto"/>
                    <w:right w:val="none" w:sz="0" w:space="0" w:color="auto"/>
                  </w:divBdr>
                </w:div>
              </w:divsChild>
            </w:div>
            <w:div w:id="1114405734">
              <w:marLeft w:val="0"/>
              <w:marRight w:val="0"/>
              <w:marTop w:val="0"/>
              <w:marBottom w:val="0"/>
              <w:divBdr>
                <w:top w:val="none" w:sz="0" w:space="0" w:color="auto"/>
                <w:left w:val="none" w:sz="0" w:space="0" w:color="auto"/>
                <w:bottom w:val="none" w:sz="0" w:space="0" w:color="auto"/>
                <w:right w:val="none" w:sz="0" w:space="0" w:color="auto"/>
              </w:divBdr>
            </w:div>
            <w:div w:id="1392999760">
              <w:marLeft w:val="360"/>
              <w:marRight w:val="0"/>
              <w:marTop w:val="0"/>
              <w:marBottom w:val="72"/>
              <w:divBdr>
                <w:top w:val="none" w:sz="0" w:space="0" w:color="auto"/>
                <w:left w:val="none" w:sz="0" w:space="0" w:color="auto"/>
                <w:bottom w:val="none" w:sz="0" w:space="0" w:color="auto"/>
                <w:right w:val="none" w:sz="0" w:space="0" w:color="auto"/>
              </w:divBdr>
              <w:divsChild>
                <w:div w:id="205601745">
                  <w:marLeft w:val="360"/>
                  <w:marRight w:val="0"/>
                  <w:marTop w:val="0"/>
                  <w:marBottom w:val="0"/>
                  <w:divBdr>
                    <w:top w:val="none" w:sz="0" w:space="0" w:color="auto"/>
                    <w:left w:val="none" w:sz="0" w:space="0" w:color="auto"/>
                    <w:bottom w:val="none" w:sz="0" w:space="0" w:color="auto"/>
                    <w:right w:val="none" w:sz="0" w:space="0" w:color="auto"/>
                  </w:divBdr>
                  <w:divsChild>
                    <w:div w:id="689797012">
                      <w:marLeft w:val="0"/>
                      <w:marRight w:val="0"/>
                      <w:marTop w:val="0"/>
                      <w:marBottom w:val="0"/>
                      <w:divBdr>
                        <w:top w:val="none" w:sz="0" w:space="0" w:color="auto"/>
                        <w:left w:val="none" w:sz="0" w:space="0" w:color="auto"/>
                        <w:bottom w:val="none" w:sz="0" w:space="0" w:color="auto"/>
                        <w:right w:val="none" w:sz="0" w:space="0" w:color="auto"/>
                      </w:divBdr>
                    </w:div>
                  </w:divsChild>
                </w:div>
                <w:div w:id="256208785">
                  <w:marLeft w:val="360"/>
                  <w:marRight w:val="0"/>
                  <w:marTop w:val="0"/>
                  <w:marBottom w:val="0"/>
                  <w:divBdr>
                    <w:top w:val="none" w:sz="0" w:space="0" w:color="auto"/>
                    <w:left w:val="none" w:sz="0" w:space="0" w:color="auto"/>
                    <w:bottom w:val="none" w:sz="0" w:space="0" w:color="auto"/>
                    <w:right w:val="none" w:sz="0" w:space="0" w:color="auto"/>
                  </w:divBdr>
                  <w:divsChild>
                    <w:div w:id="79911008">
                      <w:marLeft w:val="0"/>
                      <w:marRight w:val="0"/>
                      <w:marTop w:val="0"/>
                      <w:marBottom w:val="0"/>
                      <w:divBdr>
                        <w:top w:val="none" w:sz="0" w:space="0" w:color="auto"/>
                        <w:left w:val="none" w:sz="0" w:space="0" w:color="auto"/>
                        <w:bottom w:val="none" w:sz="0" w:space="0" w:color="auto"/>
                        <w:right w:val="none" w:sz="0" w:space="0" w:color="auto"/>
                      </w:divBdr>
                    </w:div>
                  </w:divsChild>
                </w:div>
                <w:div w:id="19488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1526">
          <w:marLeft w:val="0"/>
          <w:marRight w:val="0"/>
          <w:marTop w:val="72"/>
          <w:marBottom w:val="0"/>
          <w:divBdr>
            <w:top w:val="none" w:sz="0" w:space="0" w:color="auto"/>
            <w:left w:val="none" w:sz="0" w:space="0" w:color="auto"/>
            <w:bottom w:val="none" w:sz="0" w:space="0" w:color="auto"/>
            <w:right w:val="none" w:sz="0" w:space="0" w:color="auto"/>
          </w:divBdr>
          <w:divsChild>
            <w:div w:id="612975819">
              <w:marLeft w:val="0"/>
              <w:marRight w:val="0"/>
              <w:marTop w:val="0"/>
              <w:marBottom w:val="0"/>
              <w:divBdr>
                <w:top w:val="none" w:sz="0" w:space="0" w:color="auto"/>
                <w:left w:val="none" w:sz="0" w:space="0" w:color="auto"/>
                <w:bottom w:val="none" w:sz="0" w:space="0" w:color="auto"/>
                <w:right w:val="none" w:sz="0" w:space="0" w:color="auto"/>
              </w:divBdr>
            </w:div>
          </w:divsChild>
        </w:div>
        <w:div w:id="751507845">
          <w:marLeft w:val="0"/>
          <w:marRight w:val="0"/>
          <w:marTop w:val="72"/>
          <w:marBottom w:val="0"/>
          <w:divBdr>
            <w:top w:val="none" w:sz="0" w:space="0" w:color="auto"/>
            <w:left w:val="none" w:sz="0" w:space="0" w:color="auto"/>
            <w:bottom w:val="none" w:sz="0" w:space="0" w:color="auto"/>
            <w:right w:val="none" w:sz="0" w:space="0" w:color="auto"/>
          </w:divBdr>
          <w:divsChild>
            <w:div w:id="1465854176">
              <w:marLeft w:val="0"/>
              <w:marRight w:val="0"/>
              <w:marTop w:val="0"/>
              <w:marBottom w:val="0"/>
              <w:divBdr>
                <w:top w:val="none" w:sz="0" w:space="0" w:color="auto"/>
                <w:left w:val="none" w:sz="0" w:space="0" w:color="auto"/>
                <w:bottom w:val="none" w:sz="0" w:space="0" w:color="auto"/>
                <w:right w:val="none" w:sz="0" w:space="0" w:color="auto"/>
              </w:divBdr>
            </w:div>
          </w:divsChild>
        </w:div>
        <w:div w:id="846216689">
          <w:marLeft w:val="0"/>
          <w:marRight w:val="0"/>
          <w:marTop w:val="72"/>
          <w:marBottom w:val="0"/>
          <w:divBdr>
            <w:top w:val="none" w:sz="0" w:space="0" w:color="auto"/>
            <w:left w:val="none" w:sz="0" w:space="0" w:color="auto"/>
            <w:bottom w:val="none" w:sz="0" w:space="0" w:color="auto"/>
            <w:right w:val="none" w:sz="0" w:space="0" w:color="auto"/>
          </w:divBdr>
          <w:divsChild>
            <w:div w:id="498665045">
              <w:marLeft w:val="0"/>
              <w:marRight w:val="0"/>
              <w:marTop w:val="0"/>
              <w:marBottom w:val="0"/>
              <w:divBdr>
                <w:top w:val="none" w:sz="0" w:space="0" w:color="auto"/>
                <w:left w:val="none" w:sz="0" w:space="0" w:color="auto"/>
                <w:bottom w:val="none" w:sz="0" w:space="0" w:color="auto"/>
                <w:right w:val="none" w:sz="0" w:space="0" w:color="auto"/>
              </w:divBdr>
            </w:div>
            <w:div w:id="1929927814">
              <w:marLeft w:val="360"/>
              <w:marRight w:val="0"/>
              <w:marTop w:val="0"/>
              <w:marBottom w:val="72"/>
              <w:divBdr>
                <w:top w:val="none" w:sz="0" w:space="0" w:color="auto"/>
                <w:left w:val="none" w:sz="0" w:space="0" w:color="auto"/>
                <w:bottom w:val="none" w:sz="0" w:space="0" w:color="auto"/>
                <w:right w:val="none" w:sz="0" w:space="0" w:color="auto"/>
              </w:divBdr>
              <w:divsChild>
                <w:div w:id="258686590">
                  <w:marLeft w:val="360"/>
                  <w:marRight w:val="0"/>
                  <w:marTop w:val="0"/>
                  <w:marBottom w:val="0"/>
                  <w:divBdr>
                    <w:top w:val="none" w:sz="0" w:space="0" w:color="auto"/>
                    <w:left w:val="none" w:sz="0" w:space="0" w:color="auto"/>
                    <w:bottom w:val="none" w:sz="0" w:space="0" w:color="auto"/>
                    <w:right w:val="none" w:sz="0" w:space="0" w:color="auto"/>
                  </w:divBdr>
                  <w:divsChild>
                    <w:div w:id="2041205743">
                      <w:marLeft w:val="0"/>
                      <w:marRight w:val="0"/>
                      <w:marTop w:val="0"/>
                      <w:marBottom w:val="0"/>
                      <w:divBdr>
                        <w:top w:val="none" w:sz="0" w:space="0" w:color="auto"/>
                        <w:left w:val="none" w:sz="0" w:space="0" w:color="auto"/>
                        <w:bottom w:val="none" w:sz="0" w:space="0" w:color="auto"/>
                        <w:right w:val="none" w:sz="0" w:space="0" w:color="auto"/>
                      </w:divBdr>
                    </w:div>
                  </w:divsChild>
                </w:div>
                <w:div w:id="299573633">
                  <w:marLeft w:val="0"/>
                  <w:marRight w:val="0"/>
                  <w:marTop w:val="0"/>
                  <w:marBottom w:val="0"/>
                  <w:divBdr>
                    <w:top w:val="none" w:sz="0" w:space="0" w:color="auto"/>
                    <w:left w:val="none" w:sz="0" w:space="0" w:color="auto"/>
                    <w:bottom w:val="none" w:sz="0" w:space="0" w:color="auto"/>
                    <w:right w:val="none" w:sz="0" w:space="0" w:color="auto"/>
                  </w:divBdr>
                </w:div>
                <w:div w:id="434324828">
                  <w:marLeft w:val="360"/>
                  <w:marRight w:val="0"/>
                  <w:marTop w:val="0"/>
                  <w:marBottom w:val="0"/>
                  <w:divBdr>
                    <w:top w:val="none" w:sz="0" w:space="0" w:color="auto"/>
                    <w:left w:val="none" w:sz="0" w:space="0" w:color="auto"/>
                    <w:bottom w:val="none" w:sz="0" w:space="0" w:color="auto"/>
                    <w:right w:val="none" w:sz="0" w:space="0" w:color="auto"/>
                  </w:divBdr>
                  <w:divsChild>
                    <w:div w:id="1781947592">
                      <w:marLeft w:val="0"/>
                      <w:marRight w:val="0"/>
                      <w:marTop w:val="0"/>
                      <w:marBottom w:val="0"/>
                      <w:divBdr>
                        <w:top w:val="none" w:sz="0" w:space="0" w:color="auto"/>
                        <w:left w:val="none" w:sz="0" w:space="0" w:color="auto"/>
                        <w:bottom w:val="none" w:sz="0" w:space="0" w:color="auto"/>
                        <w:right w:val="none" w:sz="0" w:space="0" w:color="auto"/>
                      </w:divBdr>
                    </w:div>
                  </w:divsChild>
                </w:div>
                <w:div w:id="534998962">
                  <w:marLeft w:val="360"/>
                  <w:marRight w:val="0"/>
                  <w:marTop w:val="0"/>
                  <w:marBottom w:val="0"/>
                  <w:divBdr>
                    <w:top w:val="none" w:sz="0" w:space="0" w:color="auto"/>
                    <w:left w:val="none" w:sz="0" w:space="0" w:color="auto"/>
                    <w:bottom w:val="none" w:sz="0" w:space="0" w:color="auto"/>
                    <w:right w:val="none" w:sz="0" w:space="0" w:color="auto"/>
                  </w:divBdr>
                  <w:divsChild>
                    <w:div w:id="1841965036">
                      <w:marLeft w:val="0"/>
                      <w:marRight w:val="0"/>
                      <w:marTop w:val="0"/>
                      <w:marBottom w:val="0"/>
                      <w:divBdr>
                        <w:top w:val="none" w:sz="0" w:space="0" w:color="auto"/>
                        <w:left w:val="none" w:sz="0" w:space="0" w:color="auto"/>
                        <w:bottom w:val="none" w:sz="0" w:space="0" w:color="auto"/>
                        <w:right w:val="none" w:sz="0" w:space="0" w:color="auto"/>
                      </w:divBdr>
                    </w:div>
                  </w:divsChild>
                </w:div>
                <w:div w:id="955451358">
                  <w:marLeft w:val="360"/>
                  <w:marRight w:val="0"/>
                  <w:marTop w:val="0"/>
                  <w:marBottom w:val="0"/>
                  <w:divBdr>
                    <w:top w:val="none" w:sz="0" w:space="0" w:color="auto"/>
                    <w:left w:val="none" w:sz="0" w:space="0" w:color="auto"/>
                    <w:bottom w:val="none" w:sz="0" w:space="0" w:color="auto"/>
                    <w:right w:val="none" w:sz="0" w:space="0" w:color="auto"/>
                  </w:divBdr>
                  <w:divsChild>
                    <w:div w:id="4888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2220">
              <w:marLeft w:val="360"/>
              <w:marRight w:val="0"/>
              <w:marTop w:val="72"/>
              <w:marBottom w:val="72"/>
              <w:divBdr>
                <w:top w:val="none" w:sz="0" w:space="0" w:color="auto"/>
                <w:left w:val="none" w:sz="0" w:space="0" w:color="auto"/>
                <w:bottom w:val="none" w:sz="0" w:space="0" w:color="auto"/>
                <w:right w:val="none" w:sz="0" w:space="0" w:color="auto"/>
              </w:divBdr>
              <w:divsChild>
                <w:div w:id="94912707">
                  <w:marLeft w:val="0"/>
                  <w:marRight w:val="0"/>
                  <w:marTop w:val="0"/>
                  <w:marBottom w:val="0"/>
                  <w:divBdr>
                    <w:top w:val="none" w:sz="0" w:space="0" w:color="auto"/>
                    <w:left w:val="none" w:sz="0" w:space="0" w:color="auto"/>
                    <w:bottom w:val="none" w:sz="0" w:space="0" w:color="auto"/>
                    <w:right w:val="none" w:sz="0" w:space="0" w:color="auto"/>
                  </w:divBdr>
                </w:div>
                <w:div w:id="922253107">
                  <w:marLeft w:val="360"/>
                  <w:marRight w:val="0"/>
                  <w:marTop w:val="0"/>
                  <w:marBottom w:val="0"/>
                  <w:divBdr>
                    <w:top w:val="none" w:sz="0" w:space="0" w:color="auto"/>
                    <w:left w:val="none" w:sz="0" w:space="0" w:color="auto"/>
                    <w:bottom w:val="none" w:sz="0" w:space="0" w:color="auto"/>
                    <w:right w:val="none" w:sz="0" w:space="0" w:color="auto"/>
                  </w:divBdr>
                  <w:divsChild>
                    <w:div w:id="1865172378">
                      <w:marLeft w:val="0"/>
                      <w:marRight w:val="0"/>
                      <w:marTop w:val="0"/>
                      <w:marBottom w:val="0"/>
                      <w:divBdr>
                        <w:top w:val="none" w:sz="0" w:space="0" w:color="auto"/>
                        <w:left w:val="none" w:sz="0" w:space="0" w:color="auto"/>
                        <w:bottom w:val="none" w:sz="0" w:space="0" w:color="auto"/>
                        <w:right w:val="none" w:sz="0" w:space="0" w:color="auto"/>
                      </w:divBdr>
                    </w:div>
                  </w:divsChild>
                </w:div>
                <w:div w:id="1175996617">
                  <w:marLeft w:val="360"/>
                  <w:marRight w:val="0"/>
                  <w:marTop w:val="0"/>
                  <w:marBottom w:val="0"/>
                  <w:divBdr>
                    <w:top w:val="none" w:sz="0" w:space="0" w:color="auto"/>
                    <w:left w:val="none" w:sz="0" w:space="0" w:color="auto"/>
                    <w:bottom w:val="none" w:sz="0" w:space="0" w:color="auto"/>
                    <w:right w:val="none" w:sz="0" w:space="0" w:color="auto"/>
                  </w:divBdr>
                  <w:divsChild>
                    <w:div w:id="514154881">
                      <w:marLeft w:val="0"/>
                      <w:marRight w:val="0"/>
                      <w:marTop w:val="0"/>
                      <w:marBottom w:val="0"/>
                      <w:divBdr>
                        <w:top w:val="none" w:sz="0" w:space="0" w:color="auto"/>
                        <w:left w:val="none" w:sz="0" w:space="0" w:color="auto"/>
                        <w:bottom w:val="none" w:sz="0" w:space="0" w:color="auto"/>
                        <w:right w:val="none" w:sz="0" w:space="0" w:color="auto"/>
                      </w:divBdr>
                    </w:div>
                  </w:divsChild>
                </w:div>
                <w:div w:id="1417483624">
                  <w:marLeft w:val="360"/>
                  <w:marRight w:val="0"/>
                  <w:marTop w:val="0"/>
                  <w:marBottom w:val="0"/>
                  <w:divBdr>
                    <w:top w:val="none" w:sz="0" w:space="0" w:color="auto"/>
                    <w:left w:val="none" w:sz="0" w:space="0" w:color="auto"/>
                    <w:bottom w:val="none" w:sz="0" w:space="0" w:color="auto"/>
                    <w:right w:val="none" w:sz="0" w:space="0" w:color="auto"/>
                  </w:divBdr>
                  <w:divsChild>
                    <w:div w:id="26300550">
                      <w:marLeft w:val="0"/>
                      <w:marRight w:val="0"/>
                      <w:marTop w:val="0"/>
                      <w:marBottom w:val="0"/>
                      <w:divBdr>
                        <w:top w:val="none" w:sz="0" w:space="0" w:color="auto"/>
                        <w:left w:val="none" w:sz="0" w:space="0" w:color="auto"/>
                        <w:bottom w:val="none" w:sz="0" w:space="0" w:color="auto"/>
                        <w:right w:val="none" w:sz="0" w:space="0" w:color="auto"/>
                      </w:divBdr>
                    </w:div>
                  </w:divsChild>
                </w:div>
                <w:div w:id="1697342418">
                  <w:marLeft w:val="360"/>
                  <w:marRight w:val="0"/>
                  <w:marTop w:val="0"/>
                  <w:marBottom w:val="0"/>
                  <w:divBdr>
                    <w:top w:val="none" w:sz="0" w:space="0" w:color="auto"/>
                    <w:left w:val="none" w:sz="0" w:space="0" w:color="auto"/>
                    <w:bottom w:val="none" w:sz="0" w:space="0" w:color="auto"/>
                    <w:right w:val="none" w:sz="0" w:space="0" w:color="auto"/>
                  </w:divBdr>
                  <w:divsChild>
                    <w:div w:id="1045301795">
                      <w:marLeft w:val="0"/>
                      <w:marRight w:val="0"/>
                      <w:marTop w:val="0"/>
                      <w:marBottom w:val="0"/>
                      <w:divBdr>
                        <w:top w:val="none" w:sz="0" w:space="0" w:color="auto"/>
                        <w:left w:val="none" w:sz="0" w:space="0" w:color="auto"/>
                        <w:bottom w:val="none" w:sz="0" w:space="0" w:color="auto"/>
                        <w:right w:val="none" w:sz="0" w:space="0" w:color="auto"/>
                      </w:divBdr>
                    </w:div>
                  </w:divsChild>
                </w:div>
                <w:div w:id="1702241197">
                  <w:marLeft w:val="360"/>
                  <w:marRight w:val="0"/>
                  <w:marTop w:val="0"/>
                  <w:marBottom w:val="0"/>
                  <w:divBdr>
                    <w:top w:val="none" w:sz="0" w:space="0" w:color="auto"/>
                    <w:left w:val="none" w:sz="0" w:space="0" w:color="auto"/>
                    <w:bottom w:val="none" w:sz="0" w:space="0" w:color="auto"/>
                    <w:right w:val="none" w:sz="0" w:space="0" w:color="auto"/>
                  </w:divBdr>
                  <w:divsChild>
                    <w:div w:id="101352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31049">
          <w:marLeft w:val="0"/>
          <w:marRight w:val="0"/>
          <w:marTop w:val="72"/>
          <w:marBottom w:val="0"/>
          <w:divBdr>
            <w:top w:val="none" w:sz="0" w:space="0" w:color="auto"/>
            <w:left w:val="none" w:sz="0" w:space="0" w:color="auto"/>
            <w:bottom w:val="none" w:sz="0" w:space="0" w:color="auto"/>
            <w:right w:val="none" w:sz="0" w:space="0" w:color="auto"/>
          </w:divBdr>
          <w:divsChild>
            <w:div w:id="363211918">
              <w:marLeft w:val="360"/>
              <w:marRight w:val="0"/>
              <w:marTop w:val="72"/>
              <w:marBottom w:val="72"/>
              <w:divBdr>
                <w:top w:val="none" w:sz="0" w:space="0" w:color="auto"/>
                <w:left w:val="none" w:sz="0" w:space="0" w:color="auto"/>
                <w:bottom w:val="none" w:sz="0" w:space="0" w:color="auto"/>
                <w:right w:val="none" w:sz="0" w:space="0" w:color="auto"/>
              </w:divBdr>
              <w:divsChild>
                <w:div w:id="1615282671">
                  <w:marLeft w:val="0"/>
                  <w:marRight w:val="0"/>
                  <w:marTop w:val="0"/>
                  <w:marBottom w:val="0"/>
                  <w:divBdr>
                    <w:top w:val="none" w:sz="0" w:space="0" w:color="auto"/>
                    <w:left w:val="none" w:sz="0" w:space="0" w:color="auto"/>
                    <w:bottom w:val="none" w:sz="0" w:space="0" w:color="auto"/>
                    <w:right w:val="none" w:sz="0" w:space="0" w:color="auto"/>
                  </w:divBdr>
                </w:div>
              </w:divsChild>
            </w:div>
            <w:div w:id="628781870">
              <w:marLeft w:val="0"/>
              <w:marRight w:val="0"/>
              <w:marTop w:val="0"/>
              <w:marBottom w:val="0"/>
              <w:divBdr>
                <w:top w:val="none" w:sz="0" w:space="0" w:color="auto"/>
                <w:left w:val="none" w:sz="0" w:space="0" w:color="auto"/>
                <w:bottom w:val="none" w:sz="0" w:space="0" w:color="auto"/>
                <w:right w:val="none" w:sz="0" w:space="0" w:color="auto"/>
              </w:divBdr>
            </w:div>
            <w:div w:id="713576925">
              <w:marLeft w:val="360"/>
              <w:marRight w:val="0"/>
              <w:marTop w:val="0"/>
              <w:marBottom w:val="72"/>
              <w:divBdr>
                <w:top w:val="none" w:sz="0" w:space="0" w:color="auto"/>
                <w:left w:val="none" w:sz="0" w:space="0" w:color="auto"/>
                <w:bottom w:val="none" w:sz="0" w:space="0" w:color="auto"/>
                <w:right w:val="none" w:sz="0" w:space="0" w:color="auto"/>
              </w:divBdr>
              <w:divsChild>
                <w:div w:id="12687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7341">
          <w:marLeft w:val="0"/>
          <w:marRight w:val="0"/>
          <w:marTop w:val="72"/>
          <w:marBottom w:val="0"/>
          <w:divBdr>
            <w:top w:val="none" w:sz="0" w:space="0" w:color="auto"/>
            <w:left w:val="none" w:sz="0" w:space="0" w:color="auto"/>
            <w:bottom w:val="none" w:sz="0" w:space="0" w:color="auto"/>
            <w:right w:val="none" w:sz="0" w:space="0" w:color="auto"/>
          </w:divBdr>
          <w:divsChild>
            <w:div w:id="667565493">
              <w:marLeft w:val="360"/>
              <w:marRight w:val="0"/>
              <w:marTop w:val="0"/>
              <w:marBottom w:val="72"/>
              <w:divBdr>
                <w:top w:val="none" w:sz="0" w:space="0" w:color="auto"/>
                <w:left w:val="none" w:sz="0" w:space="0" w:color="auto"/>
                <w:bottom w:val="none" w:sz="0" w:space="0" w:color="auto"/>
                <w:right w:val="none" w:sz="0" w:space="0" w:color="auto"/>
              </w:divBdr>
              <w:divsChild>
                <w:div w:id="1340232574">
                  <w:marLeft w:val="0"/>
                  <w:marRight w:val="0"/>
                  <w:marTop w:val="0"/>
                  <w:marBottom w:val="0"/>
                  <w:divBdr>
                    <w:top w:val="none" w:sz="0" w:space="0" w:color="auto"/>
                    <w:left w:val="none" w:sz="0" w:space="0" w:color="auto"/>
                    <w:bottom w:val="none" w:sz="0" w:space="0" w:color="auto"/>
                    <w:right w:val="none" w:sz="0" w:space="0" w:color="auto"/>
                  </w:divBdr>
                </w:div>
              </w:divsChild>
            </w:div>
            <w:div w:id="1150487516">
              <w:marLeft w:val="0"/>
              <w:marRight w:val="0"/>
              <w:marTop w:val="0"/>
              <w:marBottom w:val="0"/>
              <w:divBdr>
                <w:top w:val="none" w:sz="0" w:space="0" w:color="auto"/>
                <w:left w:val="none" w:sz="0" w:space="0" w:color="auto"/>
                <w:bottom w:val="none" w:sz="0" w:space="0" w:color="auto"/>
                <w:right w:val="none" w:sz="0" w:space="0" w:color="auto"/>
              </w:divBdr>
            </w:div>
            <w:div w:id="2087992266">
              <w:marLeft w:val="360"/>
              <w:marRight w:val="0"/>
              <w:marTop w:val="72"/>
              <w:marBottom w:val="72"/>
              <w:divBdr>
                <w:top w:val="none" w:sz="0" w:space="0" w:color="auto"/>
                <w:left w:val="none" w:sz="0" w:space="0" w:color="auto"/>
                <w:bottom w:val="none" w:sz="0" w:space="0" w:color="auto"/>
                <w:right w:val="none" w:sz="0" w:space="0" w:color="auto"/>
              </w:divBdr>
              <w:divsChild>
                <w:div w:id="20598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84836">
          <w:marLeft w:val="0"/>
          <w:marRight w:val="0"/>
          <w:marTop w:val="72"/>
          <w:marBottom w:val="0"/>
          <w:divBdr>
            <w:top w:val="none" w:sz="0" w:space="0" w:color="auto"/>
            <w:left w:val="none" w:sz="0" w:space="0" w:color="auto"/>
            <w:bottom w:val="none" w:sz="0" w:space="0" w:color="auto"/>
            <w:right w:val="none" w:sz="0" w:space="0" w:color="auto"/>
          </w:divBdr>
          <w:divsChild>
            <w:div w:id="594284638">
              <w:marLeft w:val="360"/>
              <w:marRight w:val="0"/>
              <w:marTop w:val="0"/>
              <w:marBottom w:val="72"/>
              <w:divBdr>
                <w:top w:val="none" w:sz="0" w:space="0" w:color="auto"/>
                <w:left w:val="none" w:sz="0" w:space="0" w:color="auto"/>
                <w:bottom w:val="none" w:sz="0" w:space="0" w:color="auto"/>
                <w:right w:val="none" w:sz="0" w:space="0" w:color="auto"/>
              </w:divBdr>
              <w:divsChild>
                <w:div w:id="304504256">
                  <w:marLeft w:val="0"/>
                  <w:marRight w:val="0"/>
                  <w:marTop w:val="0"/>
                  <w:marBottom w:val="0"/>
                  <w:divBdr>
                    <w:top w:val="none" w:sz="0" w:space="0" w:color="auto"/>
                    <w:left w:val="none" w:sz="0" w:space="0" w:color="auto"/>
                    <w:bottom w:val="none" w:sz="0" w:space="0" w:color="auto"/>
                    <w:right w:val="none" w:sz="0" w:space="0" w:color="auto"/>
                  </w:divBdr>
                </w:div>
              </w:divsChild>
            </w:div>
            <w:div w:id="1172910077">
              <w:marLeft w:val="360"/>
              <w:marRight w:val="0"/>
              <w:marTop w:val="72"/>
              <w:marBottom w:val="72"/>
              <w:divBdr>
                <w:top w:val="none" w:sz="0" w:space="0" w:color="auto"/>
                <w:left w:val="none" w:sz="0" w:space="0" w:color="auto"/>
                <w:bottom w:val="none" w:sz="0" w:space="0" w:color="auto"/>
                <w:right w:val="none" w:sz="0" w:space="0" w:color="auto"/>
              </w:divBdr>
              <w:divsChild>
                <w:div w:id="1122847708">
                  <w:marLeft w:val="0"/>
                  <w:marRight w:val="0"/>
                  <w:marTop w:val="0"/>
                  <w:marBottom w:val="0"/>
                  <w:divBdr>
                    <w:top w:val="none" w:sz="0" w:space="0" w:color="auto"/>
                    <w:left w:val="none" w:sz="0" w:space="0" w:color="auto"/>
                    <w:bottom w:val="none" w:sz="0" w:space="0" w:color="auto"/>
                    <w:right w:val="none" w:sz="0" w:space="0" w:color="auto"/>
                  </w:divBdr>
                </w:div>
              </w:divsChild>
            </w:div>
            <w:div w:id="1252662329">
              <w:marLeft w:val="0"/>
              <w:marRight w:val="0"/>
              <w:marTop w:val="0"/>
              <w:marBottom w:val="0"/>
              <w:divBdr>
                <w:top w:val="none" w:sz="0" w:space="0" w:color="auto"/>
                <w:left w:val="none" w:sz="0" w:space="0" w:color="auto"/>
                <w:bottom w:val="none" w:sz="0" w:space="0" w:color="auto"/>
                <w:right w:val="none" w:sz="0" w:space="0" w:color="auto"/>
              </w:divBdr>
            </w:div>
            <w:div w:id="1804545383">
              <w:marLeft w:val="360"/>
              <w:marRight w:val="0"/>
              <w:marTop w:val="0"/>
              <w:marBottom w:val="72"/>
              <w:divBdr>
                <w:top w:val="none" w:sz="0" w:space="0" w:color="auto"/>
                <w:left w:val="none" w:sz="0" w:space="0" w:color="auto"/>
                <w:bottom w:val="none" w:sz="0" w:space="0" w:color="auto"/>
                <w:right w:val="none" w:sz="0" w:space="0" w:color="auto"/>
              </w:divBdr>
              <w:divsChild>
                <w:div w:id="18359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6618">
          <w:marLeft w:val="0"/>
          <w:marRight w:val="0"/>
          <w:marTop w:val="72"/>
          <w:marBottom w:val="0"/>
          <w:divBdr>
            <w:top w:val="none" w:sz="0" w:space="0" w:color="auto"/>
            <w:left w:val="none" w:sz="0" w:space="0" w:color="auto"/>
            <w:bottom w:val="none" w:sz="0" w:space="0" w:color="auto"/>
            <w:right w:val="none" w:sz="0" w:space="0" w:color="auto"/>
          </w:divBdr>
          <w:divsChild>
            <w:div w:id="9700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5354">
      <w:bodyDiv w:val="1"/>
      <w:marLeft w:val="0"/>
      <w:marRight w:val="0"/>
      <w:marTop w:val="0"/>
      <w:marBottom w:val="0"/>
      <w:divBdr>
        <w:top w:val="none" w:sz="0" w:space="0" w:color="auto"/>
        <w:left w:val="none" w:sz="0" w:space="0" w:color="auto"/>
        <w:bottom w:val="none" w:sz="0" w:space="0" w:color="auto"/>
        <w:right w:val="none" w:sz="0" w:space="0" w:color="auto"/>
      </w:divBdr>
    </w:div>
    <w:div w:id="872691565">
      <w:bodyDiv w:val="1"/>
      <w:marLeft w:val="0"/>
      <w:marRight w:val="0"/>
      <w:marTop w:val="0"/>
      <w:marBottom w:val="0"/>
      <w:divBdr>
        <w:top w:val="none" w:sz="0" w:space="0" w:color="auto"/>
        <w:left w:val="none" w:sz="0" w:space="0" w:color="auto"/>
        <w:bottom w:val="none" w:sz="0" w:space="0" w:color="auto"/>
        <w:right w:val="none" w:sz="0" w:space="0" w:color="auto"/>
      </w:divBdr>
    </w:div>
    <w:div w:id="891771578">
      <w:bodyDiv w:val="1"/>
      <w:marLeft w:val="0"/>
      <w:marRight w:val="0"/>
      <w:marTop w:val="0"/>
      <w:marBottom w:val="0"/>
      <w:divBdr>
        <w:top w:val="none" w:sz="0" w:space="0" w:color="auto"/>
        <w:left w:val="none" w:sz="0" w:space="0" w:color="auto"/>
        <w:bottom w:val="none" w:sz="0" w:space="0" w:color="auto"/>
        <w:right w:val="none" w:sz="0" w:space="0" w:color="auto"/>
      </w:divBdr>
    </w:div>
    <w:div w:id="909313870">
      <w:bodyDiv w:val="1"/>
      <w:marLeft w:val="0"/>
      <w:marRight w:val="0"/>
      <w:marTop w:val="0"/>
      <w:marBottom w:val="0"/>
      <w:divBdr>
        <w:top w:val="none" w:sz="0" w:space="0" w:color="auto"/>
        <w:left w:val="none" w:sz="0" w:space="0" w:color="auto"/>
        <w:bottom w:val="none" w:sz="0" w:space="0" w:color="auto"/>
        <w:right w:val="none" w:sz="0" w:space="0" w:color="auto"/>
      </w:divBdr>
      <w:divsChild>
        <w:div w:id="232471954">
          <w:marLeft w:val="360"/>
          <w:marRight w:val="0"/>
          <w:marTop w:val="0"/>
          <w:marBottom w:val="72"/>
          <w:divBdr>
            <w:top w:val="none" w:sz="0" w:space="0" w:color="auto"/>
            <w:left w:val="none" w:sz="0" w:space="0" w:color="auto"/>
            <w:bottom w:val="none" w:sz="0" w:space="0" w:color="auto"/>
            <w:right w:val="none" w:sz="0" w:space="0" w:color="auto"/>
          </w:divBdr>
          <w:divsChild>
            <w:div w:id="1217428659">
              <w:marLeft w:val="0"/>
              <w:marRight w:val="0"/>
              <w:marTop w:val="0"/>
              <w:marBottom w:val="0"/>
              <w:divBdr>
                <w:top w:val="none" w:sz="0" w:space="0" w:color="auto"/>
                <w:left w:val="none" w:sz="0" w:space="0" w:color="auto"/>
                <w:bottom w:val="none" w:sz="0" w:space="0" w:color="auto"/>
                <w:right w:val="none" w:sz="0" w:space="0" w:color="auto"/>
              </w:divBdr>
            </w:div>
          </w:divsChild>
        </w:div>
        <w:div w:id="502596343">
          <w:marLeft w:val="360"/>
          <w:marRight w:val="0"/>
          <w:marTop w:val="0"/>
          <w:marBottom w:val="72"/>
          <w:divBdr>
            <w:top w:val="none" w:sz="0" w:space="0" w:color="auto"/>
            <w:left w:val="none" w:sz="0" w:space="0" w:color="auto"/>
            <w:bottom w:val="none" w:sz="0" w:space="0" w:color="auto"/>
            <w:right w:val="none" w:sz="0" w:space="0" w:color="auto"/>
          </w:divBdr>
          <w:divsChild>
            <w:div w:id="1018770953">
              <w:marLeft w:val="0"/>
              <w:marRight w:val="0"/>
              <w:marTop w:val="0"/>
              <w:marBottom w:val="0"/>
              <w:divBdr>
                <w:top w:val="none" w:sz="0" w:space="0" w:color="auto"/>
                <w:left w:val="none" w:sz="0" w:space="0" w:color="auto"/>
                <w:bottom w:val="none" w:sz="0" w:space="0" w:color="auto"/>
                <w:right w:val="none" w:sz="0" w:space="0" w:color="auto"/>
              </w:divBdr>
            </w:div>
          </w:divsChild>
        </w:div>
        <w:div w:id="821237549">
          <w:marLeft w:val="360"/>
          <w:marRight w:val="0"/>
          <w:marTop w:val="72"/>
          <w:marBottom w:val="72"/>
          <w:divBdr>
            <w:top w:val="none" w:sz="0" w:space="0" w:color="auto"/>
            <w:left w:val="none" w:sz="0" w:space="0" w:color="auto"/>
            <w:bottom w:val="none" w:sz="0" w:space="0" w:color="auto"/>
            <w:right w:val="none" w:sz="0" w:space="0" w:color="auto"/>
          </w:divBdr>
          <w:divsChild>
            <w:div w:id="1348560601">
              <w:marLeft w:val="0"/>
              <w:marRight w:val="0"/>
              <w:marTop w:val="0"/>
              <w:marBottom w:val="0"/>
              <w:divBdr>
                <w:top w:val="none" w:sz="0" w:space="0" w:color="auto"/>
                <w:left w:val="none" w:sz="0" w:space="0" w:color="auto"/>
                <w:bottom w:val="none" w:sz="0" w:space="0" w:color="auto"/>
                <w:right w:val="none" w:sz="0" w:space="0" w:color="auto"/>
              </w:divBdr>
            </w:div>
          </w:divsChild>
        </w:div>
        <w:div w:id="1980838423">
          <w:marLeft w:val="360"/>
          <w:marRight w:val="0"/>
          <w:marTop w:val="0"/>
          <w:marBottom w:val="72"/>
          <w:divBdr>
            <w:top w:val="none" w:sz="0" w:space="0" w:color="auto"/>
            <w:left w:val="none" w:sz="0" w:space="0" w:color="auto"/>
            <w:bottom w:val="none" w:sz="0" w:space="0" w:color="auto"/>
            <w:right w:val="none" w:sz="0" w:space="0" w:color="auto"/>
          </w:divBdr>
          <w:divsChild>
            <w:div w:id="7559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88343">
      <w:bodyDiv w:val="1"/>
      <w:marLeft w:val="0"/>
      <w:marRight w:val="0"/>
      <w:marTop w:val="0"/>
      <w:marBottom w:val="0"/>
      <w:divBdr>
        <w:top w:val="none" w:sz="0" w:space="0" w:color="auto"/>
        <w:left w:val="none" w:sz="0" w:space="0" w:color="auto"/>
        <w:bottom w:val="none" w:sz="0" w:space="0" w:color="auto"/>
        <w:right w:val="none" w:sz="0" w:space="0" w:color="auto"/>
      </w:divBdr>
    </w:div>
    <w:div w:id="931664078">
      <w:bodyDiv w:val="1"/>
      <w:marLeft w:val="0"/>
      <w:marRight w:val="0"/>
      <w:marTop w:val="0"/>
      <w:marBottom w:val="0"/>
      <w:divBdr>
        <w:top w:val="none" w:sz="0" w:space="0" w:color="auto"/>
        <w:left w:val="none" w:sz="0" w:space="0" w:color="auto"/>
        <w:bottom w:val="none" w:sz="0" w:space="0" w:color="auto"/>
        <w:right w:val="none" w:sz="0" w:space="0" w:color="auto"/>
      </w:divBdr>
    </w:div>
    <w:div w:id="935941336">
      <w:bodyDiv w:val="1"/>
      <w:marLeft w:val="0"/>
      <w:marRight w:val="0"/>
      <w:marTop w:val="0"/>
      <w:marBottom w:val="0"/>
      <w:divBdr>
        <w:top w:val="none" w:sz="0" w:space="0" w:color="auto"/>
        <w:left w:val="none" w:sz="0" w:space="0" w:color="auto"/>
        <w:bottom w:val="none" w:sz="0" w:space="0" w:color="auto"/>
        <w:right w:val="none" w:sz="0" w:space="0" w:color="auto"/>
      </w:divBdr>
    </w:div>
    <w:div w:id="945161852">
      <w:bodyDiv w:val="1"/>
      <w:marLeft w:val="0"/>
      <w:marRight w:val="0"/>
      <w:marTop w:val="0"/>
      <w:marBottom w:val="0"/>
      <w:divBdr>
        <w:top w:val="none" w:sz="0" w:space="0" w:color="auto"/>
        <w:left w:val="none" w:sz="0" w:space="0" w:color="auto"/>
        <w:bottom w:val="none" w:sz="0" w:space="0" w:color="auto"/>
        <w:right w:val="none" w:sz="0" w:space="0" w:color="auto"/>
      </w:divBdr>
    </w:div>
    <w:div w:id="946541366">
      <w:bodyDiv w:val="1"/>
      <w:marLeft w:val="0"/>
      <w:marRight w:val="0"/>
      <w:marTop w:val="0"/>
      <w:marBottom w:val="0"/>
      <w:divBdr>
        <w:top w:val="none" w:sz="0" w:space="0" w:color="auto"/>
        <w:left w:val="none" w:sz="0" w:space="0" w:color="auto"/>
        <w:bottom w:val="none" w:sz="0" w:space="0" w:color="auto"/>
        <w:right w:val="none" w:sz="0" w:space="0" w:color="auto"/>
      </w:divBdr>
    </w:div>
    <w:div w:id="959995990">
      <w:bodyDiv w:val="1"/>
      <w:marLeft w:val="0"/>
      <w:marRight w:val="0"/>
      <w:marTop w:val="0"/>
      <w:marBottom w:val="0"/>
      <w:divBdr>
        <w:top w:val="none" w:sz="0" w:space="0" w:color="auto"/>
        <w:left w:val="none" w:sz="0" w:space="0" w:color="auto"/>
        <w:bottom w:val="none" w:sz="0" w:space="0" w:color="auto"/>
        <w:right w:val="none" w:sz="0" w:space="0" w:color="auto"/>
      </w:divBdr>
    </w:div>
    <w:div w:id="974137730">
      <w:bodyDiv w:val="1"/>
      <w:marLeft w:val="0"/>
      <w:marRight w:val="0"/>
      <w:marTop w:val="0"/>
      <w:marBottom w:val="0"/>
      <w:divBdr>
        <w:top w:val="none" w:sz="0" w:space="0" w:color="auto"/>
        <w:left w:val="none" w:sz="0" w:space="0" w:color="auto"/>
        <w:bottom w:val="none" w:sz="0" w:space="0" w:color="auto"/>
        <w:right w:val="none" w:sz="0" w:space="0" w:color="auto"/>
      </w:divBdr>
      <w:divsChild>
        <w:div w:id="773863840">
          <w:marLeft w:val="0"/>
          <w:marRight w:val="0"/>
          <w:marTop w:val="72"/>
          <w:marBottom w:val="0"/>
          <w:divBdr>
            <w:top w:val="none" w:sz="0" w:space="0" w:color="auto"/>
            <w:left w:val="none" w:sz="0" w:space="0" w:color="auto"/>
            <w:bottom w:val="none" w:sz="0" w:space="0" w:color="auto"/>
            <w:right w:val="none" w:sz="0" w:space="0" w:color="auto"/>
          </w:divBdr>
          <w:divsChild>
            <w:div w:id="2062438864">
              <w:marLeft w:val="0"/>
              <w:marRight w:val="0"/>
              <w:marTop w:val="0"/>
              <w:marBottom w:val="0"/>
              <w:divBdr>
                <w:top w:val="none" w:sz="0" w:space="0" w:color="auto"/>
                <w:left w:val="none" w:sz="0" w:space="0" w:color="auto"/>
                <w:bottom w:val="none" w:sz="0" w:space="0" w:color="auto"/>
                <w:right w:val="none" w:sz="0" w:space="0" w:color="auto"/>
              </w:divBdr>
            </w:div>
          </w:divsChild>
        </w:div>
        <w:div w:id="989863267">
          <w:marLeft w:val="0"/>
          <w:marRight w:val="0"/>
          <w:marTop w:val="72"/>
          <w:marBottom w:val="0"/>
          <w:divBdr>
            <w:top w:val="none" w:sz="0" w:space="0" w:color="auto"/>
            <w:left w:val="none" w:sz="0" w:space="0" w:color="auto"/>
            <w:bottom w:val="none" w:sz="0" w:space="0" w:color="auto"/>
            <w:right w:val="none" w:sz="0" w:space="0" w:color="auto"/>
          </w:divBdr>
          <w:divsChild>
            <w:div w:id="527523838">
              <w:marLeft w:val="360"/>
              <w:marRight w:val="0"/>
              <w:marTop w:val="0"/>
              <w:marBottom w:val="72"/>
              <w:divBdr>
                <w:top w:val="none" w:sz="0" w:space="0" w:color="auto"/>
                <w:left w:val="none" w:sz="0" w:space="0" w:color="auto"/>
                <w:bottom w:val="none" w:sz="0" w:space="0" w:color="auto"/>
                <w:right w:val="none" w:sz="0" w:space="0" w:color="auto"/>
              </w:divBdr>
              <w:divsChild>
                <w:div w:id="724181450">
                  <w:marLeft w:val="0"/>
                  <w:marRight w:val="0"/>
                  <w:marTop w:val="0"/>
                  <w:marBottom w:val="0"/>
                  <w:divBdr>
                    <w:top w:val="none" w:sz="0" w:space="0" w:color="auto"/>
                    <w:left w:val="none" w:sz="0" w:space="0" w:color="auto"/>
                    <w:bottom w:val="none" w:sz="0" w:space="0" w:color="auto"/>
                    <w:right w:val="none" w:sz="0" w:space="0" w:color="auto"/>
                  </w:divBdr>
                </w:div>
                <w:div w:id="1179077660">
                  <w:marLeft w:val="360"/>
                  <w:marRight w:val="0"/>
                  <w:marTop w:val="0"/>
                  <w:marBottom w:val="0"/>
                  <w:divBdr>
                    <w:top w:val="none" w:sz="0" w:space="0" w:color="auto"/>
                    <w:left w:val="none" w:sz="0" w:space="0" w:color="auto"/>
                    <w:bottom w:val="none" w:sz="0" w:space="0" w:color="auto"/>
                    <w:right w:val="none" w:sz="0" w:space="0" w:color="auto"/>
                  </w:divBdr>
                  <w:divsChild>
                    <w:div w:id="1713575759">
                      <w:marLeft w:val="0"/>
                      <w:marRight w:val="0"/>
                      <w:marTop w:val="0"/>
                      <w:marBottom w:val="0"/>
                      <w:divBdr>
                        <w:top w:val="none" w:sz="0" w:space="0" w:color="auto"/>
                        <w:left w:val="none" w:sz="0" w:space="0" w:color="auto"/>
                        <w:bottom w:val="none" w:sz="0" w:space="0" w:color="auto"/>
                        <w:right w:val="none" w:sz="0" w:space="0" w:color="auto"/>
                      </w:divBdr>
                    </w:div>
                  </w:divsChild>
                </w:div>
                <w:div w:id="1981227314">
                  <w:marLeft w:val="360"/>
                  <w:marRight w:val="0"/>
                  <w:marTop w:val="0"/>
                  <w:marBottom w:val="0"/>
                  <w:divBdr>
                    <w:top w:val="none" w:sz="0" w:space="0" w:color="auto"/>
                    <w:left w:val="none" w:sz="0" w:space="0" w:color="auto"/>
                    <w:bottom w:val="none" w:sz="0" w:space="0" w:color="auto"/>
                    <w:right w:val="none" w:sz="0" w:space="0" w:color="auto"/>
                  </w:divBdr>
                  <w:divsChild>
                    <w:div w:id="16401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8044">
              <w:marLeft w:val="360"/>
              <w:marRight w:val="0"/>
              <w:marTop w:val="0"/>
              <w:marBottom w:val="72"/>
              <w:divBdr>
                <w:top w:val="none" w:sz="0" w:space="0" w:color="auto"/>
                <w:left w:val="none" w:sz="0" w:space="0" w:color="auto"/>
                <w:bottom w:val="none" w:sz="0" w:space="0" w:color="auto"/>
                <w:right w:val="none" w:sz="0" w:space="0" w:color="auto"/>
              </w:divBdr>
              <w:divsChild>
                <w:div w:id="261455073">
                  <w:marLeft w:val="360"/>
                  <w:marRight w:val="0"/>
                  <w:marTop w:val="0"/>
                  <w:marBottom w:val="0"/>
                  <w:divBdr>
                    <w:top w:val="none" w:sz="0" w:space="0" w:color="auto"/>
                    <w:left w:val="none" w:sz="0" w:space="0" w:color="auto"/>
                    <w:bottom w:val="none" w:sz="0" w:space="0" w:color="auto"/>
                    <w:right w:val="none" w:sz="0" w:space="0" w:color="auto"/>
                  </w:divBdr>
                  <w:divsChild>
                    <w:div w:id="40718689">
                      <w:marLeft w:val="0"/>
                      <w:marRight w:val="0"/>
                      <w:marTop w:val="0"/>
                      <w:marBottom w:val="0"/>
                      <w:divBdr>
                        <w:top w:val="none" w:sz="0" w:space="0" w:color="auto"/>
                        <w:left w:val="none" w:sz="0" w:space="0" w:color="auto"/>
                        <w:bottom w:val="none" w:sz="0" w:space="0" w:color="auto"/>
                        <w:right w:val="none" w:sz="0" w:space="0" w:color="auto"/>
                      </w:divBdr>
                    </w:div>
                  </w:divsChild>
                </w:div>
                <w:div w:id="389769457">
                  <w:marLeft w:val="0"/>
                  <w:marRight w:val="0"/>
                  <w:marTop w:val="0"/>
                  <w:marBottom w:val="0"/>
                  <w:divBdr>
                    <w:top w:val="none" w:sz="0" w:space="0" w:color="auto"/>
                    <w:left w:val="none" w:sz="0" w:space="0" w:color="auto"/>
                    <w:bottom w:val="none" w:sz="0" w:space="0" w:color="auto"/>
                    <w:right w:val="none" w:sz="0" w:space="0" w:color="auto"/>
                  </w:divBdr>
                </w:div>
                <w:div w:id="833843012">
                  <w:marLeft w:val="360"/>
                  <w:marRight w:val="0"/>
                  <w:marTop w:val="0"/>
                  <w:marBottom w:val="0"/>
                  <w:divBdr>
                    <w:top w:val="none" w:sz="0" w:space="0" w:color="auto"/>
                    <w:left w:val="none" w:sz="0" w:space="0" w:color="auto"/>
                    <w:bottom w:val="none" w:sz="0" w:space="0" w:color="auto"/>
                    <w:right w:val="none" w:sz="0" w:space="0" w:color="auto"/>
                  </w:divBdr>
                  <w:divsChild>
                    <w:div w:id="19998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03301">
              <w:marLeft w:val="360"/>
              <w:marRight w:val="0"/>
              <w:marTop w:val="72"/>
              <w:marBottom w:val="72"/>
              <w:divBdr>
                <w:top w:val="none" w:sz="0" w:space="0" w:color="auto"/>
                <w:left w:val="none" w:sz="0" w:space="0" w:color="auto"/>
                <w:bottom w:val="none" w:sz="0" w:space="0" w:color="auto"/>
                <w:right w:val="none" w:sz="0" w:space="0" w:color="auto"/>
              </w:divBdr>
              <w:divsChild>
                <w:div w:id="91291963">
                  <w:marLeft w:val="360"/>
                  <w:marRight w:val="0"/>
                  <w:marTop w:val="0"/>
                  <w:marBottom w:val="0"/>
                  <w:divBdr>
                    <w:top w:val="none" w:sz="0" w:space="0" w:color="auto"/>
                    <w:left w:val="none" w:sz="0" w:space="0" w:color="auto"/>
                    <w:bottom w:val="none" w:sz="0" w:space="0" w:color="auto"/>
                    <w:right w:val="none" w:sz="0" w:space="0" w:color="auto"/>
                  </w:divBdr>
                  <w:divsChild>
                    <w:div w:id="248587613">
                      <w:marLeft w:val="0"/>
                      <w:marRight w:val="0"/>
                      <w:marTop w:val="0"/>
                      <w:marBottom w:val="0"/>
                      <w:divBdr>
                        <w:top w:val="none" w:sz="0" w:space="0" w:color="auto"/>
                        <w:left w:val="none" w:sz="0" w:space="0" w:color="auto"/>
                        <w:bottom w:val="none" w:sz="0" w:space="0" w:color="auto"/>
                        <w:right w:val="none" w:sz="0" w:space="0" w:color="auto"/>
                      </w:divBdr>
                    </w:div>
                  </w:divsChild>
                </w:div>
                <w:div w:id="1150291746">
                  <w:marLeft w:val="360"/>
                  <w:marRight w:val="0"/>
                  <w:marTop w:val="0"/>
                  <w:marBottom w:val="0"/>
                  <w:divBdr>
                    <w:top w:val="none" w:sz="0" w:space="0" w:color="auto"/>
                    <w:left w:val="none" w:sz="0" w:space="0" w:color="auto"/>
                    <w:bottom w:val="none" w:sz="0" w:space="0" w:color="auto"/>
                    <w:right w:val="none" w:sz="0" w:space="0" w:color="auto"/>
                  </w:divBdr>
                  <w:divsChild>
                    <w:div w:id="1944220989">
                      <w:marLeft w:val="0"/>
                      <w:marRight w:val="0"/>
                      <w:marTop w:val="0"/>
                      <w:marBottom w:val="0"/>
                      <w:divBdr>
                        <w:top w:val="none" w:sz="0" w:space="0" w:color="auto"/>
                        <w:left w:val="none" w:sz="0" w:space="0" w:color="auto"/>
                        <w:bottom w:val="none" w:sz="0" w:space="0" w:color="auto"/>
                        <w:right w:val="none" w:sz="0" w:space="0" w:color="auto"/>
                      </w:divBdr>
                      <w:divsChild>
                        <w:div w:id="9174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5483">
              <w:marLeft w:val="360"/>
              <w:marRight w:val="0"/>
              <w:marTop w:val="0"/>
              <w:marBottom w:val="72"/>
              <w:divBdr>
                <w:top w:val="none" w:sz="0" w:space="0" w:color="auto"/>
                <w:left w:val="none" w:sz="0" w:space="0" w:color="auto"/>
                <w:bottom w:val="none" w:sz="0" w:space="0" w:color="auto"/>
                <w:right w:val="none" w:sz="0" w:space="0" w:color="auto"/>
              </w:divBdr>
              <w:divsChild>
                <w:div w:id="988637306">
                  <w:marLeft w:val="0"/>
                  <w:marRight w:val="0"/>
                  <w:marTop w:val="0"/>
                  <w:marBottom w:val="0"/>
                  <w:divBdr>
                    <w:top w:val="none" w:sz="0" w:space="0" w:color="auto"/>
                    <w:left w:val="none" w:sz="0" w:space="0" w:color="auto"/>
                    <w:bottom w:val="none" w:sz="0" w:space="0" w:color="auto"/>
                    <w:right w:val="none" w:sz="0" w:space="0" w:color="auto"/>
                  </w:divBdr>
                </w:div>
              </w:divsChild>
            </w:div>
            <w:div w:id="2003388553">
              <w:marLeft w:val="360"/>
              <w:marRight w:val="0"/>
              <w:marTop w:val="0"/>
              <w:marBottom w:val="72"/>
              <w:divBdr>
                <w:top w:val="none" w:sz="0" w:space="0" w:color="auto"/>
                <w:left w:val="none" w:sz="0" w:space="0" w:color="auto"/>
                <w:bottom w:val="none" w:sz="0" w:space="0" w:color="auto"/>
                <w:right w:val="none" w:sz="0" w:space="0" w:color="auto"/>
              </w:divBdr>
              <w:divsChild>
                <w:div w:id="269515084">
                  <w:marLeft w:val="360"/>
                  <w:marRight w:val="0"/>
                  <w:marTop w:val="0"/>
                  <w:marBottom w:val="0"/>
                  <w:divBdr>
                    <w:top w:val="none" w:sz="0" w:space="0" w:color="auto"/>
                    <w:left w:val="none" w:sz="0" w:space="0" w:color="auto"/>
                    <w:bottom w:val="none" w:sz="0" w:space="0" w:color="auto"/>
                    <w:right w:val="none" w:sz="0" w:space="0" w:color="auto"/>
                  </w:divBdr>
                  <w:divsChild>
                    <w:div w:id="1431974869">
                      <w:marLeft w:val="0"/>
                      <w:marRight w:val="0"/>
                      <w:marTop w:val="0"/>
                      <w:marBottom w:val="0"/>
                      <w:divBdr>
                        <w:top w:val="none" w:sz="0" w:space="0" w:color="auto"/>
                        <w:left w:val="none" w:sz="0" w:space="0" w:color="auto"/>
                        <w:bottom w:val="none" w:sz="0" w:space="0" w:color="auto"/>
                        <w:right w:val="none" w:sz="0" w:space="0" w:color="auto"/>
                      </w:divBdr>
                    </w:div>
                  </w:divsChild>
                </w:div>
                <w:div w:id="464857610">
                  <w:marLeft w:val="360"/>
                  <w:marRight w:val="0"/>
                  <w:marTop w:val="0"/>
                  <w:marBottom w:val="0"/>
                  <w:divBdr>
                    <w:top w:val="none" w:sz="0" w:space="0" w:color="auto"/>
                    <w:left w:val="none" w:sz="0" w:space="0" w:color="auto"/>
                    <w:bottom w:val="none" w:sz="0" w:space="0" w:color="auto"/>
                    <w:right w:val="none" w:sz="0" w:space="0" w:color="auto"/>
                  </w:divBdr>
                  <w:divsChild>
                    <w:div w:id="80833084">
                      <w:marLeft w:val="0"/>
                      <w:marRight w:val="0"/>
                      <w:marTop w:val="0"/>
                      <w:marBottom w:val="0"/>
                      <w:divBdr>
                        <w:top w:val="none" w:sz="0" w:space="0" w:color="auto"/>
                        <w:left w:val="none" w:sz="0" w:space="0" w:color="auto"/>
                        <w:bottom w:val="none" w:sz="0" w:space="0" w:color="auto"/>
                        <w:right w:val="none" w:sz="0" w:space="0" w:color="auto"/>
                      </w:divBdr>
                    </w:div>
                  </w:divsChild>
                </w:div>
                <w:div w:id="832570140">
                  <w:marLeft w:val="360"/>
                  <w:marRight w:val="0"/>
                  <w:marTop w:val="0"/>
                  <w:marBottom w:val="0"/>
                  <w:divBdr>
                    <w:top w:val="none" w:sz="0" w:space="0" w:color="auto"/>
                    <w:left w:val="none" w:sz="0" w:space="0" w:color="auto"/>
                    <w:bottom w:val="none" w:sz="0" w:space="0" w:color="auto"/>
                    <w:right w:val="none" w:sz="0" w:space="0" w:color="auto"/>
                  </w:divBdr>
                  <w:divsChild>
                    <w:div w:id="1196892400">
                      <w:marLeft w:val="0"/>
                      <w:marRight w:val="0"/>
                      <w:marTop w:val="0"/>
                      <w:marBottom w:val="0"/>
                      <w:divBdr>
                        <w:top w:val="none" w:sz="0" w:space="0" w:color="auto"/>
                        <w:left w:val="none" w:sz="0" w:space="0" w:color="auto"/>
                        <w:bottom w:val="none" w:sz="0" w:space="0" w:color="auto"/>
                        <w:right w:val="none" w:sz="0" w:space="0" w:color="auto"/>
                      </w:divBdr>
                    </w:div>
                  </w:divsChild>
                </w:div>
                <w:div w:id="1235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3800">
          <w:marLeft w:val="0"/>
          <w:marRight w:val="0"/>
          <w:marTop w:val="72"/>
          <w:marBottom w:val="0"/>
          <w:divBdr>
            <w:top w:val="none" w:sz="0" w:space="0" w:color="auto"/>
            <w:left w:val="none" w:sz="0" w:space="0" w:color="auto"/>
            <w:bottom w:val="none" w:sz="0" w:space="0" w:color="auto"/>
            <w:right w:val="none" w:sz="0" w:space="0" w:color="auto"/>
          </w:divBdr>
          <w:divsChild>
            <w:div w:id="11375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3115">
      <w:bodyDiv w:val="1"/>
      <w:marLeft w:val="0"/>
      <w:marRight w:val="0"/>
      <w:marTop w:val="0"/>
      <w:marBottom w:val="0"/>
      <w:divBdr>
        <w:top w:val="none" w:sz="0" w:space="0" w:color="auto"/>
        <w:left w:val="none" w:sz="0" w:space="0" w:color="auto"/>
        <w:bottom w:val="none" w:sz="0" w:space="0" w:color="auto"/>
        <w:right w:val="none" w:sz="0" w:space="0" w:color="auto"/>
      </w:divBdr>
    </w:div>
    <w:div w:id="976758518">
      <w:bodyDiv w:val="1"/>
      <w:marLeft w:val="0"/>
      <w:marRight w:val="0"/>
      <w:marTop w:val="0"/>
      <w:marBottom w:val="0"/>
      <w:divBdr>
        <w:top w:val="none" w:sz="0" w:space="0" w:color="auto"/>
        <w:left w:val="none" w:sz="0" w:space="0" w:color="auto"/>
        <w:bottom w:val="none" w:sz="0" w:space="0" w:color="auto"/>
        <w:right w:val="none" w:sz="0" w:space="0" w:color="auto"/>
      </w:divBdr>
    </w:div>
    <w:div w:id="1015116824">
      <w:bodyDiv w:val="1"/>
      <w:marLeft w:val="0"/>
      <w:marRight w:val="0"/>
      <w:marTop w:val="0"/>
      <w:marBottom w:val="0"/>
      <w:divBdr>
        <w:top w:val="none" w:sz="0" w:space="0" w:color="auto"/>
        <w:left w:val="none" w:sz="0" w:space="0" w:color="auto"/>
        <w:bottom w:val="none" w:sz="0" w:space="0" w:color="auto"/>
        <w:right w:val="none" w:sz="0" w:space="0" w:color="auto"/>
      </w:divBdr>
    </w:div>
    <w:div w:id="1017929528">
      <w:bodyDiv w:val="1"/>
      <w:marLeft w:val="0"/>
      <w:marRight w:val="0"/>
      <w:marTop w:val="0"/>
      <w:marBottom w:val="0"/>
      <w:divBdr>
        <w:top w:val="none" w:sz="0" w:space="0" w:color="auto"/>
        <w:left w:val="none" w:sz="0" w:space="0" w:color="auto"/>
        <w:bottom w:val="none" w:sz="0" w:space="0" w:color="auto"/>
        <w:right w:val="none" w:sz="0" w:space="0" w:color="auto"/>
      </w:divBdr>
    </w:div>
    <w:div w:id="1024944994">
      <w:bodyDiv w:val="1"/>
      <w:marLeft w:val="0"/>
      <w:marRight w:val="0"/>
      <w:marTop w:val="0"/>
      <w:marBottom w:val="0"/>
      <w:divBdr>
        <w:top w:val="none" w:sz="0" w:space="0" w:color="auto"/>
        <w:left w:val="none" w:sz="0" w:space="0" w:color="auto"/>
        <w:bottom w:val="none" w:sz="0" w:space="0" w:color="auto"/>
        <w:right w:val="none" w:sz="0" w:space="0" w:color="auto"/>
      </w:divBdr>
    </w:div>
    <w:div w:id="1029062329">
      <w:bodyDiv w:val="1"/>
      <w:marLeft w:val="0"/>
      <w:marRight w:val="0"/>
      <w:marTop w:val="0"/>
      <w:marBottom w:val="0"/>
      <w:divBdr>
        <w:top w:val="none" w:sz="0" w:space="0" w:color="auto"/>
        <w:left w:val="none" w:sz="0" w:space="0" w:color="auto"/>
        <w:bottom w:val="none" w:sz="0" w:space="0" w:color="auto"/>
        <w:right w:val="none" w:sz="0" w:space="0" w:color="auto"/>
      </w:divBdr>
    </w:div>
    <w:div w:id="1031882906">
      <w:bodyDiv w:val="1"/>
      <w:marLeft w:val="0"/>
      <w:marRight w:val="0"/>
      <w:marTop w:val="0"/>
      <w:marBottom w:val="0"/>
      <w:divBdr>
        <w:top w:val="none" w:sz="0" w:space="0" w:color="auto"/>
        <w:left w:val="none" w:sz="0" w:space="0" w:color="auto"/>
        <w:bottom w:val="none" w:sz="0" w:space="0" w:color="auto"/>
        <w:right w:val="none" w:sz="0" w:space="0" w:color="auto"/>
      </w:divBdr>
      <w:divsChild>
        <w:div w:id="64767354">
          <w:marLeft w:val="0"/>
          <w:marRight w:val="0"/>
          <w:marTop w:val="0"/>
          <w:marBottom w:val="0"/>
          <w:divBdr>
            <w:top w:val="none" w:sz="0" w:space="0" w:color="auto"/>
            <w:left w:val="none" w:sz="0" w:space="0" w:color="auto"/>
            <w:bottom w:val="none" w:sz="0" w:space="0" w:color="auto"/>
            <w:right w:val="none" w:sz="0" w:space="0" w:color="auto"/>
          </w:divBdr>
          <w:divsChild>
            <w:div w:id="860434742">
              <w:marLeft w:val="0"/>
              <w:marRight w:val="0"/>
              <w:marTop w:val="0"/>
              <w:marBottom w:val="0"/>
              <w:divBdr>
                <w:top w:val="none" w:sz="0" w:space="0" w:color="auto"/>
                <w:left w:val="none" w:sz="0" w:space="0" w:color="auto"/>
                <w:bottom w:val="none" w:sz="0" w:space="0" w:color="auto"/>
                <w:right w:val="none" w:sz="0" w:space="0" w:color="auto"/>
              </w:divBdr>
              <w:divsChild>
                <w:div w:id="37819625">
                  <w:marLeft w:val="0"/>
                  <w:marRight w:val="0"/>
                  <w:marTop w:val="0"/>
                  <w:marBottom w:val="120"/>
                  <w:divBdr>
                    <w:top w:val="none" w:sz="0" w:space="0" w:color="auto"/>
                    <w:left w:val="none" w:sz="0" w:space="0" w:color="auto"/>
                    <w:bottom w:val="none" w:sz="0" w:space="0" w:color="auto"/>
                    <w:right w:val="none" w:sz="0" w:space="0" w:color="auto"/>
                  </w:divBdr>
                  <w:divsChild>
                    <w:div w:id="1892572623">
                      <w:marLeft w:val="0"/>
                      <w:marRight w:val="0"/>
                      <w:marTop w:val="0"/>
                      <w:marBottom w:val="0"/>
                      <w:divBdr>
                        <w:top w:val="none" w:sz="0" w:space="0" w:color="auto"/>
                        <w:left w:val="none" w:sz="0" w:space="0" w:color="auto"/>
                        <w:bottom w:val="none" w:sz="0" w:space="0" w:color="auto"/>
                        <w:right w:val="none" w:sz="0" w:space="0" w:color="auto"/>
                      </w:divBdr>
                      <w:divsChild>
                        <w:div w:id="2079816409">
                          <w:marLeft w:val="0"/>
                          <w:marRight w:val="0"/>
                          <w:marTop w:val="0"/>
                          <w:marBottom w:val="0"/>
                          <w:divBdr>
                            <w:top w:val="none" w:sz="0" w:space="0" w:color="auto"/>
                            <w:left w:val="none" w:sz="0" w:space="0" w:color="auto"/>
                            <w:bottom w:val="none" w:sz="0" w:space="0" w:color="auto"/>
                            <w:right w:val="none" w:sz="0" w:space="0" w:color="auto"/>
                          </w:divBdr>
                          <w:divsChild>
                            <w:div w:id="312177302">
                              <w:marLeft w:val="0"/>
                              <w:marRight w:val="0"/>
                              <w:marTop w:val="0"/>
                              <w:marBottom w:val="0"/>
                              <w:divBdr>
                                <w:top w:val="none" w:sz="0" w:space="0" w:color="auto"/>
                                <w:left w:val="none" w:sz="0" w:space="0" w:color="auto"/>
                                <w:bottom w:val="none" w:sz="0" w:space="0" w:color="auto"/>
                                <w:right w:val="none" w:sz="0" w:space="0" w:color="auto"/>
                              </w:divBdr>
                              <w:divsChild>
                                <w:div w:id="1223978529">
                                  <w:marLeft w:val="0"/>
                                  <w:marRight w:val="0"/>
                                  <w:marTop w:val="0"/>
                                  <w:marBottom w:val="0"/>
                                  <w:divBdr>
                                    <w:top w:val="none" w:sz="0" w:space="0" w:color="auto"/>
                                    <w:left w:val="none" w:sz="0" w:space="0" w:color="auto"/>
                                    <w:bottom w:val="none" w:sz="0" w:space="0" w:color="auto"/>
                                    <w:right w:val="none" w:sz="0" w:space="0" w:color="auto"/>
                                  </w:divBdr>
                                  <w:divsChild>
                                    <w:div w:id="272177575">
                                      <w:marLeft w:val="0"/>
                                      <w:marRight w:val="0"/>
                                      <w:marTop w:val="0"/>
                                      <w:marBottom w:val="0"/>
                                      <w:divBdr>
                                        <w:top w:val="none" w:sz="0" w:space="0" w:color="auto"/>
                                        <w:left w:val="none" w:sz="0" w:space="0" w:color="auto"/>
                                        <w:bottom w:val="none" w:sz="0" w:space="0" w:color="auto"/>
                                        <w:right w:val="none" w:sz="0" w:space="0" w:color="auto"/>
                                      </w:divBdr>
                                      <w:divsChild>
                                        <w:div w:id="580717556">
                                          <w:marLeft w:val="0"/>
                                          <w:marRight w:val="0"/>
                                          <w:marTop w:val="0"/>
                                          <w:marBottom w:val="0"/>
                                          <w:divBdr>
                                            <w:top w:val="none" w:sz="0" w:space="0" w:color="auto"/>
                                            <w:left w:val="none" w:sz="0" w:space="0" w:color="auto"/>
                                            <w:bottom w:val="none" w:sz="0" w:space="0" w:color="auto"/>
                                            <w:right w:val="none" w:sz="0" w:space="0" w:color="auto"/>
                                          </w:divBdr>
                                          <w:divsChild>
                                            <w:div w:id="21179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3727">
                                      <w:marLeft w:val="0"/>
                                      <w:marRight w:val="0"/>
                                      <w:marTop w:val="180"/>
                                      <w:marBottom w:val="180"/>
                                      <w:divBdr>
                                        <w:top w:val="none" w:sz="0" w:space="0" w:color="auto"/>
                                        <w:left w:val="none" w:sz="0" w:space="0" w:color="auto"/>
                                        <w:bottom w:val="none" w:sz="0" w:space="0" w:color="auto"/>
                                        <w:right w:val="none" w:sz="0" w:space="0" w:color="auto"/>
                                      </w:divBdr>
                                      <w:divsChild>
                                        <w:div w:id="6555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692330">
      <w:bodyDiv w:val="1"/>
      <w:marLeft w:val="0"/>
      <w:marRight w:val="0"/>
      <w:marTop w:val="0"/>
      <w:marBottom w:val="0"/>
      <w:divBdr>
        <w:top w:val="none" w:sz="0" w:space="0" w:color="auto"/>
        <w:left w:val="none" w:sz="0" w:space="0" w:color="auto"/>
        <w:bottom w:val="none" w:sz="0" w:space="0" w:color="auto"/>
        <w:right w:val="none" w:sz="0" w:space="0" w:color="auto"/>
      </w:divBdr>
      <w:divsChild>
        <w:div w:id="1949465877">
          <w:marLeft w:val="0"/>
          <w:marRight w:val="0"/>
          <w:marTop w:val="0"/>
          <w:marBottom w:val="0"/>
          <w:divBdr>
            <w:top w:val="none" w:sz="0" w:space="0" w:color="auto"/>
            <w:left w:val="none" w:sz="0" w:space="0" w:color="auto"/>
            <w:bottom w:val="none" w:sz="0" w:space="0" w:color="auto"/>
            <w:right w:val="none" w:sz="0" w:space="0" w:color="auto"/>
          </w:divBdr>
          <w:divsChild>
            <w:div w:id="506402460">
              <w:marLeft w:val="0"/>
              <w:marRight w:val="0"/>
              <w:marTop w:val="0"/>
              <w:marBottom w:val="0"/>
              <w:divBdr>
                <w:top w:val="none" w:sz="0" w:space="0" w:color="auto"/>
                <w:left w:val="none" w:sz="0" w:space="0" w:color="auto"/>
                <w:bottom w:val="none" w:sz="0" w:space="0" w:color="auto"/>
                <w:right w:val="none" w:sz="0" w:space="0" w:color="auto"/>
              </w:divBdr>
            </w:div>
            <w:div w:id="9912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6778">
      <w:bodyDiv w:val="1"/>
      <w:marLeft w:val="0"/>
      <w:marRight w:val="0"/>
      <w:marTop w:val="0"/>
      <w:marBottom w:val="0"/>
      <w:divBdr>
        <w:top w:val="none" w:sz="0" w:space="0" w:color="auto"/>
        <w:left w:val="none" w:sz="0" w:space="0" w:color="auto"/>
        <w:bottom w:val="none" w:sz="0" w:space="0" w:color="auto"/>
        <w:right w:val="none" w:sz="0" w:space="0" w:color="auto"/>
      </w:divBdr>
    </w:div>
    <w:div w:id="1049260653">
      <w:bodyDiv w:val="1"/>
      <w:marLeft w:val="0"/>
      <w:marRight w:val="0"/>
      <w:marTop w:val="0"/>
      <w:marBottom w:val="0"/>
      <w:divBdr>
        <w:top w:val="none" w:sz="0" w:space="0" w:color="auto"/>
        <w:left w:val="none" w:sz="0" w:space="0" w:color="auto"/>
        <w:bottom w:val="none" w:sz="0" w:space="0" w:color="auto"/>
        <w:right w:val="none" w:sz="0" w:space="0" w:color="auto"/>
      </w:divBdr>
      <w:divsChild>
        <w:div w:id="600795945">
          <w:marLeft w:val="0"/>
          <w:marRight w:val="0"/>
          <w:marTop w:val="72"/>
          <w:marBottom w:val="0"/>
          <w:divBdr>
            <w:top w:val="none" w:sz="0" w:space="0" w:color="auto"/>
            <w:left w:val="none" w:sz="0" w:space="0" w:color="auto"/>
            <w:bottom w:val="none" w:sz="0" w:space="0" w:color="auto"/>
            <w:right w:val="none" w:sz="0" w:space="0" w:color="auto"/>
          </w:divBdr>
          <w:divsChild>
            <w:div w:id="1959991619">
              <w:marLeft w:val="0"/>
              <w:marRight w:val="0"/>
              <w:marTop w:val="0"/>
              <w:marBottom w:val="0"/>
              <w:divBdr>
                <w:top w:val="none" w:sz="0" w:space="0" w:color="auto"/>
                <w:left w:val="none" w:sz="0" w:space="0" w:color="auto"/>
                <w:bottom w:val="none" w:sz="0" w:space="0" w:color="auto"/>
                <w:right w:val="none" w:sz="0" w:space="0" w:color="auto"/>
              </w:divBdr>
            </w:div>
          </w:divsChild>
        </w:div>
        <w:div w:id="1266229472">
          <w:marLeft w:val="0"/>
          <w:marRight w:val="0"/>
          <w:marTop w:val="72"/>
          <w:marBottom w:val="0"/>
          <w:divBdr>
            <w:top w:val="none" w:sz="0" w:space="0" w:color="auto"/>
            <w:left w:val="none" w:sz="0" w:space="0" w:color="auto"/>
            <w:bottom w:val="none" w:sz="0" w:space="0" w:color="auto"/>
            <w:right w:val="none" w:sz="0" w:space="0" w:color="auto"/>
          </w:divBdr>
          <w:divsChild>
            <w:div w:id="531114426">
              <w:marLeft w:val="360"/>
              <w:marRight w:val="0"/>
              <w:marTop w:val="0"/>
              <w:marBottom w:val="72"/>
              <w:divBdr>
                <w:top w:val="none" w:sz="0" w:space="0" w:color="auto"/>
                <w:left w:val="none" w:sz="0" w:space="0" w:color="auto"/>
                <w:bottom w:val="none" w:sz="0" w:space="0" w:color="auto"/>
                <w:right w:val="none" w:sz="0" w:space="0" w:color="auto"/>
              </w:divBdr>
              <w:divsChild>
                <w:div w:id="205457856">
                  <w:marLeft w:val="0"/>
                  <w:marRight w:val="0"/>
                  <w:marTop w:val="0"/>
                  <w:marBottom w:val="0"/>
                  <w:divBdr>
                    <w:top w:val="none" w:sz="0" w:space="0" w:color="auto"/>
                    <w:left w:val="none" w:sz="0" w:space="0" w:color="auto"/>
                    <w:bottom w:val="none" w:sz="0" w:space="0" w:color="auto"/>
                    <w:right w:val="none" w:sz="0" w:space="0" w:color="auto"/>
                  </w:divBdr>
                </w:div>
              </w:divsChild>
            </w:div>
            <w:div w:id="645283414">
              <w:marLeft w:val="0"/>
              <w:marRight w:val="0"/>
              <w:marTop w:val="0"/>
              <w:marBottom w:val="0"/>
              <w:divBdr>
                <w:top w:val="none" w:sz="0" w:space="0" w:color="auto"/>
                <w:left w:val="none" w:sz="0" w:space="0" w:color="auto"/>
                <w:bottom w:val="none" w:sz="0" w:space="0" w:color="auto"/>
                <w:right w:val="none" w:sz="0" w:space="0" w:color="auto"/>
              </w:divBdr>
            </w:div>
            <w:div w:id="774905527">
              <w:marLeft w:val="360"/>
              <w:marRight w:val="0"/>
              <w:marTop w:val="72"/>
              <w:marBottom w:val="72"/>
              <w:divBdr>
                <w:top w:val="none" w:sz="0" w:space="0" w:color="auto"/>
                <w:left w:val="none" w:sz="0" w:space="0" w:color="auto"/>
                <w:bottom w:val="none" w:sz="0" w:space="0" w:color="auto"/>
                <w:right w:val="none" w:sz="0" w:space="0" w:color="auto"/>
              </w:divBdr>
              <w:divsChild>
                <w:div w:id="277760887">
                  <w:marLeft w:val="0"/>
                  <w:marRight w:val="0"/>
                  <w:marTop w:val="0"/>
                  <w:marBottom w:val="0"/>
                  <w:divBdr>
                    <w:top w:val="none" w:sz="0" w:space="0" w:color="auto"/>
                    <w:left w:val="none" w:sz="0" w:space="0" w:color="auto"/>
                    <w:bottom w:val="none" w:sz="0" w:space="0" w:color="auto"/>
                    <w:right w:val="none" w:sz="0" w:space="0" w:color="auto"/>
                  </w:divBdr>
                </w:div>
              </w:divsChild>
            </w:div>
            <w:div w:id="819812491">
              <w:marLeft w:val="360"/>
              <w:marRight w:val="0"/>
              <w:marTop w:val="0"/>
              <w:marBottom w:val="72"/>
              <w:divBdr>
                <w:top w:val="none" w:sz="0" w:space="0" w:color="auto"/>
                <w:left w:val="none" w:sz="0" w:space="0" w:color="auto"/>
                <w:bottom w:val="none" w:sz="0" w:space="0" w:color="auto"/>
                <w:right w:val="none" w:sz="0" w:space="0" w:color="auto"/>
              </w:divBdr>
              <w:divsChild>
                <w:div w:id="1914700237">
                  <w:marLeft w:val="0"/>
                  <w:marRight w:val="0"/>
                  <w:marTop w:val="0"/>
                  <w:marBottom w:val="0"/>
                  <w:divBdr>
                    <w:top w:val="none" w:sz="0" w:space="0" w:color="auto"/>
                    <w:left w:val="none" w:sz="0" w:space="0" w:color="auto"/>
                    <w:bottom w:val="none" w:sz="0" w:space="0" w:color="auto"/>
                    <w:right w:val="none" w:sz="0" w:space="0" w:color="auto"/>
                  </w:divBdr>
                </w:div>
              </w:divsChild>
            </w:div>
            <w:div w:id="1562446996">
              <w:marLeft w:val="360"/>
              <w:marRight w:val="0"/>
              <w:marTop w:val="0"/>
              <w:marBottom w:val="72"/>
              <w:divBdr>
                <w:top w:val="none" w:sz="0" w:space="0" w:color="auto"/>
                <w:left w:val="none" w:sz="0" w:space="0" w:color="auto"/>
                <w:bottom w:val="none" w:sz="0" w:space="0" w:color="auto"/>
                <w:right w:val="none" w:sz="0" w:space="0" w:color="auto"/>
              </w:divBdr>
              <w:divsChild>
                <w:div w:id="2108698099">
                  <w:marLeft w:val="0"/>
                  <w:marRight w:val="0"/>
                  <w:marTop w:val="0"/>
                  <w:marBottom w:val="0"/>
                  <w:divBdr>
                    <w:top w:val="none" w:sz="0" w:space="0" w:color="auto"/>
                    <w:left w:val="none" w:sz="0" w:space="0" w:color="auto"/>
                    <w:bottom w:val="none" w:sz="0" w:space="0" w:color="auto"/>
                    <w:right w:val="none" w:sz="0" w:space="0" w:color="auto"/>
                  </w:divBdr>
                </w:div>
              </w:divsChild>
            </w:div>
            <w:div w:id="1580944706">
              <w:marLeft w:val="360"/>
              <w:marRight w:val="0"/>
              <w:marTop w:val="0"/>
              <w:marBottom w:val="72"/>
              <w:divBdr>
                <w:top w:val="none" w:sz="0" w:space="0" w:color="auto"/>
                <w:left w:val="none" w:sz="0" w:space="0" w:color="auto"/>
                <w:bottom w:val="none" w:sz="0" w:space="0" w:color="auto"/>
                <w:right w:val="none" w:sz="0" w:space="0" w:color="auto"/>
              </w:divBdr>
              <w:divsChild>
                <w:div w:id="160583468">
                  <w:marLeft w:val="0"/>
                  <w:marRight w:val="0"/>
                  <w:marTop w:val="0"/>
                  <w:marBottom w:val="0"/>
                  <w:divBdr>
                    <w:top w:val="none" w:sz="0" w:space="0" w:color="auto"/>
                    <w:left w:val="none" w:sz="0" w:space="0" w:color="auto"/>
                    <w:bottom w:val="none" w:sz="0" w:space="0" w:color="auto"/>
                    <w:right w:val="none" w:sz="0" w:space="0" w:color="auto"/>
                  </w:divBdr>
                </w:div>
              </w:divsChild>
            </w:div>
            <w:div w:id="1614630990">
              <w:marLeft w:val="360"/>
              <w:marRight w:val="0"/>
              <w:marTop w:val="0"/>
              <w:marBottom w:val="72"/>
              <w:divBdr>
                <w:top w:val="none" w:sz="0" w:space="0" w:color="auto"/>
                <w:left w:val="none" w:sz="0" w:space="0" w:color="auto"/>
                <w:bottom w:val="none" w:sz="0" w:space="0" w:color="auto"/>
                <w:right w:val="none" w:sz="0" w:space="0" w:color="auto"/>
              </w:divBdr>
              <w:divsChild>
                <w:div w:id="914511327">
                  <w:marLeft w:val="0"/>
                  <w:marRight w:val="0"/>
                  <w:marTop w:val="0"/>
                  <w:marBottom w:val="0"/>
                  <w:divBdr>
                    <w:top w:val="none" w:sz="0" w:space="0" w:color="auto"/>
                    <w:left w:val="none" w:sz="0" w:space="0" w:color="auto"/>
                    <w:bottom w:val="none" w:sz="0" w:space="0" w:color="auto"/>
                    <w:right w:val="none" w:sz="0" w:space="0" w:color="auto"/>
                  </w:divBdr>
                </w:div>
              </w:divsChild>
            </w:div>
            <w:div w:id="1837301878">
              <w:marLeft w:val="360"/>
              <w:marRight w:val="0"/>
              <w:marTop w:val="0"/>
              <w:marBottom w:val="72"/>
              <w:divBdr>
                <w:top w:val="none" w:sz="0" w:space="0" w:color="auto"/>
                <w:left w:val="none" w:sz="0" w:space="0" w:color="auto"/>
                <w:bottom w:val="none" w:sz="0" w:space="0" w:color="auto"/>
                <w:right w:val="none" w:sz="0" w:space="0" w:color="auto"/>
              </w:divBdr>
              <w:divsChild>
                <w:div w:id="16745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7100">
      <w:bodyDiv w:val="1"/>
      <w:marLeft w:val="0"/>
      <w:marRight w:val="0"/>
      <w:marTop w:val="0"/>
      <w:marBottom w:val="0"/>
      <w:divBdr>
        <w:top w:val="none" w:sz="0" w:space="0" w:color="auto"/>
        <w:left w:val="none" w:sz="0" w:space="0" w:color="auto"/>
        <w:bottom w:val="none" w:sz="0" w:space="0" w:color="auto"/>
        <w:right w:val="none" w:sz="0" w:space="0" w:color="auto"/>
      </w:divBdr>
    </w:div>
    <w:div w:id="1067143301">
      <w:bodyDiv w:val="1"/>
      <w:marLeft w:val="0"/>
      <w:marRight w:val="0"/>
      <w:marTop w:val="0"/>
      <w:marBottom w:val="0"/>
      <w:divBdr>
        <w:top w:val="none" w:sz="0" w:space="0" w:color="auto"/>
        <w:left w:val="none" w:sz="0" w:space="0" w:color="auto"/>
        <w:bottom w:val="none" w:sz="0" w:space="0" w:color="auto"/>
        <w:right w:val="none" w:sz="0" w:space="0" w:color="auto"/>
      </w:divBdr>
    </w:div>
    <w:div w:id="1069841077">
      <w:bodyDiv w:val="1"/>
      <w:marLeft w:val="0"/>
      <w:marRight w:val="0"/>
      <w:marTop w:val="0"/>
      <w:marBottom w:val="0"/>
      <w:divBdr>
        <w:top w:val="none" w:sz="0" w:space="0" w:color="auto"/>
        <w:left w:val="none" w:sz="0" w:space="0" w:color="auto"/>
        <w:bottom w:val="none" w:sz="0" w:space="0" w:color="auto"/>
        <w:right w:val="none" w:sz="0" w:space="0" w:color="auto"/>
      </w:divBdr>
      <w:divsChild>
        <w:div w:id="96802132">
          <w:marLeft w:val="360"/>
          <w:marRight w:val="0"/>
          <w:marTop w:val="0"/>
          <w:marBottom w:val="0"/>
          <w:divBdr>
            <w:top w:val="none" w:sz="0" w:space="0" w:color="auto"/>
            <w:left w:val="none" w:sz="0" w:space="0" w:color="auto"/>
            <w:bottom w:val="none" w:sz="0" w:space="0" w:color="auto"/>
            <w:right w:val="none" w:sz="0" w:space="0" w:color="auto"/>
          </w:divBdr>
          <w:divsChild>
            <w:div w:id="1750226426">
              <w:marLeft w:val="0"/>
              <w:marRight w:val="0"/>
              <w:marTop w:val="0"/>
              <w:marBottom w:val="0"/>
              <w:divBdr>
                <w:top w:val="none" w:sz="0" w:space="0" w:color="auto"/>
                <w:left w:val="none" w:sz="0" w:space="0" w:color="auto"/>
                <w:bottom w:val="none" w:sz="0" w:space="0" w:color="auto"/>
                <w:right w:val="none" w:sz="0" w:space="0" w:color="auto"/>
              </w:divBdr>
            </w:div>
          </w:divsChild>
        </w:div>
        <w:div w:id="735738845">
          <w:marLeft w:val="360"/>
          <w:marRight w:val="0"/>
          <w:marTop w:val="0"/>
          <w:marBottom w:val="0"/>
          <w:divBdr>
            <w:top w:val="none" w:sz="0" w:space="0" w:color="auto"/>
            <w:left w:val="none" w:sz="0" w:space="0" w:color="auto"/>
            <w:bottom w:val="none" w:sz="0" w:space="0" w:color="auto"/>
            <w:right w:val="none" w:sz="0" w:space="0" w:color="auto"/>
          </w:divBdr>
          <w:divsChild>
            <w:div w:id="632101964">
              <w:marLeft w:val="0"/>
              <w:marRight w:val="0"/>
              <w:marTop w:val="0"/>
              <w:marBottom w:val="0"/>
              <w:divBdr>
                <w:top w:val="none" w:sz="0" w:space="0" w:color="auto"/>
                <w:left w:val="none" w:sz="0" w:space="0" w:color="auto"/>
                <w:bottom w:val="none" w:sz="0" w:space="0" w:color="auto"/>
                <w:right w:val="none" w:sz="0" w:space="0" w:color="auto"/>
              </w:divBdr>
            </w:div>
          </w:divsChild>
        </w:div>
        <w:div w:id="1006790679">
          <w:marLeft w:val="360"/>
          <w:marRight w:val="0"/>
          <w:marTop w:val="0"/>
          <w:marBottom w:val="0"/>
          <w:divBdr>
            <w:top w:val="none" w:sz="0" w:space="0" w:color="auto"/>
            <w:left w:val="none" w:sz="0" w:space="0" w:color="auto"/>
            <w:bottom w:val="none" w:sz="0" w:space="0" w:color="auto"/>
            <w:right w:val="none" w:sz="0" w:space="0" w:color="auto"/>
          </w:divBdr>
          <w:divsChild>
            <w:div w:id="807666439">
              <w:marLeft w:val="0"/>
              <w:marRight w:val="0"/>
              <w:marTop w:val="0"/>
              <w:marBottom w:val="0"/>
              <w:divBdr>
                <w:top w:val="none" w:sz="0" w:space="0" w:color="auto"/>
                <w:left w:val="none" w:sz="0" w:space="0" w:color="auto"/>
                <w:bottom w:val="none" w:sz="0" w:space="0" w:color="auto"/>
                <w:right w:val="none" w:sz="0" w:space="0" w:color="auto"/>
              </w:divBdr>
            </w:div>
          </w:divsChild>
        </w:div>
        <w:div w:id="1276787554">
          <w:marLeft w:val="360"/>
          <w:marRight w:val="0"/>
          <w:marTop w:val="0"/>
          <w:marBottom w:val="0"/>
          <w:divBdr>
            <w:top w:val="none" w:sz="0" w:space="0" w:color="auto"/>
            <w:left w:val="none" w:sz="0" w:space="0" w:color="auto"/>
            <w:bottom w:val="none" w:sz="0" w:space="0" w:color="auto"/>
            <w:right w:val="none" w:sz="0" w:space="0" w:color="auto"/>
          </w:divBdr>
          <w:divsChild>
            <w:div w:id="993219725">
              <w:marLeft w:val="0"/>
              <w:marRight w:val="0"/>
              <w:marTop w:val="0"/>
              <w:marBottom w:val="0"/>
              <w:divBdr>
                <w:top w:val="none" w:sz="0" w:space="0" w:color="auto"/>
                <w:left w:val="none" w:sz="0" w:space="0" w:color="auto"/>
                <w:bottom w:val="none" w:sz="0" w:space="0" w:color="auto"/>
                <w:right w:val="none" w:sz="0" w:space="0" w:color="auto"/>
              </w:divBdr>
            </w:div>
          </w:divsChild>
        </w:div>
        <w:div w:id="1608388570">
          <w:marLeft w:val="360"/>
          <w:marRight w:val="0"/>
          <w:marTop w:val="0"/>
          <w:marBottom w:val="0"/>
          <w:divBdr>
            <w:top w:val="none" w:sz="0" w:space="0" w:color="auto"/>
            <w:left w:val="none" w:sz="0" w:space="0" w:color="auto"/>
            <w:bottom w:val="none" w:sz="0" w:space="0" w:color="auto"/>
            <w:right w:val="none" w:sz="0" w:space="0" w:color="auto"/>
          </w:divBdr>
          <w:divsChild>
            <w:div w:id="112481535">
              <w:marLeft w:val="0"/>
              <w:marRight w:val="0"/>
              <w:marTop w:val="0"/>
              <w:marBottom w:val="0"/>
              <w:divBdr>
                <w:top w:val="none" w:sz="0" w:space="0" w:color="auto"/>
                <w:left w:val="none" w:sz="0" w:space="0" w:color="auto"/>
                <w:bottom w:val="none" w:sz="0" w:space="0" w:color="auto"/>
                <w:right w:val="none" w:sz="0" w:space="0" w:color="auto"/>
              </w:divBdr>
            </w:div>
          </w:divsChild>
        </w:div>
        <w:div w:id="1812164380">
          <w:marLeft w:val="360"/>
          <w:marRight w:val="0"/>
          <w:marTop w:val="0"/>
          <w:marBottom w:val="0"/>
          <w:divBdr>
            <w:top w:val="none" w:sz="0" w:space="0" w:color="auto"/>
            <w:left w:val="none" w:sz="0" w:space="0" w:color="auto"/>
            <w:bottom w:val="none" w:sz="0" w:space="0" w:color="auto"/>
            <w:right w:val="none" w:sz="0" w:space="0" w:color="auto"/>
          </w:divBdr>
          <w:divsChild>
            <w:div w:id="9274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7279">
      <w:bodyDiv w:val="1"/>
      <w:marLeft w:val="0"/>
      <w:marRight w:val="0"/>
      <w:marTop w:val="0"/>
      <w:marBottom w:val="0"/>
      <w:divBdr>
        <w:top w:val="none" w:sz="0" w:space="0" w:color="auto"/>
        <w:left w:val="none" w:sz="0" w:space="0" w:color="auto"/>
        <w:bottom w:val="none" w:sz="0" w:space="0" w:color="auto"/>
        <w:right w:val="none" w:sz="0" w:space="0" w:color="auto"/>
      </w:divBdr>
    </w:div>
    <w:div w:id="1098869903">
      <w:bodyDiv w:val="1"/>
      <w:marLeft w:val="0"/>
      <w:marRight w:val="0"/>
      <w:marTop w:val="0"/>
      <w:marBottom w:val="0"/>
      <w:divBdr>
        <w:top w:val="none" w:sz="0" w:space="0" w:color="auto"/>
        <w:left w:val="none" w:sz="0" w:space="0" w:color="auto"/>
        <w:bottom w:val="none" w:sz="0" w:space="0" w:color="auto"/>
        <w:right w:val="none" w:sz="0" w:space="0" w:color="auto"/>
      </w:divBdr>
    </w:div>
    <w:div w:id="1100641851">
      <w:bodyDiv w:val="1"/>
      <w:marLeft w:val="0"/>
      <w:marRight w:val="0"/>
      <w:marTop w:val="0"/>
      <w:marBottom w:val="0"/>
      <w:divBdr>
        <w:top w:val="none" w:sz="0" w:space="0" w:color="auto"/>
        <w:left w:val="none" w:sz="0" w:space="0" w:color="auto"/>
        <w:bottom w:val="none" w:sz="0" w:space="0" w:color="auto"/>
        <w:right w:val="none" w:sz="0" w:space="0" w:color="auto"/>
      </w:divBdr>
      <w:divsChild>
        <w:div w:id="225457931">
          <w:marLeft w:val="360"/>
          <w:marRight w:val="0"/>
          <w:marTop w:val="72"/>
          <w:marBottom w:val="72"/>
          <w:divBdr>
            <w:top w:val="none" w:sz="0" w:space="0" w:color="auto"/>
            <w:left w:val="none" w:sz="0" w:space="0" w:color="auto"/>
            <w:bottom w:val="none" w:sz="0" w:space="0" w:color="auto"/>
            <w:right w:val="none" w:sz="0" w:space="0" w:color="auto"/>
          </w:divBdr>
          <w:divsChild>
            <w:div w:id="554240551">
              <w:marLeft w:val="0"/>
              <w:marRight w:val="0"/>
              <w:marTop w:val="0"/>
              <w:marBottom w:val="0"/>
              <w:divBdr>
                <w:top w:val="none" w:sz="0" w:space="0" w:color="auto"/>
                <w:left w:val="none" w:sz="0" w:space="0" w:color="auto"/>
                <w:bottom w:val="none" w:sz="0" w:space="0" w:color="auto"/>
                <w:right w:val="none" w:sz="0" w:space="0" w:color="auto"/>
              </w:divBdr>
            </w:div>
          </w:divsChild>
        </w:div>
        <w:div w:id="444471014">
          <w:marLeft w:val="360"/>
          <w:marRight w:val="0"/>
          <w:marTop w:val="0"/>
          <w:marBottom w:val="72"/>
          <w:divBdr>
            <w:top w:val="none" w:sz="0" w:space="0" w:color="auto"/>
            <w:left w:val="none" w:sz="0" w:space="0" w:color="auto"/>
            <w:bottom w:val="none" w:sz="0" w:space="0" w:color="auto"/>
            <w:right w:val="none" w:sz="0" w:space="0" w:color="auto"/>
          </w:divBdr>
          <w:divsChild>
            <w:div w:id="2140758427">
              <w:marLeft w:val="0"/>
              <w:marRight w:val="0"/>
              <w:marTop w:val="0"/>
              <w:marBottom w:val="0"/>
              <w:divBdr>
                <w:top w:val="none" w:sz="0" w:space="0" w:color="auto"/>
                <w:left w:val="none" w:sz="0" w:space="0" w:color="auto"/>
                <w:bottom w:val="none" w:sz="0" w:space="0" w:color="auto"/>
                <w:right w:val="none" w:sz="0" w:space="0" w:color="auto"/>
              </w:divBdr>
            </w:div>
          </w:divsChild>
        </w:div>
        <w:div w:id="937173323">
          <w:marLeft w:val="360"/>
          <w:marRight w:val="0"/>
          <w:marTop w:val="0"/>
          <w:marBottom w:val="72"/>
          <w:divBdr>
            <w:top w:val="none" w:sz="0" w:space="0" w:color="auto"/>
            <w:left w:val="none" w:sz="0" w:space="0" w:color="auto"/>
            <w:bottom w:val="none" w:sz="0" w:space="0" w:color="auto"/>
            <w:right w:val="none" w:sz="0" w:space="0" w:color="auto"/>
          </w:divBdr>
          <w:divsChild>
            <w:div w:id="1862622553">
              <w:marLeft w:val="0"/>
              <w:marRight w:val="0"/>
              <w:marTop w:val="0"/>
              <w:marBottom w:val="0"/>
              <w:divBdr>
                <w:top w:val="none" w:sz="0" w:space="0" w:color="auto"/>
                <w:left w:val="none" w:sz="0" w:space="0" w:color="auto"/>
                <w:bottom w:val="none" w:sz="0" w:space="0" w:color="auto"/>
                <w:right w:val="none" w:sz="0" w:space="0" w:color="auto"/>
              </w:divBdr>
            </w:div>
          </w:divsChild>
        </w:div>
        <w:div w:id="1149320109">
          <w:marLeft w:val="360"/>
          <w:marRight w:val="0"/>
          <w:marTop w:val="0"/>
          <w:marBottom w:val="72"/>
          <w:divBdr>
            <w:top w:val="none" w:sz="0" w:space="0" w:color="auto"/>
            <w:left w:val="none" w:sz="0" w:space="0" w:color="auto"/>
            <w:bottom w:val="none" w:sz="0" w:space="0" w:color="auto"/>
            <w:right w:val="none" w:sz="0" w:space="0" w:color="auto"/>
          </w:divBdr>
          <w:divsChild>
            <w:div w:id="790980103">
              <w:marLeft w:val="0"/>
              <w:marRight w:val="0"/>
              <w:marTop w:val="0"/>
              <w:marBottom w:val="0"/>
              <w:divBdr>
                <w:top w:val="none" w:sz="0" w:space="0" w:color="auto"/>
                <w:left w:val="none" w:sz="0" w:space="0" w:color="auto"/>
                <w:bottom w:val="none" w:sz="0" w:space="0" w:color="auto"/>
                <w:right w:val="none" w:sz="0" w:space="0" w:color="auto"/>
              </w:divBdr>
            </w:div>
          </w:divsChild>
        </w:div>
        <w:div w:id="1214585654">
          <w:marLeft w:val="360"/>
          <w:marRight w:val="0"/>
          <w:marTop w:val="0"/>
          <w:marBottom w:val="72"/>
          <w:divBdr>
            <w:top w:val="none" w:sz="0" w:space="0" w:color="auto"/>
            <w:left w:val="none" w:sz="0" w:space="0" w:color="auto"/>
            <w:bottom w:val="none" w:sz="0" w:space="0" w:color="auto"/>
            <w:right w:val="none" w:sz="0" w:space="0" w:color="auto"/>
          </w:divBdr>
          <w:divsChild>
            <w:div w:id="757753798">
              <w:marLeft w:val="0"/>
              <w:marRight w:val="0"/>
              <w:marTop w:val="0"/>
              <w:marBottom w:val="0"/>
              <w:divBdr>
                <w:top w:val="none" w:sz="0" w:space="0" w:color="auto"/>
                <w:left w:val="none" w:sz="0" w:space="0" w:color="auto"/>
                <w:bottom w:val="none" w:sz="0" w:space="0" w:color="auto"/>
                <w:right w:val="none" w:sz="0" w:space="0" w:color="auto"/>
              </w:divBdr>
            </w:div>
          </w:divsChild>
        </w:div>
        <w:div w:id="1311402183">
          <w:marLeft w:val="360"/>
          <w:marRight w:val="0"/>
          <w:marTop w:val="0"/>
          <w:marBottom w:val="72"/>
          <w:divBdr>
            <w:top w:val="none" w:sz="0" w:space="0" w:color="auto"/>
            <w:left w:val="none" w:sz="0" w:space="0" w:color="auto"/>
            <w:bottom w:val="none" w:sz="0" w:space="0" w:color="auto"/>
            <w:right w:val="none" w:sz="0" w:space="0" w:color="auto"/>
          </w:divBdr>
          <w:divsChild>
            <w:div w:id="19676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3158">
      <w:bodyDiv w:val="1"/>
      <w:marLeft w:val="0"/>
      <w:marRight w:val="0"/>
      <w:marTop w:val="0"/>
      <w:marBottom w:val="0"/>
      <w:divBdr>
        <w:top w:val="none" w:sz="0" w:space="0" w:color="auto"/>
        <w:left w:val="none" w:sz="0" w:space="0" w:color="auto"/>
        <w:bottom w:val="none" w:sz="0" w:space="0" w:color="auto"/>
        <w:right w:val="none" w:sz="0" w:space="0" w:color="auto"/>
      </w:divBdr>
    </w:div>
    <w:div w:id="1101493955">
      <w:bodyDiv w:val="1"/>
      <w:marLeft w:val="0"/>
      <w:marRight w:val="0"/>
      <w:marTop w:val="0"/>
      <w:marBottom w:val="0"/>
      <w:divBdr>
        <w:top w:val="none" w:sz="0" w:space="0" w:color="auto"/>
        <w:left w:val="none" w:sz="0" w:space="0" w:color="auto"/>
        <w:bottom w:val="none" w:sz="0" w:space="0" w:color="auto"/>
        <w:right w:val="none" w:sz="0" w:space="0" w:color="auto"/>
      </w:divBdr>
      <w:divsChild>
        <w:div w:id="428622304">
          <w:marLeft w:val="0"/>
          <w:marRight w:val="0"/>
          <w:marTop w:val="72"/>
          <w:marBottom w:val="0"/>
          <w:divBdr>
            <w:top w:val="none" w:sz="0" w:space="0" w:color="auto"/>
            <w:left w:val="none" w:sz="0" w:space="0" w:color="auto"/>
            <w:bottom w:val="none" w:sz="0" w:space="0" w:color="auto"/>
            <w:right w:val="none" w:sz="0" w:space="0" w:color="auto"/>
          </w:divBdr>
          <w:divsChild>
            <w:div w:id="549731010">
              <w:marLeft w:val="0"/>
              <w:marRight w:val="0"/>
              <w:marTop w:val="0"/>
              <w:marBottom w:val="0"/>
              <w:divBdr>
                <w:top w:val="none" w:sz="0" w:space="0" w:color="auto"/>
                <w:left w:val="none" w:sz="0" w:space="0" w:color="auto"/>
                <w:bottom w:val="none" w:sz="0" w:space="0" w:color="auto"/>
                <w:right w:val="none" w:sz="0" w:space="0" w:color="auto"/>
              </w:divBdr>
            </w:div>
            <w:div w:id="727261006">
              <w:marLeft w:val="360"/>
              <w:marRight w:val="0"/>
              <w:marTop w:val="0"/>
              <w:marBottom w:val="72"/>
              <w:divBdr>
                <w:top w:val="none" w:sz="0" w:space="0" w:color="auto"/>
                <w:left w:val="none" w:sz="0" w:space="0" w:color="auto"/>
                <w:bottom w:val="none" w:sz="0" w:space="0" w:color="auto"/>
                <w:right w:val="none" w:sz="0" w:space="0" w:color="auto"/>
              </w:divBdr>
              <w:divsChild>
                <w:div w:id="693533312">
                  <w:marLeft w:val="0"/>
                  <w:marRight w:val="0"/>
                  <w:marTop w:val="0"/>
                  <w:marBottom w:val="0"/>
                  <w:divBdr>
                    <w:top w:val="none" w:sz="0" w:space="0" w:color="auto"/>
                    <w:left w:val="none" w:sz="0" w:space="0" w:color="auto"/>
                    <w:bottom w:val="none" w:sz="0" w:space="0" w:color="auto"/>
                    <w:right w:val="none" w:sz="0" w:space="0" w:color="auto"/>
                  </w:divBdr>
                </w:div>
              </w:divsChild>
            </w:div>
            <w:div w:id="785541632">
              <w:marLeft w:val="360"/>
              <w:marRight w:val="0"/>
              <w:marTop w:val="0"/>
              <w:marBottom w:val="72"/>
              <w:divBdr>
                <w:top w:val="none" w:sz="0" w:space="0" w:color="auto"/>
                <w:left w:val="none" w:sz="0" w:space="0" w:color="auto"/>
                <w:bottom w:val="none" w:sz="0" w:space="0" w:color="auto"/>
                <w:right w:val="none" w:sz="0" w:space="0" w:color="auto"/>
              </w:divBdr>
              <w:divsChild>
                <w:div w:id="953753870">
                  <w:marLeft w:val="0"/>
                  <w:marRight w:val="0"/>
                  <w:marTop w:val="0"/>
                  <w:marBottom w:val="0"/>
                  <w:divBdr>
                    <w:top w:val="none" w:sz="0" w:space="0" w:color="auto"/>
                    <w:left w:val="none" w:sz="0" w:space="0" w:color="auto"/>
                    <w:bottom w:val="none" w:sz="0" w:space="0" w:color="auto"/>
                    <w:right w:val="none" w:sz="0" w:space="0" w:color="auto"/>
                  </w:divBdr>
                </w:div>
              </w:divsChild>
            </w:div>
            <w:div w:id="1622419199">
              <w:marLeft w:val="360"/>
              <w:marRight w:val="0"/>
              <w:marTop w:val="72"/>
              <w:marBottom w:val="72"/>
              <w:divBdr>
                <w:top w:val="none" w:sz="0" w:space="0" w:color="auto"/>
                <w:left w:val="none" w:sz="0" w:space="0" w:color="auto"/>
                <w:bottom w:val="none" w:sz="0" w:space="0" w:color="auto"/>
                <w:right w:val="none" w:sz="0" w:space="0" w:color="auto"/>
              </w:divBdr>
              <w:divsChild>
                <w:div w:id="1239512355">
                  <w:marLeft w:val="0"/>
                  <w:marRight w:val="0"/>
                  <w:marTop w:val="0"/>
                  <w:marBottom w:val="0"/>
                  <w:divBdr>
                    <w:top w:val="none" w:sz="0" w:space="0" w:color="auto"/>
                    <w:left w:val="none" w:sz="0" w:space="0" w:color="auto"/>
                    <w:bottom w:val="none" w:sz="0" w:space="0" w:color="auto"/>
                    <w:right w:val="none" w:sz="0" w:space="0" w:color="auto"/>
                  </w:divBdr>
                </w:div>
              </w:divsChild>
            </w:div>
            <w:div w:id="1646080128">
              <w:marLeft w:val="360"/>
              <w:marRight w:val="0"/>
              <w:marTop w:val="0"/>
              <w:marBottom w:val="72"/>
              <w:divBdr>
                <w:top w:val="none" w:sz="0" w:space="0" w:color="auto"/>
                <w:left w:val="none" w:sz="0" w:space="0" w:color="auto"/>
                <w:bottom w:val="none" w:sz="0" w:space="0" w:color="auto"/>
                <w:right w:val="none" w:sz="0" w:space="0" w:color="auto"/>
              </w:divBdr>
              <w:divsChild>
                <w:div w:id="1017463752">
                  <w:marLeft w:val="0"/>
                  <w:marRight w:val="0"/>
                  <w:marTop w:val="0"/>
                  <w:marBottom w:val="0"/>
                  <w:divBdr>
                    <w:top w:val="none" w:sz="0" w:space="0" w:color="auto"/>
                    <w:left w:val="none" w:sz="0" w:space="0" w:color="auto"/>
                    <w:bottom w:val="none" w:sz="0" w:space="0" w:color="auto"/>
                    <w:right w:val="none" w:sz="0" w:space="0" w:color="auto"/>
                  </w:divBdr>
                </w:div>
              </w:divsChild>
            </w:div>
            <w:div w:id="1846095560">
              <w:marLeft w:val="360"/>
              <w:marRight w:val="0"/>
              <w:marTop w:val="0"/>
              <w:marBottom w:val="72"/>
              <w:divBdr>
                <w:top w:val="none" w:sz="0" w:space="0" w:color="auto"/>
                <w:left w:val="none" w:sz="0" w:space="0" w:color="auto"/>
                <w:bottom w:val="none" w:sz="0" w:space="0" w:color="auto"/>
                <w:right w:val="none" w:sz="0" w:space="0" w:color="auto"/>
              </w:divBdr>
              <w:divsChild>
                <w:div w:id="18699977">
                  <w:marLeft w:val="0"/>
                  <w:marRight w:val="0"/>
                  <w:marTop w:val="0"/>
                  <w:marBottom w:val="0"/>
                  <w:divBdr>
                    <w:top w:val="none" w:sz="0" w:space="0" w:color="auto"/>
                    <w:left w:val="none" w:sz="0" w:space="0" w:color="auto"/>
                    <w:bottom w:val="none" w:sz="0" w:space="0" w:color="auto"/>
                    <w:right w:val="none" w:sz="0" w:space="0" w:color="auto"/>
                  </w:divBdr>
                </w:div>
              </w:divsChild>
            </w:div>
            <w:div w:id="1910458547">
              <w:marLeft w:val="360"/>
              <w:marRight w:val="0"/>
              <w:marTop w:val="0"/>
              <w:marBottom w:val="72"/>
              <w:divBdr>
                <w:top w:val="none" w:sz="0" w:space="0" w:color="auto"/>
                <w:left w:val="none" w:sz="0" w:space="0" w:color="auto"/>
                <w:bottom w:val="none" w:sz="0" w:space="0" w:color="auto"/>
                <w:right w:val="none" w:sz="0" w:space="0" w:color="auto"/>
              </w:divBdr>
              <w:divsChild>
                <w:div w:id="97726197">
                  <w:marLeft w:val="0"/>
                  <w:marRight w:val="0"/>
                  <w:marTop w:val="0"/>
                  <w:marBottom w:val="0"/>
                  <w:divBdr>
                    <w:top w:val="none" w:sz="0" w:space="0" w:color="auto"/>
                    <w:left w:val="none" w:sz="0" w:space="0" w:color="auto"/>
                    <w:bottom w:val="none" w:sz="0" w:space="0" w:color="auto"/>
                    <w:right w:val="none" w:sz="0" w:space="0" w:color="auto"/>
                  </w:divBdr>
                </w:div>
              </w:divsChild>
            </w:div>
            <w:div w:id="2037388419">
              <w:marLeft w:val="360"/>
              <w:marRight w:val="0"/>
              <w:marTop w:val="0"/>
              <w:marBottom w:val="72"/>
              <w:divBdr>
                <w:top w:val="none" w:sz="0" w:space="0" w:color="auto"/>
                <w:left w:val="none" w:sz="0" w:space="0" w:color="auto"/>
                <w:bottom w:val="none" w:sz="0" w:space="0" w:color="auto"/>
                <w:right w:val="none" w:sz="0" w:space="0" w:color="auto"/>
              </w:divBdr>
              <w:divsChild>
                <w:div w:id="912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3103">
          <w:marLeft w:val="0"/>
          <w:marRight w:val="0"/>
          <w:marTop w:val="72"/>
          <w:marBottom w:val="0"/>
          <w:divBdr>
            <w:top w:val="none" w:sz="0" w:space="0" w:color="auto"/>
            <w:left w:val="none" w:sz="0" w:space="0" w:color="auto"/>
            <w:bottom w:val="none" w:sz="0" w:space="0" w:color="auto"/>
            <w:right w:val="none" w:sz="0" w:space="0" w:color="auto"/>
          </w:divBdr>
        </w:div>
      </w:divsChild>
    </w:div>
    <w:div w:id="1103115551">
      <w:bodyDiv w:val="1"/>
      <w:marLeft w:val="0"/>
      <w:marRight w:val="0"/>
      <w:marTop w:val="0"/>
      <w:marBottom w:val="0"/>
      <w:divBdr>
        <w:top w:val="none" w:sz="0" w:space="0" w:color="auto"/>
        <w:left w:val="none" w:sz="0" w:space="0" w:color="auto"/>
        <w:bottom w:val="none" w:sz="0" w:space="0" w:color="auto"/>
        <w:right w:val="none" w:sz="0" w:space="0" w:color="auto"/>
      </w:divBdr>
      <w:divsChild>
        <w:div w:id="2007129336">
          <w:marLeft w:val="0"/>
          <w:marRight w:val="0"/>
          <w:marTop w:val="0"/>
          <w:marBottom w:val="240"/>
          <w:divBdr>
            <w:top w:val="none" w:sz="0" w:space="0" w:color="auto"/>
            <w:left w:val="none" w:sz="0" w:space="0" w:color="auto"/>
            <w:bottom w:val="none" w:sz="0" w:space="0" w:color="auto"/>
            <w:right w:val="none" w:sz="0" w:space="0" w:color="auto"/>
          </w:divBdr>
          <w:divsChild>
            <w:div w:id="214050516">
              <w:marLeft w:val="360"/>
              <w:marRight w:val="0"/>
              <w:marTop w:val="72"/>
              <w:marBottom w:val="72"/>
              <w:divBdr>
                <w:top w:val="none" w:sz="0" w:space="0" w:color="auto"/>
                <w:left w:val="none" w:sz="0" w:space="0" w:color="auto"/>
                <w:bottom w:val="none" w:sz="0" w:space="0" w:color="auto"/>
                <w:right w:val="none" w:sz="0" w:space="0" w:color="auto"/>
              </w:divBdr>
              <w:divsChild>
                <w:div w:id="1214655842">
                  <w:marLeft w:val="0"/>
                  <w:marRight w:val="0"/>
                  <w:marTop w:val="0"/>
                  <w:marBottom w:val="0"/>
                  <w:divBdr>
                    <w:top w:val="none" w:sz="0" w:space="0" w:color="auto"/>
                    <w:left w:val="none" w:sz="0" w:space="0" w:color="auto"/>
                    <w:bottom w:val="none" w:sz="0" w:space="0" w:color="auto"/>
                    <w:right w:val="none" w:sz="0" w:space="0" w:color="auto"/>
                  </w:divBdr>
                </w:div>
              </w:divsChild>
            </w:div>
            <w:div w:id="622660958">
              <w:marLeft w:val="0"/>
              <w:marRight w:val="0"/>
              <w:marTop w:val="0"/>
              <w:marBottom w:val="0"/>
              <w:divBdr>
                <w:top w:val="none" w:sz="0" w:space="0" w:color="auto"/>
                <w:left w:val="none" w:sz="0" w:space="0" w:color="auto"/>
                <w:bottom w:val="none" w:sz="0" w:space="0" w:color="auto"/>
                <w:right w:val="none" w:sz="0" w:space="0" w:color="auto"/>
              </w:divBdr>
            </w:div>
            <w:div w:id="708997886">
              <w:marLeft w:val="360"/>
              <w:marRight w:val="0"/>
              <w:marTop w:val="0"/>
              <w:marBottom w:val="72"/>
              <w:divBdr>
                <w:top w:val="none" w:sz="0" w:space="0" w:color="auto"/>
                <w:left w:val="none" w:sz="0" w:space="0" w:color="auto"/>
                <w:bottom w:val="none" w:sz="0" w:space="0" w:color="auto"/>
                <w:right w:val="none" w:sz="0" w:space="0" w:color="auto"/>
              </w:divBdr>
              <w:divsChild>
                <w:div w:id="356586268">
                  <w:marLeft w:val="0"/>
                  <w:marRight w:val="0"/>
                  <w:marTop w:val="0"/>
                  <w:marBottom w:val="0"/>
                  <w:divBdr>
                    <w:top w:val="none" w:sz="0" w:space="0" w:color="auto"/>
                    <w:left w:val="none" w:sz="0" w:space="0" w:color="auto"/>
                    <w:bottom w:val="none" w:sz="0" w:space="0" w:color="auto"/>
                    <w:right w:val="none" w:sz="0" w:space="0" w:color="auto"/>
                  </w:divBdr>
                </w:div>
              </w:divsChild>
            </w:div>
            <w:div w:id="1950694871">
              <w:marLeft w:val="360"/>
              <w:marRight w:val="0"/>
              <w:marTop w:val="0"/>
              <w:marBottom w:val="72"/>
              <w:divBdr>
                <w:top w:val="none" w:sz="0" w:space="0" w:color="auto"/>
                <w:left w:val="none" w:sz="0" w:space="0" w:color="auto"/>
                <w:bottom w:val="none" w:sz="0" w:space="0" w:color="auto"/>
                <w:right w:val="none" w:sz="0" w:space="0" w:color="auto"/>
              </w:divBdr>
              <w:divsChild>
                <w:div w:id="9233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57893">
          <w:marLeft w:val="0"/>
          <w:marRight w:val="0"/>
          <w:marTop w:val="0"/>
          <w:marBottom w:val="240"/>
          <w:divBdr>
            <w:top w:val="none" w:sz="0" w:space="0" w:color="auto"/>
            <w:left w:val="none" w:sz="0" w:space="0" w:color="auto"/>
            <w:bottom w:val="none" w:sz="0" w:space="0" w:color="auto"/>
            <w:right w:val="none" w:sz="0" w:space="0" w:color="auto"/>
          </w:divBdr>
          <w:divsChild>
            <w:div w:id="1210652036">
              <w:marLeft w:val="0"/>
              <w:marRight w:val="0"/>
              <w:marTop w:val="72"/>
              <w:marBottom w:val="0"/>
              <w:divBdr>
                <w:top w:val="none" w:sz="0" w:space="0" w:color="auto"/>
                <w:left w:val="none" w:sz="0" w:space="0" w:color="auto"/>
                <w:bottom w:val="none" w:sz="0" w:space="0" w:color="auto"/>
                <w:right w:val="none" w:sz="0" w:space="0" w:color="auto"/>
              </w:divBdr>
              <w:divsChild>
                <w:div w:id="698437783">
                  <w:marLeft w:val="0"/>
                  <w:marRight w:val="0"/>
                  <w:marTop w:val="0"/>
                  <w:marBottom w:val="0"/>
                  <w:divBdr>
                    <w:top w:val="none" w:sz="0" w:space="0" w:color="auto"/>
                    <w:left w:val="none" w:sz="0" w:space="0" w:color="auto"/>
                    <w:bottom w:val="none" w:sz="0" w:space="0" w:color="auto"/>
                    <w:right w:val="none" w:sz="0" w:space="0" w:color="auto"/>
                  </w:divBdr>
                </w:div>
              </w:divsChild>
            </w:div>
            <w:div w:id="1477259243">
              <w:marLeft w:val="0"/>
              <w:marRight w:val="0"/>
              <w:marTop w:val="72"/>
              <w:marBottom w:val="0"/>
              <w:divBdr>
                <w:top w:val="none" w:sz="0" w:space="0" w:color="auto"/>
                <w:left w:val="none" w:sz="0" w:space="0" w:color="auto"/>
                <w:bottom w:val="none" w:sz="0" w:space="0" w:color="auto"/>
                <w:right w:val="none" w:sz="0" w:space="0" w:color="auto"/>
              </w:divBdr>
            </w:div>
            <w:div w:id="1663850943">
              <w:marLeft w:val="0"/>
              <w:marRight w:val="0"/>
              <w:marTop w:val="72"/>
              <w:marBottom w:val="0"/>
              <w:divBdr>
                <w:top w:val="none" w:sz="0" w:space="0" w:color="auto"/>
                <w:left w:val="none" w:sz="0" w:space="0" w:color="auto"/>
                <w:bottom w:val="none" w:sz="0" w:space="0" w:color="auto"/>
                <w:right w:val="none" w:sz="0" w:space="0" w:color="auto"/>
              </w:divBdr>
              <w:divsChild>
                <w:div w:id="18121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96306">
      <w:bodyDiv w:val="1"/>
      <w:marLeft w:val="0"/>
      <w:marRight w:val="0"/>
      <w:marTop w:val="0"/>
      <w:marBottom w:val="0"/>
      <w:divBdr>
        <w:top w:val="none" w:sz="0" w:space="0" w:color="auto"/>
        <w:left w:val="none" w:sz="0" w:space="0" w:color="auto"/>
        <w:bottom w:val="none" w:sz="0" w:space="0" w:color="auto"/>
        <w:right w:val="none" w:sz="0" w:space="0" w:color="auto"/>
      </w:divBdr>
    </w:div>
    <w:div w:id="1109424914">
      <w:bodyDiv w:val="1"/>
      <w:marLeft w:val="0"/>
      <w:marRight w:val="0"/>
      <w:marTop w:val="0"/>
      <w:marBottom w:val="0"/>
      <w:divBdr>
        <w:top w:val="none" w:sz="0" w:space="0" w:color="auto"/>
        <w:left w:val="none" w:sz="0" w:space="0" w:color="auto"/>
        <w:bottom w:val="none" w:sz="0" w:space="0" w:color="auto"/>
        <w:right w:val="none" w:sz="0" w:space="0" w:color="auto"/>
      </w:divBdr>
    </w:div>
    <w:div w:id="1111051259">
      <w:bodyDiv w:val="1"/>
      <w:marLeft w:val="0"/>
      <w:marRight w:val="0"/>
      <w:marTop w:val="0"/>
      <w:marBottom w:val="0"/>
      <w:divBdr>
        <w:top w:val="none" w:sz="0" w:space="0" w:color="auto"/>
        <w:left w:val="none" w:sz="0" w:space="0" w:color="auto"/>
        <w:bottom w:val="none" w:sz="0" w:space="0" w:color="auto"/>
        <w:right w:val="none" w:sz="0" w:space="0" w:color="auto"/>
      </w:divBdr>
    </w:div>
    <w:div w:id="1120369687">
      <w:bodyDiv w:val="1"/>
      <w:marLeft w:val="0"/>
      <w:marRight w:val="0"/>
      <w:marTop w:val="0"/>
      <w:marBottom w:val="0"/>
      <w:divBdr>
        <w:top w:val="none" w:sz="0" w:space="0" w:color="auto"/>
        <w:left w:val="none" w:sz="0" w:space="0" w:color="auto"/>
        <w:bottom w:val="none" w:sz="0" w:space="0" w:color="auto"/>
        <w:right w:val="none" w:sz="0" w:space="0" w:color="auto"/>
      </w:divBdr>
    </w:div>
    <w:div w:id="1123421833">
      <w:bodyDiv w:val="1"/>
      <w:marLeft w:val="0"/>
      <w:marRight w:val="0"/>
      <w:marTop w:val="0"/>
      <w:marBottom w:val="0"/>
      <w:divBdr>
        <w:top w:val="none" w:sz="0" w:space="0" w:color="auto"/>
        <w:left w:val="none" w:sz="0" w:space="0" w:color="auto"/>
        <w:bottom w:val="none" w:sz="0" w:space="0" w:color="auto"/>
        <w:right w:val="none" w:sz="0" w:space="0" w:color="auto"/>
      </w:divBdr>
      <w:divsChild>
        <w:div w:id="439761072">
          <w:marLeft w:val="360"/>
          <w:marRight w:val="0"/>
          <w:marTop w:val="0"/>
          <w:marBottom w:val="0"/>
          <w:divBdr>
            <w:top w:val="none" w:sz="0" w:space="0" w:color="auto"/>
            <w:left w:val="none" w:sz="0" w:space="0" w:color="auto"/>
            <w:bottom w:val="none" w:sz="0" w:space="0" w:color="auto"/>
            <w:right w:val="none" w:sz="0" w:space="0" w:color="auto"/>
          </w:divBdr>
          <w:divsChild>
            <w:div w:id="2012558931">
              <w:marLeft w:val="0"/>
              <w:marRight w:val="0"/>
              <w:marTop w:val="0"/>
              <w:marBottom w:val="0"/>
              <w:divBdr>
                <w:top w:val="none" w:sz="0" w:space="0" w:color="auto"/>
                <w:left w:val="none" w:sz="0" w:space="0" w:color="auto"/>
                <w:bottom w:val="none" w:sz="0" w:space="0" w:color="auto"/>
                <w:right w:val="none" w:sz="0" w:space="0" w:color="auto"/>
              </w:divBdr>
            </w:div>
          </w:divsChild>
        </w:div>
        <w:div w:id="840202057">
          <w:marLeft w:val="360"/>
          <w:marRight w:val="0"/>
          <w:marTop w:val="0"/>
          <w:marBottom w:val="0"/>
          <w:divBdr>
            <w:top w:val="none" w:sz="0" w:space="0" w:color="auto"/>
            <w:left w:val="none" w:sz="0" w:space="0" w:color="auto"/>
            <w:bottom w:val="none" w:sz="0" w:space="0" w:color="auto"/>
            <w:right w:val="none" w:sz="0" w:space="0" w:color="auto"/>
          </w:divBdr>
          <w:divsChild>
            <w:div w:id="988245768">
              <w:marLeft w:val="0"/>
              <w:marRight w:val="0"/>
              <w:marTop w:val="0"/>
              <w:marBottom w:val="0"/>
              <w:divBdr>
                <w:top w:val="none" w:sz="0" w:space="0" w:color="auto"/>
                <w:left w:val="none" w:sz="0" w:space="0" w:color="auto"/>
                <w:bottom w:val="none" w:sz="0" w:space="0" w:color="auto"/>
                <w:right w:val="none" w:sz="0" w:space="0" w:color="auto"/>
              </w:divBdr>
            </w:div>
          </w:divsChild>
        </w:div>
        <w:div w:id="1598172440">
          <w:marLeft w:val="360"/>
          <w:marRight w:val="0"/>
          <w:marTop w:val="0"/>
          <w:marBottom w:val="0"/>
          <w:divBdr>
            <w:top w:val="none" w:sz="0" w:space="0" w:color="auto"/>
            <w:left w:val="none" w:sz="0" w:space="0" w:color="auto"/>
            <w:bottom w:val="none" w:sz="0" w:space="0" w:color="auto"/>
            <w:right w:val="none" w:sz="0" w:space="0" w:color="auto"/>
          </w:divBdr>
          <w:divsChild>
            <w:div w:id="2006467875">
              <w:marLeft w:val="0"/>
              <w:marRight w:val="0"/>
              <w:marTop w:val="0"/>
              <w:marBottom w:val="0"/>
              <w:divBdr>
                <w:top w:val="none" w:sz="0" w:space="0" w:color="auto"/>
                <w:left w:val="none" w:sz="0" w:space="0" w:color="auto"/>
                <w:bottom w:val="none" w:sz="0" w:space="0" w:color="auto"/>
                <w:right w:val="none" w:sz="0" w:space="0" w:color="auto"/>
              </w:divBdr>
            </w:div>
          </w:divsChild>
        </w:div>
        <w:div w:id="1659571334">
          <w:marLeft w:val="360"/>
          <w:marRight w:val="0"/>
          <w:marTop w:val="0"/>
          <w:marBottom w:val="0"/>
          <w:divBdr>
            <w:top w:val="none" w:sz="0" w:space="0" w:color="auto"/>
            <w:left w:val="none" w:sz="0" w:space="0" w:color="auto"/>
            <w:bottom w:val="none" w:sz="0" w:space="0" w:color="auto"/>
            <w:right w:val="none" w:sz="0" w:space="0" w:color="auto"/>
          </w:divBdr>
          <w:divsChild>
            <w:div w:id="1365786110">
              <w:marLeft w:val="0"/>
              <w:marRight w:val="0"/>
              <w:marTop w:val="0"/>
              <w:marBottom w:val="0"/>
              <w:divBdr>
                <w:top w:val="none" w:sz="0" w:space="0" w:color="auto"/>
                <w:left w:val="none" w:sz="0" w:space="0" w:color="auto"/>
                <w:bottom w:val="none" w:sz="0" w:space="0" w:color="auto"/>
                <w:right w:val="none" w:sz="0" w:space="0" w:color="auto"/>
              </w:divBdr>
            </w:div>
          </w:divsChild>
        </w:div>
        <w:div w:id="1844663767">
          <w:marLeft w:val="360"/>
          <w:marRight w:val="0"/>
          <w:marTop w:val="0"/>
          <w:marBottom w:val="0"/>
          <w:divBdr>
            <w:top w:val="none" w:sz="0" w:space="0" w:color="auto"/>
            <w:left w:val="none" w:sz="0" w:space="0" w:color="auto"/>
            <w:bottom w:val="none" w:sz="0" w:space="0" w:color="auto"/>
            <w:right w:val="none" w:sz="0" w:space="0" w:color="auto"/>
          </w:divBdr>
          <w:divsChild>
            <w:div w:id="7444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01231">
      <w:bodyDiv w:val="1"/>
      <w:marLeft w:val="0"/>
      <w:marRight w:val="0"/>
      <w:marTop w:val="0"/>
      <w:marBottom w:val="0"/>
      <w:divBdr>
        <w:top w:val="none" w:sz="0" w:space="0" w:color="auto"/>
        <w:left w:val="none" w:sz="0" w:space="0" w:color="auto"/>
        <w:bottom w:val="none" w:sz="0" w:space="0" w:color="auto"/>
        <w:right w:val="none" w:sz="0" w:space="0" w:color="auto"/>
      </w:divBdr>
    </w:div>
    <w:div w:id="1137332222">
      <w:bodyDiv w:val="1"/>
      <w:marLeft w:val="0"/>
      <w:marRight w:val="0"/>
      <w:marTop w:val="0"/>
      <w:marBottom w:val="0"/>
      <w:divBdr>
        <w:top w:val="none" w:sz="0" w:space="0" w:color="auto"/>
        <w:left w:val="none" w:sz="0" w:space="0" w:color="auto"/>
        <w:bottom w:val="none" w:sz="0" w:space="0" w:color="auto"/>
        <w:right w:val="none" w:sz="0" w:space="0" w:color="auto"/>
      </w:divBdr>
      <w:divsChild>
        <w:div w:id="1215309985">
          <w:marLeft w:val="0"/>
          <w:marRight w:val="0"/>
          <w:marTop w:val="0"/>
          <w:marBottom w:val="0"/>
          <w:divBdr>
            <w:top w:val="none" w:sz="0" w:space="0" w:color="auto"/>
            <w:left w:val="none" w:sz="0" w:space="0" w:color="auto"/>
            <w:bottom w:val="none" w:sz="0" w:space="0" w:color="auto"/>
            <w:right w:val="none" w:sz="0" w:space="0" w:color="auto"/>
          </w:divBdr>
        </w:div>
        <w:div w:id="1446541469">
          <w:marLeft w:val="0"/>
          <w:marRight w:val="0"/>
          <w:marTop w:val="0"/>
          <w:marBottom w:val="0"/>
          <w:divBdr>
            <w:top w:val="none" w:sz="0" w:space="0" w:color="auto"/>
            <w:left w:val="none" w:sz="0" w:space="0" w:color="auto"/>
            <w:bottom w:val="none" w:sz="0" w:space="0" w:color="auto"/>
            <w:right w:val="none" w:sz="0" w:space="0" w:color="auto"/>
          </w:divBdr>
          <w:divsChild>
            <w:div w:id="236324880">
              <w:marLeft w:val="0"/>
              <w:marRight w:val="0"/>
              <w:marTop w:val="0"/>
              <w:marBottom w:val="75"/>
              <w:divBdr>
                <w:top w:val="none" w:sz="0" w:space="0" w:color="auto"/>
                <w:left w:val="none" w:sz="0" w:space="0" w:color="auto"/>
                <w:bottom w:val="none" w:sz="0" w:space="0" w:color="auto"/>
                <w:right w:val="none" w:sz="0" w:space="0" w:color="auto"/>
              </w:divBdr>
            </w:div>
            <w:div w:id="5993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9417">
      <w:bodyDiv w:val="1"/>
      <w:marLeft w:val="0"/>
      <w:marRight w:val="0"/>
      <w:marTop w:val="0"/>
      <w:marBottom w:val="0"/>
      <w:divBdr>
        <w:top w:val="none" w:sz="0" w:space="0" w:color="auto"/>
        <w:left w:val="none" w:sz="0" w:space="0" w:color="auto"/>
        <w:bottom w:val="none" w:sz="0" w:space="0" w:color="auto"/>
        <w:right w:val="none" w:sz="0" w:space="0" w:color="auto"/>
      </w:divBdr>
    </w:div>
    <w:div w:id="1140534034">
      <w:bodyDiv w:val="1"/>
      <w:marLeft w:val="0"/>
      <w:marRight w:val="0"/>
      <w:marTop w:val="0"/>
      <w:marBottom w:val="0"/>
      <w:divBdr>
        <w:top w:val="none" w:sz="0" w:space="0" w:color="auto"/>
        <w:left w:val="none" w:sz="0" w:space="0" w:color="auto"/>
        <w:bottom w:val="none" w:sz="0" w:space="0" w:color="auto"/>
        <w:right w:val="none" w:sz="0" w:space="0" w:color="auto"/>
      </w:divBdr>
    </w:div>
    <w:div w:id="1146169601">
      <w:bodyDiv w:val="1"/>
      <w:marLeft w:val="0"/>
      <w:marRight w:val="0"/>
      <w:marTop w:val="0"/>
      <w:marBottom w:val="0"/>
      <w:divBdr>
        <w:top w:val="none" w:sz="0" w:space="0" w:color="auto"/>
        <w:left w:val="none" w:sz="0" w:space="0" w:color="auto"/>
        <w:bottom w:val="none" w:sz="0" w:space="0" w:color="auto"/>
        <w:right w:val="none" w:sz="0" w:space="0" w:color="auto"/>
      </w:divBdr>
      <w:divsChild>
        <w:div w:id="665208742">
          <w:marLeft w:val="0"/>
          <w:marRight w:val="0"/>
          <w:marTop w:val="0"/>
          <w:marBottom w:val="240"/>
          <w:divBdr>
            <w:top w:val="none" w:sz="0" w:space="0" w:color="auto"/>
            <w:left w:val="none" w:sz="0" w:space="0" w:color="auto"/>
            <w:bottom w:val="none" w:sz="0" w:space="0" w:color="auto"/>
            <w:right w:val="none" w:sz="0" w:space="0" w:color="auto"/>
          </w:divBdr>
          <w:divsChild>
            <w:div w:id="473331644">
              <w:marLeft w:val="360"/>
              <w:marRight w:val="0"/>
              <w:marTop w:val="72"/>
              <w:marBottom w:val="72"/>
              <w:divBdr>
                <w:top w:val="none" w:sz="0" w:space="0" w:color="auto"/>
                <w:left w:val="none" w:sz="0" w:space="0" w:color="auto"/>
                <w:bottom w:val="none" w:sz="0" w:space="0" w:color="auto"/>
                <w:right w:val="none" w:sz="0" w:space="0" w:color="auto"/>
              </w:divBdr>
              <w:divsChild>
                <w:div w:id="1200360512">
                  <w:marLeft w:val="360"/>
                  <w:marRight w:val="0"/>
                  <w:marTop w:val="0"/>
                  <w:marBottom w:val="0"/>
                  <w:divBdr>
                    <w:top w:val="none" w:sz="0" w:space="0" w:color="auto"/>
                    <w:left w:val="none" w:sz="0" w:space="0" w:color="auto"/>
                    <w:bottom w:val="none" w:sz="0" w:space="0" w:color="auto"/>
                    <w:right w:val="none" w:sz="0" w:space="0" w:color="auto"/>
                  </w:divBdr>
                  <w:divsChild>
                    <w:div w:id="460617264">
                      <w:marLeft w:val="0"/>
                      <w:marRight w:val="0"/>
                      <w:marTop w:val="0"/>
                      <w:marBottom w:val="0"/>
                      <w:divBdr>
                        <w:top w:val="none" w:sz="0" w:space="0" w:color="auto"/>
                        <w:left w:val="none" w:sz="0" w:space="0" w:color="auto"/>
                        <w:bottom w:val="none" w:sz="0" w:space="0" w:color="auto"/>
                        <w:right w:val="none" w:sz="0" w:space="0" w:color="auto"/>
                      </w:divBdr>
                      <w:divsChild>
                        <w:div w:id="1320384000">
                          <w:marLeft w:val="0"/>
                          <w:marRight w:val="0"/>
                          <w:marTop w:val="0"/>
                          <w:marBottom w:val="0"/>
                          <w:divBdr>
                            <w:top w:val="none" w:sz="0" w:space="0" w:color="auto"/>
                            <w:left w:val="none" w:sz="0" w:space="0" w:color="auto"/>
                            <w:bottom w:val="none" w:sz="0" w:space="0" w:color="auto"/>
                            <w:right w:val="none" w:sz="0" w:space="0" w:color="auto"/>
                          </w:divBdr>
                        </w:div>
                      </w:divsChild>
                    </w:div>
                    <w:div w:id="480998640">
                      <w:marLeft w:val="0"/>
                      <w:marRight w:val="0"/>
                      <w:marTop w:val="0"/>
                      <w:marBottom w:val="0"/>
                      <w:divBdr>
                        <w:top w:val="none" w:sz="0" w:space="0" w:color="auto"/>
                        <w:left w:val="none" w:sz="0" w:space="0" w:color="auto"/>
                        <w:bottom w:val="none" w:sz="0" w:space="0" w:color="auto"/>
                        <w:right w:val="none" w:sz="0" w:space="0" w:color="auto"/>
                      </w:divBdr>
                    </w:div>
                    <w:div w:id="1670982167">
                      <w:marLeft w:val="0"/>
                      <w:marRight w:val="0"/>
                      <w:marTop w:val="0"/>
                      <w:marBottom w:val="0"/>
                      <w:divBdr>
                        <w:top w:val="none" w:sz="0" w:space="0" w:color="auto"/>
                        <w:left w:val="none" w:sz="0" w:space="0" w:color="auto"/>
                        <w:bottom w:val="none" w:sz="0" w:space="0" w:color="auto"/>
                        <w:right w:val="none" w:sz="0" w:space="0" w:color="auto"/>
                      </w:divBdr>
                      <w:divsChild>
                        <w:div w:id="14743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76543">
                  <w:marLeft w:val="360"/>
                  <w:marRight w:val="0"/>
                  <w:marTop w:val="0"/>
                  <w:marBottom w:val="0"/>
                  <w:divBdr>
                    <w:top w:val="none" w:sz="0" w:space="0" w:color="auto"/>
                    <w:left w:val="none" w:sz="0" w:space="0" w:color="auto"/>
                    <w:bottom w:val="none" w:sz="0" w:space="0" w:color="auto"/>
                    <w:right w:val="none" w:sz="0" w:space="0" w:color="auto"/>
                  </w:divBdr>
                  <w:divsChild>
                    <w:div w:id="1192106031">
                      <w:marLeft w:val="0"/>
                      <w:marRight w:val="0"/>
                      <w:marTop w:val="0"/>
                      <w:marBottom w:val="0"/>
                      <w:divBdr>
                        <w:top w:val="none" w:sz="0" w:space="0" w:color="auto"/>
                        <w:left w:val="none" w:sz="0" w:space="0" w:color="auto"/>
                        <w:bottom w:val="none" w:sz="0" w:space="0" w:color="auto"/>
                        <w:right w:val="none" w:sz="0" w:space="0" w:color="auto"/>
                      </w:divBdr>
                    </w:div>
                  </w:divsChild>
                </w:div>
                <w:div w:id="1467158363">
                  <w:marLeft w:val="0"/>
                  <w:marRight w:val="0"/>
                  <w:marTop w:val="0"/>
                  <w:marBottom w:val="0"/>
                  <w:divBdr>
                    <w:top w:val="none" w:sz="0" w:space="0" w:color="auto"/>
                    <w:left w:val="none" w:sz="0" w:space="0" w:color="auto"/>
                    <w:bottom w:val="none" w:sz="0" w:space="0" w:color="auto"/>
                    <w:right w:val="none" w:sz="0" w:space="0" w:color="auto"/>
                  </w:divBdr>
                </w:div>
                <w:div w:id="1614634876">
                  <w:marLeft w:val="360"/>
                  <w:marRight w:val="0"/>
                  <w:marTop w:val="0"/>
                  <w:marBottom w:val="0"/>
                  <w:divBdr>
                    <w:top w:val="none" w:sz="0" w:space="0" w:color="auto"/>
                    <w:left w:val="none" w:sz="0" w:space="0" w:color="auto"/>
                    <w:bottom w:val="none" w:sz="0" w:space="0" w:color="auto"/>
                    <w:right w:val="none" w:sz="0" w:space="0" w:color="auto"/>
                  </w:divBdr>
                  <w:divsChild>
                    <w:div w:id="21359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649">
              <w:marLeft w:val="0"/>
              <w:marRight w:val="0"/>
              <w:marTop w:val="0"/>
              <w:marBottom w:val="0"/>
              <w:divBdr>
                <w:top w:val="none" w:sz="0" w:space="0" w:color="auto"/>
                <w:left w:val="none" w:sz="0" w:space="0" w:color="auto"/>
                <w:bottom w:val="none" w:sz="0" w:space="0" w:color="auto"/>
                <w:right w:val="none" w:sz="0" w:space="0" w:color="auto"/>
              </w:divBdr>
            </w:div>
            <w:div w:id="2082558195">
              <w:marLeft w:val="360"/>
              <w:marRight w:val="0"/>
              <w:marTop w:val="0"/>
              <w:marBottom w:val="72"/>
              <w:divBdr>
                <w:top w:val="none" w:sz="0" w:space="0" w:color="auto"/>
                <w:left w:val="none" w:sz="0" w:space="0" w:color="auto"/>
                <w:bottom w:val="none" w:sz="0" w:space="0" w:color="auto"/>
                <w:right w:val="none" w:sz="0" w:space="0" w:color="auto"/>
              </w:divBdr>
              <w:divsChild>
                <w:div w:id="4372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1328">
          <w:marLeft w:val="0"/>
          <w:marRight w:val="0"/>
          <w:marTop w:val="0"/>
          <w:marBottom w:val="240"/>
          <w:divBdr>
            <w:top w:val="none" w:sz="0" w:space="0" w:color="auto"/>
            <w:left w:val="none" w:sz="0" w:space="0" w:color="auto"/>
            <w:bottom w:val="none" w:sz="0" w:space="0" w:color="auto"/>
            <w:right w:val="none" w:sz="0" w:space="0" w:color="auto"/>
          </w:divBdr>
          <w:divsChild>
            <w:div w:id="251672447">
              <w:marLeft w:val="0"/>
              <w:marRight w:val="0"/>
              <w:marTop w:val="72"/>
              <w:marBottom w:val="0"/>
              <w:divBdr>
                <w:top w:val="none" w:sz="0" w:space="0" w:color="auto"/>
                <w:left w:val="none" w:sz="0" w:space="0" w:color="auto"/>
                <w:bottom w:val="none" w:sz="0" w:space="0" w:color="auto"/>
                <w:right w:val="none" w:sz="0" w:space="0" w:color="auto"/>
              </w:divBdr>
              <w:divsChild>
                <w:div w:id="500510250">
                  <w:marLeft w:val="360"/>
                  <w:marRight w:val="0"/>
                  <w:marTop w:val="0"/>
                  <w:marBottom w:val="72"/>
                  <w:divBdr>
                    <w:top w:val="none" w:sz="0" w:space="0" w:color="auto"/>
                    <w:left w:val="none" w:sz="0" w:space="0" w:color="auto"/>
                    <w:bottom w:val="none" w:sz="0" w:space="0" w:color="auto"/>
                    <w:right w:val="none" w:sz="0" w:space="0" w:color="auto"/>
                  </w:divBdr>
                  <w:divsChild>
                    <w:div w:id="21593949">
                      <w:marLeft w:val="0"/>
                      <w:marRight w:val="0"/>
                      <w:marTop w:val="0"/>
                      <w:marBottom w:val="0"/>
                      <w:divBdr>
                        <w:top w:val="none" w:sz="0" w:space="0" w:color="auto"/>
                        <w:left w:val="none" w:sz="0" w:space="0" w:color="auto"/>
                        <w:bottom w:val="none" w:sz="0" w:space="0" w:color="auto"/>
                        <w:right w:val="none" w:sz="0" w:space="0" w:color="auto"/>
                      </w:divBdr>
                    </w:div>
                    <w:div w:id="521746146">
                      <w:marLeft w:val="360"/>
                      <w:marRight w:val="0"/>
                      <w:marTop w:val="0"/>
                      <w:marBottom w:val="0"/>
                      <w:divBdr>
                        <w:top w:val="none" w:sz="0" w:space="0" w:color="auto"/>
                        <w:left w:val="none" w:sz="0" w:space="0" w:color="auto"/>
                        <w:bottom w:val="none" w:sz="0" w:space="0" w:color="auto"/>
                        <w:right w:val="none" w:sz="0" w:space="0" w:color="auto"/>
                      </w:divBdr>
                      <w:divsChild>
                        <w:div w:id="1040516330">
                          <w:marLeft w:val="0"/>
                          <w:marRight w:val="0"/>
                          <w:marTop w:val="0"/>
                          <w:marBottom w:val="0"/>
                          <w:divBdr>
                            <w:top w:val="none" w:sz="0" w:space="0" w:color="auto"/>
                            <w:left w:val="none" w:sz="0" w:space="0" w:color="auto"/>
                            <w:bottom w:val="none" w:sz="0" w:space="0" w:color="auto"/>
                            <w:right w:val="none" w:sz="0" w:space="0" w:color="auto"/>
                          </w:divBdr>
                        </w:div>
                      </w:divsChild>
                    </w:div>
                    <w:div w:id="1164593582">
                      <w:marLeft w:val="360"/>
                      <w:marRight w:val="0"/>
                      <w:marTop w:val="0"/>
                      <w:marBottom w:val="0"/>
                      <w:divBdr>
                        <w:top w:val="none" w:sz="0" w:space="0" w:color="auto"/>
                        <w:left w:val="none" w:sz="0" w:space="0" w:color="auto"/>
                        <w:bottom w:val="none" w:sz="0" w:space="0" w:color="auto"/>
                        <w:right w:val="none" w:sz="0" w:space="0" w:color="auto"/>
                      </w:divBdr>
                      <w:divsChild>
                        <w:div w:id="13475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4509">
                  <w:marLeft w:val="360"/>
                  <w:marRight w:val="0"/>
                  <w:marTop w:val="72"/>
                  <w:marBottom w:val="72"/>
                  <w:divBdr>
                    <w:top w:val="none" w:sz="0" w:space="0" w:color="auto"/>
                    <w:left w:val="none" w:sz="0" w:space="0" w:color="auto"/>
                    <w:bottom w:val="none" w:sz="0" w:space="0" w:color="auto"/>
                    <w:right w:val="none" w:sz="0" w:space="0" w:color="auto"/>
                  </w:divBdr>
                  <w:divsChild>
                    <w:div w:id="10037">
                      <w:marLeft w:val="0"/>
                      <w:marRight w:val="0"/>
                      <w:marTop w:val="0"/>
                      <w:marBottom w:val="0"/>
                      <w:divBdr>
                        <w:top w:val="none" w:sz="0" w:space="0" w:color="auto"/>
                        <w:left w:val="none" w:sz="0" w:space="0" w:color="auto"/>
                        <w:bottom w:val="none" w:sz="0" w:space="0" w:color="auto"/>
                        <w:right w:val="none" w:sz="0" w:space="0" w:color="auto"/>
                      </w:divBdr>
                    </w:div>
                  </w:divsChild>
                </w:div>
                <w:div w:id="1464422806">
                  <w:marLeft w:val="0"/>
                  <w:marRight w:val="0"/>
                  <w:marTop w:val="0"/>
                  <w:marBottom w:val="0"/>
                  <w:divBdr>
                    <w:top w:val="none" w:sz="0" w:space="0" w:color="auto"/>
                    <w:left w:val="none" w:sz="0" w:space="0" w:color="auto"/>
                    <w:bottom w:val="none" w:sz="0" w:space="0" w:color="auto"/>
                    <w:right w:val="none" w:sz="0" w:space="0" w:color="auto"/>
                  </w:divBdr>
                </w:div>
              </w:divsChild>
            </w:div>
            <w:div w:id="408770948">
              <w:marLeft w:val="0"/>
              <w:marRight w:val="0"/>
              <w:marTop w:val="72"/>
              <w:marBottom w:val="0"/>
              <w:divBdr>
                <w:top w:val="none" w:sz="0" w:space="0" w:color="auto"/>
                <w:left w:val="none" w:sz="0" w:space="0" w:color="auto"/>
                <w:bottom w:val="none" w:sz="0" w:space="0" w:color="auto"/>
                <w:right w:val="none" w:sz="0" w:space="0" w:color="auto"/>
              </w:divBdr>
              <w:divsChild>
                <w:div w:id="392434473">
                  <w:marLeft w:val="0"/>
                  <w:marRight w:val="0"/>
                  <w:marTop w:val="0"/>
                  <w:marBottom w:val="0"/>
                  <w:divBdr>
                    <w:top w:val="none" w:sz="0" w:space="0" w:color="auto"/>
                    <w:left w:val="none" w:sz="0" w:space="0" w:color="auto"/>
                    <w:bottom w:val="none" w:sz="0" w:space="0" w:color="auto"/>
                    <w:right w:val="none" w:sz="0" w:space="0" w:color="auto"/>
                  </w:divBdr>
                </w:div>
              </w:divsChild>
            </w:div>
            <w:div w:id="1382366618">
              <w:marLeft w:val="0"/>
              <w:marRight w:val="0"/>
              <w:marTop w:val="0"/>
              <w:marBottom w:val="0"/>
              <w:divBdr>
                <w:top w:val="none" w:sz="0" w:space="0" w:color="auto"/>
                <w:left w:val="none" w:sz="0" w:space="0" w:color="auto"/>
                <w:bottom w:val="none" w:sz="0" w:space="0" w:color="auto"/>
                <w:right w:val="none" w:sz="0" w:space="0" w:color="auto"/>
              </w:divBdr>
            </w:div>
            <w:div w:id="1628051630">
              <w:marLeft w:val="0"/>
              <w:marRight w:val="0"/>
              <w:marTop w:val="72"/>
              <w:marBottom w:val="0"/>
              <w:divBdr>
                <w:top w:val="none" w:sz="0" w:space="0" w:color="auto"/>
                <w:left w:val="none" w:sz="0" w:space="0" w:color="auto"/>
                <w:bottom w:val="none" w:sz="0" w:space="0" w:color="auto"/>
                <w:right w:val="none" w:sz="0" w:space="0" w:color="auto"/>
              </w:divBdr>
              <w:divsChild>
                <w:div w:id="402993845">
                  <w:marLeft w:val="0"/>
                  <w:marRight w:val="0"/>
                  <w:marTop w:val="0"/>
                  <w:marBottom w:val="0"/>
                  <w:divBdr>
                    <w:top w:val="none" w:sz="0" w:space="0" w:color="auto"/>
                    <w:left w:val="none" w:sz="0" w:space="0" w:color="auto"/>
                    <w:bottom w:val="none" w:sz="0" w:space="0" w:color="auto"/>
                    <w:right w:val="none" w:sz="0" w:space="0" w:color="auto"/>
                  </w:divBdr>
                </w:div>
              </w:divsChild>
            </w:div>
            <w:div w:id="2127431017">
              <w:marLeft w:val="0"/>
              <w:marRight w:val="0"/>
              <w:marTop w:val="72"/>
              <w:marBottom w:val="0"/>
              <w:divBdr>
                <w:top w:val="none" w:sz="0" w:space="0" w:color="auto"/>
                <w:left w:val="none" w:sz="0" w:space="0" w:color="auto"/>
                <w:bottom w:val="none" w:sz="0" w:space="0" w:color="auto"/>
                <w:right w:val="none" w:sz="0" w:space="0" w:color="auto"/>
              </w:divBdr>
              <w:divsChild>
                <w:div w:id="15052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1207">
          <w:marLeft w:val="0"/>
          <w:marRight w:val="0"/>
          <w:marTop w:val="0"/>
          <w:marBottom w:val="240"/>
          <w:divBdr>
            <w:top w:val="none" w:sz="0" w:space="0" w:color="auto"/>
            <w:left w:val="none" w:sz="0" w:space="0" w:color="auto"/>
            <w:bottom w:val="none" w:sz="0" w:space="0" w:color="auto"/>
            <w:right w:val="none" w:sz="0" w:space="0" w:color="auto"/>
          </w:divBdr>
          <w:divsChild>
            <w:div w:id="1484159107">
              <w:marLeft w:val="0"/>
              <w:marRight w:val="0"/>
              <w:marTop w:val="0"/>
              <w:marBottom w:val="0"/>
              <w:divBdr>
                <w:top w:val="none" w:sz="0" w:space="0" w:color="auto"/>
                <w:left w:val="none" w:sz="0" w:space="0" w:color="auto"/>
                <w:bottom w:val="none" w:sz="0" w:space="0" w:color="auto"/>
                <w:right w:val="none" w:sz="0" w:space="0" w:color="auto"/>
              </w:divBdr>
            </w:div>
          </w:divsChild>
        </w:div>
        <w:div w:id="1973710971">
          <w:marLeft w:val="0"/>
          <w:marRight w:val="0"/>
          <w:marTop w:val="0"/>
          <w:marBottom w:val="240"/>
          <w:divBdr>
            <w:top w:val="none" w:sz="0" w:space="0" w:color="auto"/>
            <w:left w:val="none" w:sz="0" w:space="0" w:color="auto"/>
            <w:bottom w:val="none" w:sz="0" w:space="0" w:color="auto"/>
            <w:right w:val="none" w:sz="0" w:space="0" w:color="auto"/>
          </w:divBdr>
          <w:divsChild>
            <w:div w:id="362831138">
              <w:marLeft w:val="360"/>
              <w:marRight w:val="0"/>
              <w:marTop w:val="0"/>
              <w:marBottom w:val="72"/>
              <w:divBdr>
                <w:top w:val="none" w:sz="0" w:space="0" w:color="auto"/>
                <w:left w:val="none" w:sz="0" w:space="0" w:color="auto"/>
                <w:bottom w:val="none" w:sz="0" w:space="0" w:color="auto"/>
                <w:right w:val="none" w:sz="0" w:space="0" w:color="auto"/>
              </w:divBdr>
              <w:divsChild>
                <w:div w:id="573509379">
                  <w:marLeft w:val="360"/>
                  <w:marRight w:val="0"/>
                  <w:marTop w:val="0"/>
                  <w:marBottom w:val="0"/>
                  <w:divBdr>
                    <w:top w:val="none" w:sz="0" w:space="0" w:color="auto"/>
                    <w:left w:val="none" w:sz="0" w:space="0" w:color="auto"/>
                    <w:bottom w:val="none" w:sz="0" w:space="0" w:color="auto"/>
                    <w:right w:val="none" w:sz="0" w:space="0" w:color="auto"/>
                  </w:divBdr>
                  <w:divsChild>
                    <w:div w:id="29232176">
                      <w:marLeft w:val="0"/>
                      <w:marRight w:val="0"/>
                      <w:marTop w:val="0"/>
                      <w:marBottom w:val="0"/>
                      <w:divBdr>
                        <w:top w:val="none" w:sz="0" w:space="0" w:color="auto"/>
                        <w:left w:val="none" w:sz="0" w:space="0" w:color="auto"/>
                        <w:bottom w:val="none" w:sz="0" w:space="0" w:color="auto"/>
                        <w:right w:val="none" w:sz="0" w:space="0" w:color="auto"/>
                      </w:divBdr>
                    </w:div>
                  </w:divsChild>
                </w:div>
                <w:div w:id="766078173">
                  <w:marLeft w:val="360"/>
                  <w:marRight w:val="0"/>
                  <w:marTop w:val="0"/>
                  <w:marBottom w:val="0"/>
                  <w:divBdr>
                    <w:top w:val="none" w:sz="0" w:space="0" w:color="auto"/>
                    <w:left w:val="none" w:sz="0" w:space="0" w:color="auto"/>
                    <w:bottom w:val="none" w:sz="0" w:space="0" w:color="auto"/>
                    <w:right w:val="none" w:sz="0" w:space="0" w:color="auto"/>
                  </w:divBdr>
                  <w:divsChild>
                    <w:div w:id="1870142147">
                      <w:marLeft w:val="0"/>
                      <w:marRight w:val="0"/>
                      <w:marTop w:val="0"/>
                      <w:marBottom w:val="0"/>
                      <w:divBdr>
                        <w:top w:val="none" w:sz="0" w:space="0" w:color="auto"/>
                        <w:left w:val="none" w:sz="0" w:space="0" w:color="auto"/>
                        <w:bottom w:val="none" w:sz="0" w:space="0" w:color="auto"/>
                        <w:right w:val="none" w:sz="0" w:space="0" w:color="auto"/>
                      </w:divBdr>
                    </w:div>
                  </w:divsChild>
                </w:div>
                <w:div w:id="1728381031">
                  <w:marLeft w:val="0"/>
                  <w:marRight w:val="0"/>
                  <w:marTop w:val="0"/>
                  <w:marBottom w:val="0"/>
                  <w:divBdr>
                    <w:top w:val="none" w:sz="0" w:space="0" w:color="auto"/>
                    <w:left w:val="none" w:sz="0" w:space="0" w:color="auto"/>
                    <w:bottom w:val="none" w:sz="0" w:space="0" w:color="auto"/>
                    <w:right w:val="none" w:sz="0" w:space="0" w:color="auto"/>
                  </w:divBdr>
                </w:div>
                <w:div w:id="2034526870">
                  <w:marLeft w:val="360"/>
                  <w:marRight w:val="0"/>
                  <w:marTop w:val="0"/>
                  <w:marBottom w:val="0"/>
                  <w:divBdr>
                    <w:top w:val="none" w:sz="0" w:space="0" w:color="auto"/>
                    <w:left w:val="none" w:sz="0" w:space="0" w:color="auto"/>
                    <w:bottom w:val="none" w:sz="0" w:space="0" w:color="auto"/>
                    <w:right w:val="none" w:sz="0" w:space="0" w:color="auto"/>
                  </w:divBdr>
                  <w:divsChild>
                    <w:div w:id="161119804">
                      <w:marLeft w:val="0"/>
                      <w:marRight w:val="0"/>
                      <w:marTop w:val="0"/>
                      <w:marBottom w:val="0"/>
                      <w:divBdr>
                        <w:top w:val="none" w:sz="0" w:space="0" w:color="auto"/>
                        <w:left w:val="none" w:sz="0" w:space="0" w:color="auto"/>
                        <w:bottom w:val="none" w:sz="0" w:space="0" w:color="auto"/>
                        <w:right w:val="none" w:sz="0" w:space="0" w:color="auto"/>
                      </w:divBdr>
                    </w:div>
                  </w:divsChild>
                </w:div>
                <w:div w:id="2131044425">
                  <w:marLeft w:val="360"/>
                  <w:marRight w:val="0"/>
                  <w:marTop w:val="0"/>
                  <w:marBottom w:val="0"/>
                  <w:divBdr>
                    <w:top w:val="none" w:sz="0" w:space="0" w:color="auto"/>
                    <w:left w:val="none" w:sz="0" w:space="0" w:color="auto"/>
                    <w:bottom w:val="none" w:sz="0" w:space="0" w:color="auto"/>
                    <w:right w:val="none" w:sz="0" w:space="0" w:color="auto"/>
                  </w:divBdr>
                  <w:divsChild>
                    <w:div w:id="18761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1476">
              <w:marLeft w:val="360"/>
              <w:marRight w:val="0"/>
              <w:marTop w:val="72"/>
              <w:marBottom w:val="72"/>
              <w:divBdr>
                <w:top w:val="none" w:sz="0" w:space="0" w:color="auto"/>
                <w:left w:val="none" w:sz="0" w:space="0" w:color="auto"/>
                <w:bottom w:val="none" w:sz="0" w:space="0" w:color="auto"/>
                <w:right w:val="none" w:sz="0" w:space="0" w:color="auto"/>
              </w:divBdr>
              <w:divsChild>
                <w:div w:id="4747433">
                  <w:marLeft w:val="360"/>
                  <w:marRight w:val="0"/>
                  <w:marTop w:val="0"/>
                  <w:marBottom w:val="0"/>
                  <w:divBdr>
                    <w:top w:val="none" w:sz="0" w:space="0" w:color="auto"/>
                    <w:left w:val="none" w:sz="0" w:space="0" w:color="auto"/>
                    <w:bottom w:val="none" w:sz="0" w:space="0" w:color="auto"/>
                    <w:right w:val="none" w:sz="0" w:space="0" w:color="auto"/>
                  </w:divBdr>
                  <w:divsChild>
                    <w:div w:id="428279742">
                      <w:marLeft w:val="0"/>
                      <w:marRight w:val="0"/>
                      <w:marTop w:val="0"/>
                      <w:marBottom w:val="0"/>
                      <w:divBdr>
                        <w:top w:val="none" w:sz="0" w:space="0" w:color="auto"/>
                        <w:left w:val="none" w:sz="0" w:space="0" w:color="auto"/>
                        <w:bottom w:val="none" w:sz="0" w:space="0" w:color="auto"/>
                        <w:right w:val="none" w:sz="0" w:space="0" w:color="auto"/>
                      </w:divBdr>
                    </w:div>
                  </w:divsChild>
                </w:div>
                <w:div w:id="83504052">
                  <w:marLeft w:val="360"/>
                  <w:marRight w:val="0"/>
                  <w:marTop w:val="0"/>
                  <w:marBottom w:val="0"/>
                  <w:divBdr>
                    <w:top w:val="none" w:sz="0" w:space="0" w:color="auto"/>
                    <w:left w:val="none" w:sz="0" w:space="0" w:color="auto"/>
                    <w:bottom w:val="none" w:sz="0" w:space="0" w:color="auto"/>
                    <w:right w:val="none" w:sz="0" w:space="0" w:color="auto"/>
                  </w:divBdr>
                  <w:divsChild>
                    <w:div w:id="578908044">
                      <w:marLeft w:val="0"/>
                      <w:marRight w:val="0"/>
                      <w:marTop w:val="0"/>
                      <w:marBottom w:val="0"/>
                      <w:divBdr>
                        <w:top w:val="none" w:sz="0" w:space="0" w:color="auto"/>
                        <w:left w:val="none" w:sz="0" w:space="0" w:color="auto"/>
                        <w:bottom w:val="none" w:sz="0" w:space="0" w:color="auto"/>
                        <w:right w:val="none" w:sz="0" w:space="0" w:color="auto"/>
                      </w:divBdr>
                    </w:div>
                  </w:divsChild>
                </w:div>
                <w:div w:id="465318693">
                  <w:marLeft w:val="360"/>
                  <w:marRight w:val="0"/>
                  <w:marTop w:val="0"/>
                  <w:marBottom w:val="0"/>
                  <w:divBdr>
                    <w:top w:val="none" w:sz="0" w:space="0" w:color="auto"/>
                    <w:left w:val="none" w:sz="0" w:space="0" w:color="auto"/>
                    <w:bottom w:val="none" w:sz="0" w:space="0" w:color="auto"/>
                    <w:right w:val="none" w:sz="0" w:space="0" w:color="auto"/>
                  </w:divBdr>
                  <w:divsChild>
                    <w:div w:id="828443122">
                      <w:marLeft w:val="0"/>
                      <w:marRight w:val="0"/>
                      <w:marTop w:val="0"/>
                      <w:marBottom w:val="0"/>
                      <w:divBdr>
                        <w:top w:val="none" w:sz="0" w:space="0" w:color="auto"/>
                        <w:left w:val="none" w:sz="0" w:space="0" w:color="auto"/>
                        <w:bottom w:val="none" w:sz="0" w:space="0" w:color="auto"/>
                        <w:right w:val="none" w:sz="0" w:space="0" w:color="auto"/>
                      </w:divBdr>
                    </w:div>
                  </w:divsChild>
                </w:div>
                <w:div w:id="1270822476">
                  <w:marLeft w:val="360"/>
                  <w:marRight w:val="0"/>
                  <w:marTop w:val="0"/>
                  <w:marBottom w:val="0"/>
                  <w:divBdr>
                    <w:top w:val="none" w:sz="0" w:space="0" w:color="auto"/>
                    <w:left w:val="none" w:sz="0" w:space="0" w:color="auto"/>
                    <w:bottom w:val="none" w:sz="0" w:space="0" w:color="auto"/>
                    <w:right w:val="none" w:sz="0" w:space="0" w:color="auto"/>
                  </w:divBdr>
                  <w:divsChild>
                    <w:div w:id="627972703">
                      <w:marLeft w:val="0"/>
                      <w:marRight w:val="0"/>
                      <w:marTop w:val="0"/>
                      <w:marBottom w:val="0"/>
                      <w:divBdr>
                        <w:top w:val="none" w:sz="0" w:space="0" w:color="auto"/>
                        <w:left w:val="none" w:sz="0" w:space="0" w:color="auto"/>
                        <w:bottom w:val="none" w:sz="0" w:space="0" w:color="auto"/>
                        <w:right w:val="none" w:sz="0" w:space="0" w:color="auto"/>
                      </w:divBdr>
                    </w:div>
                  </w:divsChild>
                </w:div>
                <w:div w:id="1367019497">
                  <w:marLeft w:val="360"/>
                  <w:marRight w:val="0"/>
                  <w:marTop w:val="0"/>
                  <w:marBottom w:val="0"/>
                  <w:divBdr>
                    <w:top w:val="none" w:sz="0" w:space="0" w:color="auto"/>
                    <w:left w:val="none" w:sz="0" w:space="0" w:color="auto"/>
                    <w:bottom w:val="none" w:sz="0" w:space="0" w:color="auto"/>
                    <w:right w:val="none" w:sz="0" w:space="0" w:color="auto"/>
                  </w:divBdr>
                  <w:divsChild>
                    <w:div w:id="675961084">
                      <w:marLeft w:val="0"/>
                      <w:marRight w:val="0"/>
                      <w:marTop w:val="0"/>
                      <w:marBottom w:val="0"/>
                      <w:divBdr>
                        <w:top w:val="none" w:sz="0" w:space="0" w:color="auto"/>
                        <w:left w:val="none" w:sz="0" w:space="0" w:color="auto"/>
                        <w:bottom w:val="none" w:sz="0" w:space="0" w:color="auto"/>
                        <w:right w:val="none" w:sz="0" w:space="0" w:color="auto"/>
                      </w:divBdr>
                    </w:div>
                  </w:divsChild>
                </w:div>
                <w:div w:id="1552112030">
                  <w:marLeft w:val="360"/>
                  <w:marRight w:val="0"/>
                  <w:marTop w:val="0"/>
                  <w:marBottom w:val="0"/>
                  <w:divBdr>
                    <w:top w:val="none" w:sz="0" w:space="0" w:color="auto"/>
                    <w:left w:val="none" w:sz="0" w:space="0" w:color="auto"/>
                    <w:bottom w:val="none" w:sz="0" w:space="0" w:color="auto"/>
                    <w:right w:val="none" w:sz="0" w:space="0" w:color="auto"/>
                  </w:divBdr>
                  <w:divsChild>
                    <w:div w:id="269049168">
                      <w:marLeft w:val="0"/>
                      <w:marRight w:val="0"/>
                      <w:marTop w:val="0"/>
                      <w:marBottom w:val="0"/>
                      <w:divBdr>
                        <w:top w:val="none" w:sz="0" w:space="0" w:color="auto"/>
                        <w:left w:val="none" w:sz="0" w:space="0" w:color="auto"/>
                        <w:bottom w:val="none" w:sz="0" w:space="0" w:color="auto"/>
                        <w:right w:val="none" w:sz="0" w:space="0" w:color="auto"/>
                      </w:divBdr>
                    </w:div>
                  </w:divsChild>
                </w:div>
                <w:div w:id="1694376813">
                  <w:marLeft w:val="0"/>
                  <w:marRight w:val="0"/>
                  <w:marTop w:val="0"/>
                  <w:marBottom w:val="0"/>
                  <w:divBdr>
                    <w:top w:val="none" w:sz="0" w:space="0" w:color="auto"/>
                    <w:left w:val="none" w:sz="0" w:space="0" w:color="auto"/>
                    <w:bottom w:val="none" w:sz="0" w:space="0" w:color="auto"/>
                    <w:right w:val="none" w:sz="0" w:space="0" w:color="auto"/>
                  </w:divBdr>
                </w:div>
                <w:div w:id="2110390403">
                  <w:marLeft w:val="360"/>
                  <w:marRight w:val="0"/>
                  <w:marTop w:val="0"/>
                  <w:marBottom w:val="0"/>
                  <w:divBdr>
                    <w:top w:val="none" w:sz="0" w:space="0" w:color="auto"/>
                    <w:left w:val="none" w:sz="0" w:space="0" w:color="auto"/>
                    <w:bottom w:val="none" w:sz="0" w:space="0" w:color="auto"/>
                    <w:right w:val="none" w:sz="0" w:space="0" w:color="auto"/>
                  </w:divBdr>
                  <w:divsChild>
                    <w:div w:id="19663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08440">
              <w:marLeft w:val="360"/>
              <w:marRight w:val="0"/>
              <w:marTop w:val="0"/>
              <w:marBottom w:val="72"/>
              <w:divBdr>
                <w:top w:val="none" w:sz="0" w:space="0" w:color="auto"/>
                <w:left w:val="none" w:sz="0" w:space="0" w:color="auto"/>
                <w:bottom w:val="none" w:sz="0" w:space="0" w:color="auto"/>
                <w:right w:val="none" w:sz="0" w:space="0" w:color="auto"/>
              </w:divBdr>
              <w:divsChild>
                <w:div w:id="1618871888">
                  <w:marLeft w:val="0"/>
                  <w:marRight w:val="0"/>
                  <w:marTop w:val="0"/>
                  <w:marBottom w:val="0"/>
                  <w:divBdr>
                    <w:top w:val="none" w:sz="0" w:space="0" w:color="auto"/>
                    <w:left w:val="none" w:sz="0" w:space="0" w:color="auto"/>
                    <w:bottom w:val="none" w:sz="0" w:space="0" w:color="auto"/>
                    <w:right w:val="none" w:sz="0" w:space="0" w:color="auto"/>
                  </w:divBdr>
                </w:div>
              </w:divsChild>
            </w:div>
            <w:div w:id="1333993156">
              <w:marLeft w:val="360"/>
              <w:marRight w:val="0"/>
              <w:marTop w:val="0"/>
              <w:marBottom w:val="72"/>
              <w:divBdr>
                <w:top w:val="none" w:sz="0" w:space="0" w:color="auto"/>
                <w:left w:val="none" w:sz="0" w:space="0" w:color="auto"/>
                <w:bottom w:val="none" w:sz="0" w:space="0" w:color="auto"/>
                <w:right w:val="none" w:sz="0" w:space="0" w:color="auto"/>
              </w:divBdr>
              <w:divsChild>
                <w:div w:id="1904099214">
                  <w:marLeft w:val="0"/>
                  <w:marRight w:val="0"/>
                  <w:marTop w:val="0"/>
                  <w:marBottom w:val="0"/>
                  <w:divBdr>
                    <w:top w:val="none" w:sz="0" w:space="0" w:color="auto"/>
                    <w:left w:val="none" w:sz="0" w:space="0" w:color="auto"/>
                    <w:bottom w:val="none" w:sz="0" w:space="0" w:color="auto"/>
                    <w:right w:val="none" w:sz="0" w:space="0" w:color="auto"/>
                  </w:divBdr>
                </w:div>
              </w:divsChild>
            </w:div>
            <w:div w:id="2014840645">
              <w:marLeft w:val="360"/>
              <w:marRight w:val="0"/>
              <w:marTop w:val="0"/>
              <w:marBottom w:val="72"/>
              <w:divBdr>
                <w:top w:val="none" w:sz="0" w:space="0" w:color="auto"/>
                <w:left w:val="none" w:sz="0" w:space="0" w:color="auto"/>
                <w:bottom w:val="none" w:sz="0" w:space="0" w:color="auto"/>
                <w:right w:val="none" w:sz="0" w:space="0" w:color="auto"/>
              </w:divBdr>
              <w:divsChild>
                <w:div w:id="18010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04723">
      <w:bodyDiv w:val="1"/>
      <w:marLeft w:val="0"/>
      <w:marRight w:val="0"/>
      <w:marTop w:val="0"/>
      <w:marBottom w:val="0"/>
      <w:divBdr>
        <w:top w:val="none" w:sz="0" w:space="0" w:color="auto"/>
        <w:left w:val="none" w:sz="0" w:space="0" w:color="auto"/>
        <w:bottom w:val="none" w:sz="0" w:space="0" w:color="auto"/>
        <w:right w:val="none" w:sz="0" w:space="0" w:color="auto"/>
      </w:divBdr>
      <w:divsChild>
        <w:div w:id="1206871233">
          <w:marLeft w:val="0"/>
          <w:marRight w:val="0"/>
          <w:marTop w:val="0"/>
          <w:marBottom w:val="0"/>
          <w:divBdr>
            <w:top w:val="none" w:sz="0" w:space="0" w:color="auto"/>
            <w:left w:val="none" w:sz="0" w:space="0" w:color="auto"/>
            <w:bottom w:val="none" w:sz="0" w:space="0" w:color="auto"/>
            <w:right w:val="none" w:sz="0" w:space="0" w:color="auto"/>
          </w:divBdr>
        </w:div>
        <w:div w:id="1605071301">
          <w:marLeft w:val="0"/>
          <w:marRight w:val="0"/>
          <w:marTop w:val="0"/>
          <w:marBottom w:val="0"/>
          <w:divBdr>
            <w:top w:val="none" w:sz="0" w:space="0" w:color="auto"/>
            <w:left w:val="none" w:sz="0" w:space="0" w:color="auto"/>
            <w:bottom w:val="none" w:sz="0" w:space="0" w:color="auto"/>
            <w:right w:val="none" w:sz="0" w:space="0" w:color="auto"/>
          </w:divBdr>
        </w:div>
      </w:divsChild>
    </w:div>
    <w:div w:id="1147742551">
      <w:bodyDiv w:val="1"/>
      <w:marLeft w:val="0"/>
      <w:marRight w:val="0"/>
      <w:marTop w:val="0"/>
      <w:marBottom w:val="0"/>
      <w:divBdr>
        <w:top w:val="none" w:sz="0" w:space="0" w:color="auto"/>
        <w:left w:val="none" w:sz="0" w:space="0" w:color="auto"/>
        <w:bottom w:val="none" w:sz="0" w:space="0" w:color="auto"/>
        <w:right w:val="none" w:sz="0" w:space="0" w:color="auto"/>
      </w:divBdr>
    </w:div>
    <w:div w:id="1151365247">
      <w:bodyDiv w:val="1"/>
      <w:marLeft w:val="0"/>
      <w:marRight w:val="0"/>
      <w:marTop w:val="0"/>
      <w:marBottom w:val="0"/>
      <w:divBdr>
        <w:top w:val="none" w:sz="0" w:space="0" w:color="auto"/>
        <w:left w:val="none" w:sz="0" w:space="0" w:color="auto"/>
        <w:bottom w:val="none" w:sz="0" w:space="0" w:color="auto"/>
        <w:right w:val="none" w:sz="0" w:space="0" w:color="auto"/>
      </w:divBdr>
    </w:div>
    <w:div w:id="1156915878">
      <w:bodyDiv w:val="1"/>
      <w:marLeft w:val="0"/>
      <w:marRight w:val="0"/>
      <w:marTop w:val="0"/>
      <w:marBottom w:val="0"/>
      <w:divBdr>
        <w:top w:val="none" w:sz="0" w:space="0" w:color="auto"/>
        <w:left w:val="none" w:sz="0" w:space="0" w:color="auto"/>
        <w:bottom w:val="none" w:sz="0" w:space="0" w:color="auto"/>
        <w:right w:val="none" w:sz="0" w:space="0" w:color="auto"/>
      </w:divBdr>
    </w:div>
    <w:div w:id="1178622709">
      <w:bodyDiv w:val="1"/>
      <w:marLeft w:val="0"/>
      <w:marRight w:val="0"/>
      <w:marTop w:val="0"/>
      <w:marBottom w:val="0"/>
      <w:divBdr>
        <w:top w:val="none" w:sz="0" w:space="0" w:color="auto"/>
        <w:left w:val="none" w:sz="0" w:space="0" w:color="auto"/>
        <w:bottom w:val="none" w:sz="0" w:space="0" w:color="auto"/>
        <w:right w:val="none" w:sz="0" w:space="0" w:color="auto"/>
      </w:divBdr>
    </w:div>
    <w:div w:id="1182738918">
      <w:bodyDiv w:val="1"/>
      <w:marLeft w:val="0"/>
      <w:marRight w:val="0"/>
      <w:marTop w:val="0"/>
      <w:marBottom w:val="0"/>
      <w:divBdr>
        <w:top w:val="none" w:sz="0" w:space="0" w:color="auto"/>
        <w:left w:val="none" w:sz="0" w:space="0" w:color="auto"/>
        <w:bottom w:val="none" w:sz="0" w:space="0" w:color="auto"/>
        <w:right w:val="none" w:sz="0" w:space="0" w:color="auto"/>
      </w:divBdr>
    </w:div>
    <w:div w:id="1190335725">
      <w:bodyDiv w:val="1"/>
      <w:marLeft w:val="0"/>
      <w:marRight w:val="0"/>
      <w:marTop w:val="0"/>
      <w:marBottom w:val="0"/>
      <w:divBdr>
        <w:top w:val="none" w:sz="0" w:space="0" w:color="auto"/>
        <w:left w:val="none" w:sz="0" w:space="0" w:color="auto"/>
        <w:bottom w:val="none" w:sz="0" w:space="0" w:color="auto"/>
        <w:right w:val="none" w:sz="0" w:space="0" w:color="auto"/>
      </w:divBdr>
    </w:div>
    <w:div w:id="1195001415">
      <w:bodyDiv w:val="1"/>
      <w:marLeft w:val="0"/>
      <w:marRight w:val="0"/>
      <w:marTop w:val="0"/>
      <w:marBottom w:val="0"/>
      <w:divBdr>
        <w:top w:val="none" w:sz="0" w:space="0" w:color="auto"/>
        <w:left w:val="none" w:sz="0" w:space="0" w:color="auto"/>
        <w:bottom w:val="none" w:sz="0" w:space="0" w:color="auto"/>
        <w:right w:val="none" w:sz="0" w:space="0" w:color="auto"/>
      </w:divBdr>
      <w:divsChild>
        <w:div w:id="16809558">
          <w:marLeft w:val="0"/>
          <w:marRight w:val="0"/>
          <w:marTop w:val="0"/>
          <w:marBottom w:val="0"/>
          <w:divBdr>
            <w:top w:val="none" w:sz="0" w:space="0" w:color="auto"/>
            <w:left w:val="none" w:sz="0" w:space="0" w:color="auto"/>
            <w:bottom w:val="none" w:sz="0" w:space="0" w:color="auto"/>
            <w:right w:val="none" w:sz="0" w:space="0" w:color="auto"/>
          </w:divBdr>
        </w:div>
        <w:div w:id="408504222">
          <w:marLeft w:val="0"/>
          <w:marRight w:val="0"/>
          <w:marTop w:val="0"/>
          <w:marBottom w:val="0"/>
          <w:divBdr>
            <w:top w:val="none" w:sz="0" w:space="0" w:color="auto"/>
            <w:left w:val="none" w:sz="0" w:space="0" w:color="auto"/>
            <w:bottom w:val="none" w:sz="0" w:space="0" w:color="auto"/>
            <w:right w:val="none" w:sz="0" w:space="0" w:color="auto"/>
          </w:divBdr>
        </w:div>
      </w:divsChild>
    </w:div>
    <w:div w:id="1209028970">
      <w:bodyDiv w:val="1"/>
      <w:marLeft w:val="0"/>
      <w:marRight w:val="0"/>
      <w:marTop w:val="0"/>
      <w:marBottom w:val="0"/>
      <w:divBdr>
        <w:top w:val="none" w:sz="0" w:space="0" w:color="auto"/>
        <w:left w:val="none" w:sz="0" w:space="0" w:color="auto"/>
        <w:bottom w:val="none" w:sz="0" w:space="0" w:color="auto"/>
        <w:right w:val="none" w:sz="0" w:space="0" w:color="auto"/>
      </w:divBdr>
      <w:divsChild>
        <w:div w:id="666518785">
          <w:marLeft w:val="0"/>
          <w:marRight w:val="0"/>
          <w:marTop w:val="240"/>
          <w:marBottom w:val="0"/>
          <w:divBdr>
            <w:top w:val="none" w:sz="0" w:space="0" w:color="auto"/>
            <w:left w:val="none" w:sz="0" w:space="0" w:color="auto"/>
            <w:bottom w:val="none" w:sz="0" w:space="0" w:color="auto"/>
            <w:right w:val="none" w:sz="0" w:space="0" w:color="auto"/>
          </w:divBdr>
        </w:div>
        <w:div w:id="1622299334">
          <w:marLeft w:val="0"/>
          <w:marRight w:val="0"/>
          <w:marTop w:val="240"/>
          <w:marBottom w:val="0"/>
          <w:divBdr>
            <w:top w:val="none" w:sz="0" w:space="0" w:color="auto"/>
            <w:left w:val="none" w:sz="0" w:space="0" w:color="auto"/>
            <w:bottom w:val="none" w:sz="0" w:space="0" w:color="auto"/>
            <w:right w:val="none" w:sz="0" w:space="0" w:color="auto"/>
          </w:divBdr>
        </w:div>
      </w:divsChild>
    </w:div>
    <w:div w:id="1225674994">
      <w:bodyDiv w:val="1"/>
      <w:marLeft w:val="0"/>
      <w:marRight w:val="0"/>
      <w:marTop w:val="0"/>
      <w:marBottom w:val="0"/>
      <w:divBdr>
        <w:top w:val="none" w:sz="0" w:space="0" w:color="auto"/>
        <w:left w:val="none" w:sz="0" w:space="0" w:color="auto"/>
        <w:bottom w:val="none" w:sz="0" w:space="0" w:color="auto"/>
        <w:right w:val="none" w:sz="0" w:space="0" w:color="auto"/>
      </w:divBdr>
    </w:div>
    <w:div w:id="1226913084">
      <w:bodyDiv w:val="1"/>
      <w:marLeft w:val="0"/>
      <w:marRight w:val="0"/>
      <w:marTop w:val="0"/>
      <w:marBottom w:val="0"/>
      <w:divBdr>
        <w:top w:val="none" w:sz="0" w:space="0" w:color="auto"/>
        <w:left w:val="none" w:sz="0" w:space="0" w:color="auto"/>
        <w:bottom w:val="none" w:sz="0" w:space="0" w:color="auto"/>
        <w:right w:val="none" w:sz="0" w:space="0" w:color="auto"/>
      </w:divBdr>
    </w:div>
    <w:div w:id="1229415795">
      <w:bodyDiv w:val="1"/>
      <w:marLeft w:val="0"/>
      <w:marRight w:val="0"/>
      <w:marTop w:val="0"/>
      <w:marBottom w:val="0"/>
      <w:divBdr>
        <w:top w:val="none" w:sz="0" w:space="0" w:color="auto"/>
        <w:left w:val="none" w:sz="0" w:space="0" w:color="auto"/>
        <w:bottom w:val="none" w:sz="0" w:space="0" w:color="auto"/>
        <w:right w:val="none" w:sz="0" w:space="0" w:color="auto"/>
      </w:divBdr>
    </w:div>
    <w:div w:id="1242761855">
      <w:bodyDiv w:val="1"/>
      <w:marLeft w:val="0"/>
      <w:marRight w:val="0"/>
      <w:marTop w:val="0"/>
      <w:marBottom w:val="0"/>
      <w:divBdr>
        <w:top w:val="none" w:sz="0" w:space="0" w:color="auto"/>
        <w:left w:val="none" w:sz="0" w:space="0" w:color="auto"/>
        <w:bottom w:val="none" w:sz="0" w:space="0" w:color="auto"/>
        <w:right w:val="none" w:sz="0" w:space="0" w:color="auto"/>
      </w:divBdr>
    </w:div>
    <w:div w:id="1243222432">
      <w:bodyDiv w:val="1"/>
      <w:marLeft w:val="0"/>
      <w:marRight w:val="0"/>
      <w:marTop w:val="0"/>
      <w:marBottom w:val="0"/>
      <w:divBdr>
        <w:top w:val="none" w:sz="0" w:space="0" w:color="auto"/>
        <w:left w:val="none" w:sz="0" w:space="0" w:color="auto"/>
        <w:bottom w:val="none" w:sz="0" w:space="0" w:color="auto"/>
        <w:right w:val="none" w:sz="0" w:space="0" w:color="auto"/>
      </w:divBdr>
    </w:div>
    <w:div w:id="1248265087">
      <w:bodyDiv w:val="1"/>
      <w:marLeft w:val="0"/>
      <w:marRight w:val="0"/>
      <w:marTop w:val="0"/>
      <w:marBottom w:val="0"/>
      <w:divBdr>
        <w:top w:val="none" w:sz="0" w:space="0" w:color="auto"/>
        <w:left w:val="none" w:sz="0" w:space="0" w:color="auto"/>
        <w:bottom w:val="none" w:sz="0" w:space="0" w:color="auto"/>
        <w:right w:val="none" w:sz="0" w:space="0" w:color="auto"/>
      </w:divBdr>
    </w:div>
    <w:div w:id="1269040518">
      <w:bodyDiv w:val="1"/>
      <w:marLeft w:val="0"/>
      <w:marRight w:val="0"/>
      <w:marTop w:val="0"/>
      <w:marBottom w:val="0"/>
      <w:divBdr>
        <w:top w:val="none" w:sz="0" w:space="0" w:color="auto"/>
        <w:left w:val="none" w:sz="0" w:space="0" w:color="auto"/>
        <w:bottom w:val="none" w:sz="0" w:space="0" w:color="auto"/>
        <w:right w:val="none" w:sz="0" w:space="0" w:color="auto"/>
      </w:divBdr>
    </w:div>
    <w:div w:id="1272475285">
      <w:bodyDiv w:val="1"/>
      <w:marLeft w:val="0"/>
      <w:marRight w:val="0"/>
      <w:marTop w:val="0"/>
      <w:marBottom w:val="0"/>
      <w:divBdr>
        <w:top w:val="none" w:sz="0" w:space="0" w:color="auto"/>
        <w:left w:val="none" w:sz="0" w:space="0" w:color="auto"/>
        <w:bottom w:val="none" w:sz="0" w:space="0" w:color="auto"/>
        <w:right w:val="none" w:sz="0" w:space="0" w:color="auto"/>
      </w:divBdr>
    </w:div>
    <w:div w:id="1288463168">
      <w:bodyDiv w:val="1"/>
      <w:marLeft w:val="0"/>
      <w:marRight w:val="0"/>
      <w:marTop w:val="0"/>
      <w:marBottom w:val="0"/>
      <w:divBdr>
        <w:top w:val="none" w:sz="0" w:space="0" w:color="auto"/>
        <w:left w:val="none" w:sz="0" w:space="0" w:color="auto"/>
        <w:bottom w:val="none" w:sz="0" w:space="0" w:color="auto"/>
        <w:right w:val="none" w:sz="0" w:space="0" w:color="auto"/>
      </w:divBdr>
    </w:div>
    <w:div w:id="1297878525">
      <w:bodyDiv w:val="1"/>
      <w:marLeft w:val="0"/>
      <w:marRight w:val="0"/>
      <w:marTop w:val="0"/>
      <w:marBottom w:val="0"/>
      <w:divBdr>
        <w:top w:val="none" w:sz="0" w:space="0" w:color="auto"/>
        <w:left w:val="none" w:sz="0" w:space="0" w:color="auto"/>
        <w:bottom w:val="none" w:sz="0" w:space="0" w:color="auto"/>
        <w:right w:val="none" w:sz="0" w:space="0" w:color="auto"/>
      </w:divBdr>
    </w:div>
    <w:div w:id="1298294525">
      <w:bodyDiv w:val="1"/>
      <w:marLeft w:val="0"/>
      <w:marRight w:val="0"/>
      <w:marTop w:val="0"/>
      <w:marBottom w:val="0"/>
      <w:divBdr>
        <w:top w:val="none" w:sz="0" w:space="0" w:color="auto"/>
        <w:left w:val="none" w:sz="0" w:space="0" w:color="auto"/>
        <w:bottom w:val="none" w:sz="0" w:space="0" w:color="auto"/>
        <w:right w:val="none" w:sz="0" w:space="0" w:color="auto"/>
      </w:divBdr>
      <w:divsChild>
        <w:div w:id="658194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535348">
      <w:bodyDiv w:val="1"/>
      <w:marLeft w:val="0"/>
      <w:marRight w:val="0"/>
      <w:marTop w:val="0"/>
      <w:marBottom w:val="0"/>
      <w:divBdr>
        <w:top w:val="none" w:sz="0" w:space="0" w:color="auto"/>
        <w:left w:val="none" w:sz="0" w:space="0" w:color="auto"/>
        <w:bottom w:val="none" w:sz="0" w:space="0" w:color="auto"/>
        <w:right w:val="none" w:sz="0" w:space="0" w:color="auto"/>
      </w:divBdr>
    </w:div>
    <w:div w:id="1303149123">
      <w:bodyDiv w:val="1"/>
      <w:marLeft w:val="0"/>
      <w:marRight w:val="0"/>
      <w:marTop w:val="0"/>
      <w:marBottom w:val="0"/>
      <w:divBdr>
        <w:top w:val="none" w:sz="0" w:space="0" w:color="auto"/>
        <w:left w:val="none" w:sz="0" w:space="0" w:color="auto"/>
        <w:bottom w:val="none" w:sz="0" w:space="0" w:color="auto"/>
        <w:right w:val="none" w:sz="0" w:space="0" w:color="auto"/>
      </w:divBdr>
    </w:div>
    <w:div w:id="1307583685">
      <w:bodyDiv w:val="1"/>
      <w:marLeft w:val="0"/>
      <w:marRight w:val="0"/>
      <w:marTop w:val="0"/>
      <w:marBottom w:val="0"/>
      <w:divBdr>
        <w:top w:val="none" w:sz="0" w:space="0" w:color="auto"/>
        <w:left w:val="none" w:sz="0" w:space="0" w:color="auto"/>
        <w:bottom w:val="none" w:sz="0" w:space="0" w:color="auto"/>
        <w:right w:val="none" w:sz="0" w:space="0" w:color="auto"/>
      </w:divBdr>
    </w:div>
    <w:div w:id="1314597929">
      <w:bodyDiv w:val="1"/>
      <w:marLeft w:val="0"/>
      <w:marRight w:val="0"/>
      <w:marTop w:val="0"/>
      <w:marBottom w:val="0"/>
      <w:divBdr>
        <w:top w:val="none" w:sz="0" w:space="0" w:color="auto"/>
        <w:left w:val="none" w:sz="0" w:space="0" w:color="auto"/>
        <w:bottom w:val="none" w:sz="0" w:space="0" w:color="auto"/>
        <w:right w:val="none" w:sz="0" w:space="0" w:color="auto"/>
      </w:divBdr>
      <w:divsChild>
        <w:div w:id="1560945311">
          <w:marLeft w:val="360"/>
          <w:marRight w:val="0"/>
          <w:marTop w:val="0"/>
          <w:marBottom w:val="72"/>
          <w:divBdr>
            <w:top w:val="none" w:sz="0" w:space="0" w:color="auto"/>
            <w:left w:val="none" w:sz="0" w:space="0" w:color="auto"/>
            <w:bottom w:val="none" w:sz="0" w:space="0" w:color="auto"/>
            <w:right w:val="none" w:sz="0" w:space="0" w:color="auto"/>
          </w:divBdr>
          <w:divsChild>
            <w:div w:id="367266819">
              <w:marLeft w:val="0"/>
              <w:marRight w:val="0"/>
              <w:marTop w:val="0"/>
              <w:marBottom w:val="0"/>
              <w:divBdr>
                <w:top w:val="none" w:sz="0" w:space="0" w:color="auto"/>
                <w:left w:val="none" w:sz="0" w:space="0" w:color="auto"/>
                <w:bottom w:val="none" w:sz="0" w:space="0" w:color="auto"/>
                <w:right w:val="none" w:sz="0" w:space="0" w:color="auto"/>
              </w:divBdr>
            </w:div>
          </w:divsChild>
        </w:div>
        <w:div w:id="1592543401">
          <w:marLeft w:val="360"/>
          <w:marRight w:val="0"/>
          <w:marTop w:val="0"/>
          <w:marBottom w:val="72"/>
          <w:divBdr>
            <w:top w:val="none" w:sz="0" w:space="0" w:color="auto"/>
            <w:left w:val="none" w:sz="0" w:space="0" w:color="auto"/>
            <w:bottom w:val="none" w:sz="0" w:space="0" w:color="auto"/>
            <w:right w:val="none" w:sz="0" w:space="0" w:color="auto"/>
          </w:divBdr>
          <w:divsChild>
            <w:div w:id="7551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5434">
      <w:bodyDiv w:val="1"/>
      <w:marLeft w:val="0"/>
      <w:marRight w:val="0"/>
      <w:marTop w:val="0"/>
      <w:marBottom w:val="0"/>
      <w:divBdr>
        <w:top w:val="none" w:sz="0" w:space="0" w:color="auto"/>
        <w:left w:val="none" w:sz="0" w:space="0" w:color="auto"/>
        <w:bottom w:val="none" w:sz="0" w:space="0" w:color="auto"/>
        <w:right w:val="none" w:sz="0" w:space="0" w:color="auto"/>
      </w:divBdr>
    </w:div>
    <w:div w:id="1328440389">
      <w:bodyDiv w:val="1"/>
      <w:marLeft w:val="0"/>
      <w:marRight w:val="0"/>
      <w:marTop w:val="0"/>
      <w:marBottom w:val="0"/>
      <w:divBdr>
        <w:top w:val="none" w:sz="0" w:space="0" w:color="auto"/>
        <w:left w:val="none" w:sz="0" w:space="0" w:color="auto"/>
        <w:bottom w:val="none" w:sz="0" w:space="0" w:color="auto"/>
        <w:right w:val="none" w:sz="0" w:space="0" w:color="auto"/>
      </w:divBdr>
    </w:div>
    <w:div w:id="1330056038">
      <w:bodyDiv w:val="1"/>
      <w:marLeft w:val="0"/>
      <w:marRight w:val="0"/>
      <w:marTop w:val="0"/>
      <w:marBottom w:val="0"/>
      <w:divBdr>
        <w:top w:val="none" w:sz="0" w:space="0" w:color="auto"/>
        <w:left w:val="none" w:sz="0" w:space="0" w:color="auto"/>
        <w:bottom w:val="none" w:sz="0" w:space="0" w:color="auto"/>
        <w:right w:val="none" w:sz="0" w:space="0" w:color="auto"/>
      </w:divBdr>
    </w:div>
    <w:div w:id="1340348617">
      <w:bodyDiv w:val="1"/>
      <w:marLeft w:val="0"/>
      <w:marRight w:val="0"/>
      <w:marTop w:val="0"/>
      <w:marBottom w:val="0"/>
      <w:divBdr>
        <w:top w:val="none" w:sz="0" w:space="0" w:color="auto"/>
        <w:left w:val="none" w:sz="0" w:space="0" w:color="auto"/>
        <w:bottom w:val="none" w:sz="0" w:space="0" w:color="auto"/>
        <w:right w:val="none" w:sz="0" w:space="0" w:color="auto"/>
      </w:divBdr>
    </w:div>
    <w:div w:id="1352948141">
      <w:bodyDiv w:val="1"/>
      <w:marLeft w:val="0"/>
      <w:marRight w:val="0"/>
      <w:marTop w:val="0"/>
      <w:marBottom w:val="0"/>
      <w:divBdr>
        <w:top w:val="none" w:sz="0" w:space="0" w:color="auto"/>
        <w:left w:val="none" w:sz="0" w:space="0" w:color="auto"/>
        <w:bottom w:val="none" w:sz="0" w:space="0" w:color="auto"/>
        <w:right w:val="none" w:sz="0" w:space="0" w:color="auto"/>
      </w:divBdr>
    </w:div>
    <w:div w:id="1356466631">
      <w:bodyDiv w:val="1"/>
      <w:marLeft w:val="0"/>
      <w:marRight w:val="0"/>
      <w:marTop w:val="0"/>
      <w:marBottom w:val="0"/>
      <w:divBdr>
        <w:top w:val="none" w:sz="0" w:space="0" w:color="auto"/>
        <w:left w:val="none" w:sz="0" w:space="0" w:color="auto"/>
        <w:bottom w:val="none" w:sz="0" w:space="0" w:color="auto"/>
        <w:right w:val="none" w:sz="0" w:space="0" w:color="auto"/>
      </w:divBdr>
    </w:div>
    <w:div w:id="1366523864">
      <w:bodyDiv w:val="1"/>
      <w:marLeft w:val="0"/>
      <w:marRight w:val="0"/>
      <w:marTop w:val="0"/>
      <w:marBottom w:val="0"/>
      <w:divBdr>
        <w:top w:val="none" w:sz="0" w:space="0" w:color="auto"/>
        <w:left w:val="none" w:sz="0" w:space="0" w:color="auto"/>
        <w:bottom w:val="none" w:sz="0" w:space="0" w:color="auto"/>
        <w:right w:val="none" w:sz="0" w:space="0" w:color="auto"/>
      </w:divBdr>
    </w:div>
    <w:div w:id="1373531027">
      <w:bodyDiv w:val="1"/>
      <w:marLeft w:val="0"/>
      <w:marRight w:val="0"/>
      <w:marTop w:val="0"/>
      <w:marBottom w:val="0"/>
      <w:divBdr>
        <w:top w:val="none" w:sz="0" w:space="0" w:color="auto"/>
        <w:left w:val="none" w:sz="0" w:space="0" w:color="auto"/>
        <w:bottom w:val="none" w:sz="0" w:space="0" w:color="auto"/>
        <w:right w:val="none" w:sz="0" w:space="0" w:color="auto"/>
      </w:divBdr>
      <w:divsChild>
        <w:div w:id="1005129862">
          <w:marLeft w:val="360"/>
          <w:marRight w:val="0"/>
          <w:marTop w:val="0"/>
          <w:marBottom w:val="72"/>
          <w:divBdr>
            <w:top w:val="none" w:sz="0" w:space="0" w:color="auto"/>
            <w:left w:val="none" w:sz="0" w:space="0" w:color="auto"/>
            <w:bottom w:val="none" w:sz="0" w:space="0" w:color="auto"/>
            <w:right w:val="none" w:sz="0" w:space="0" w:color="auto"/>
          </w:divBdr>
          <w:divsChild>
            <w:div w:id="326248262">
              <w:marLeft w:val="360"/>
              <w:marRight w:val="0"/>
              <w:marTop w:val="0"/>
              <w:marBottom w:val="0"/>
              <w:divBdr>
                <w:top w:val="none" w:sz="0" w:space="0" w:color="auto"/>
                <w:left w:val="none" w:sz="0" w:space="0" w:color="auto"/>
                <w:bottom w:val="none" w:sz="0" w:space="0" w:color="auto"/>
                <w:right w:val="none" w:sz="0" w:space="0" w:color="auto"/>
              </w:divBdr>
              <w:divsChild>
                <w:div w:id="1512455953">
                  <w:marLeft w:val="0"/>
                  <w:marRight w:val="0"/>
                  <w:marTop w:val="0"/>
                  <w:marBottom w:val="0"/>
                  <w:divBdr>
                    <w:top w:val="none" w:sz="0" w:space="0" w:color="auto"/>
                    <w:left w:val="none" w:sz="0" w:space="0" w:color="auto"/>
                    <w:bottom w:val="none" w:sz="0" w:space="0" w:color="auto"/>
                    <w:right w:val="none" w:sz="0" w:space="0" w:color="auto"/>
                  </w:divBdr>
                </w:div>
              </w:divsChild>
            </w:div>
            <w:div w:id="2065326755">
              <w:marLeft w:val="0"/>
              <w:marRight w:val="0"/>
              <w:marTop w:val="0"/>
              <w:marBottom w:val="0"/>
              <w:divBdr>
                <w:top w:val="none" w:sz="0" w:space="0" w:color="auto"/>
                <w:left w:val="none" w:sz="0" w:space="0" w:color="auto"/>
                <w:bottom w:val="none" w:sz="0" w:space="0" w:color="auto"/>
                <w:right w:val="none" w:sz="0" w:space="0" w:color="auto"/>
              </w:divBdr>
            </w:div>
            <w:div w:id="2138646810">
              <w:marLeft w:val="360"/>
              <w:marRight w:val="0"/>
              <w:marTop w:val="0"/>
              <w:marBottom w:val="0"/>
              <w:divBdr>
                <w:top w:val="none" w:sz="0" w:space="0" w:color="auto"/>
                <w:left w:val="none" w:sz="0" w:space="0" w:color="auto"/>
                <w:bottom w:val="none" w:sz="0" w:space="0" w:color="auto"/>
                <w:right w:val="none" w:sz="0" w:space="0" w:color="auto"/>
              </w:divBdr>
              <w:divsChild>
                <w:div w:id="9904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7670">
          <w:marLeft w:val="360"/>
          <w:marRight w:val="0"/>
          <w:marTop w:val="72"/>
          <w:marBottom w:val="72"/>
          <w:divBdr>
            <w:top w:val="none" w:sz="0" w:space="0" w:color="auto"/>
            <w:left w:val="none" w:sz="0" w:space="0" w:color="auto"/>
            <w:bottom w:val="none" w:sz="0" w:space="0" w:color="auto"/>
            <w:right w:val="none" w:sz="0" w:space="0" w:color="auto"/>
          </w:divBdr>
          <w:divsChild>
            <w:div w:id="1945725515">
              <w:marLeft w:val="0"/>
              <w:marRight w:val="0"/>
              <w:marTop w:val="0"/>
              <w:marBottom w:val="0"/>
              <w:divBdr>
                <w:top w:val="none" w:sz="0" w:space="0" w:color="auto"/>
                <w:left w:val="none" w:sz="0" w:space="0" w:color="auto"/>
                <w:bottom w:val="none" w:sz="0" w:space="0" w:color="auto"/>
                <w:right w:val="none" w:sz="0" w:space="0" w:color="auto"/>
              </w:divBdr>
            </w:div>
          </w:divsChild>
        </w:div>
        <w:div w:id="1943567371">
          <w:marLeft w:val="360"/>
          <w:marRight w:val="0"/>
          <w:marTop w:val="0"/>
          <w:marBottom w:val="72"/>
          <w:divBdr>
            <w:top w:val="none" w:sz="0" w:space="0" w:color="auto"/>
            <w:left w:val="none" w:sz="0" w:space="0" w:color="auto"/>
            <w:bottom w:val="none" w:sz="0" w:space="0" w:color="auto"/>
            <w:right w:val="none" w:sz="0" w:space="0" w:color="auto"/>
          </w:divBdr>
          <w:divsChild>
            <w:div w:id="17180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1066">
      <w:bodyDiv w:val="1"/>
      <w:marLeft w:val="0"/>
      <w:marRight w:val="0"/>
      <w:marTop w:val="0"/>
      <w:marBottom w:val="0"/>
      <w:divBdr>
        <w:top w:val="none" w:sz="0" w:space="0" w:color="auto"/>
        <w:left w:val="none" w:sz="0" w:space="0" w:color="auto"/>
        <w:bottom w:val="none" w:sz="0" w:space="0" w:color="auto"/>
        <w:right w:val="none" w:sz="0" w:space="0" w:color="auto"/>
      </w:divBdr>
    </w:div>
    <w:div w:id="1380785322">
      <w:bodyDiv w:val="1"/>
      <w:marLeft w:val="0"/>
      <w:marRight w:val="0"/>
      <w:marTop w:val="0"/>
      <w:marBottom w:val="0"/>
      <w:divBdr>
        <w:top w:val="none" w:sz="0" w:space="0" w:color="auto"/>
        <w:left w:val="none" w:sz="0" w:space="0" w:color="auto"/>
        <w:bottom w:val="none" w:sz="0" w:space="0" w:color="auto"/>
        <w:right w:val="none" w:sz="0" w:space="0" w:color="auto"/>
      </w:divBdr>
    </w:div>
    <w:div w:id="1390810247">
      <w:bodyDiv w:val="1"/>
      <w:marLeft w:val="0"/>
      <w:marRight w:val="0"/>
      <w:marTop w:val="0"/>
      <w:marBottom w:val="0"/>
      <w:divBdr>
        <w:top w:val="none" w:sz="0" w:space="0" w:color="auto"/>
        <w:left w:val="none" w:sz="0" w:space="0" w:color="auto"/>
        <w:bottom w:val="none" w:sz="0" w:space="0" w:color="auto"/>
        <w:right w:val="none" w:sz="0" w:space="0" w:color="auto"/>
      </w:divBdr>
    </w:div>
    <w:div w:id="1395734495">
      <w:bodyDiv w:val="1"/>
      <w:marLeft w:val="0"/>
      <w:marRight w:val="0"/>
      <w:marTop w:val="0"/>
      <w:marBottom w:val="0"/>
      <w:divBdr>
        <w:top w:val="none" w:sz="0" w:space="0" w:color="auto"/>
        <w:left w:val="none" w:sz="0" w:space="0" w:color="auto"/>
        <w:bottom w:val="none" w:sz="0" w:space="0" w:color="auto"/>
        <w:right w:val="none" w:sz="0" w:space="0" w:color="auto"/>
      </w:divBdr>
    </w:div>
    <w:div w:id="1396276808">
      <w:bodyDiv w:val="1"/>
      <w:marLeft w:val="0"/>
      <w:marRight w:val="0"/>
      <w:marTop w:val="0"/>
      <w:marBottom w:val="0"/>
      <w:divBdr>
        <w:top w:val="none" w:sz="0" w:space="0" w:color="auto"/>
        <w:left w:val="none" w:sz="0" w:space="0" w:color="auto"/>
        <w:bottom w:val="none" w:sz="0" w:space="0" w:color="auto"/>
        <w:right w:val="none" w:sz="0" w:space="0" w:color="auto"/>
      </w:divBdr>
    </w:div>
    <w:div w:id="1411124689">
      <w:bodyDiv w:val="1"/>
      <w:marLeft w:val="0"/>
      <w:marRight w:val="0"/>
      <w:marTop w:val="0"/>
      <w:marBottom w:val="0"/>
      <w:divBdr>
        <w:top w:val="none" w:sz="0" w:space="0" w:color="auto"/>
        <w:left w:val="none" w:sz="0" w:space="0" w:color="auto"/>
        <w:bottom w:val="none" w:sz="0" w:space="0" w:color="auto"/>
        <w:right w:val="none" w:sz="0" w:space="0" w:color="auto"/>
      </w:divBdr>
    </w:div>
    <w:div w:id="1412197976">
      <w:bodyDiv w:val="1"/>
      <w:marLeft w:val="0"/>
      <w:marRight w:val="0"/>
      <w:marTop w:val="0"/>
      <w:marBottom w:val="0"/>
      <w:divBdr>
        <w:top w:val="none" w:sz="0" w:space="0" w:color="auto"/>
        <w:left w:val="none" w:sz="0" w:space="0" w:color="auto"/>
        <w:bottom w:val="none" w:sz="0" w:space="0" w:color="auto"/>
        <w:right w:val="none" w:sz="0" w:space="0" w:color="auto"/>
      </w:divBdr>
    </w:div>
    <w:div w:id="1437289066">
      <w:bodyDiv w:val="1"/>
      <w:marLeft w:val="0"/>
      <w:marRight w:val="0"/>
      <w:marTop w:val="0"/>
      <w:marBottom w:val="0"/>
      <w:divBdr>
        <w:top w:val="none" w:sz="0" w:space="0" w:color="auto"/>
        <w:left w:val="none" w:sz="0" w:space="0" w:color="auto"/>
        <w:bottom w:val="none" w:sz="0" w:space="0" w:color="auto"/>
        <w:right w:val="none" w:sz="0" w:space="0" w:color="auto"/>
      </w:divBdr>
    </w:div>
    <w:div w:id="1439910026">
      <w:bodyDiv w:val="1"/>
      <w:marLeft w:val="0"/>
      <w:marRight w:val="0"/>
      <w:marTop w:val="0"/>
      <w:marBottom w:val="0"/>
      <w:divBdr>
        <w:top w:val="none" w:sz="0" w:space="0" w:color="auto"/>
        <w:left w:val="none" w:sz="0" w:space="0" w:color="auto"/>
        <w:bottom w:val="none" w:sz="0" w:space="0" w:color="auto"/>
        <w:right w:val="none" w:sz="0" w:space="0" w:color="auto"/>
      </w:divBdr>
    </w:div>
    <w:div w:id="1447314419">
      <w:bodyDiv w:val="1"/>
      <w:marLeft w:val="0"/>
      <w:marRight w:val="0"/>
      <w:marTop w:val="0"/>
      <w:marBottom w:val="0"/>
      <w:divBdr>
        <w:top w:val="none" w:sz="0" w:space="0" w:color="auto"/>
        <w:left w:val="none" w:sz="0" w:space="0" w:color="auto"/>
        <w:bottom w:val="none" w:sz="0" w:space="0" w:color="auto"/>
        <w:right w:val="none" w:sz="0" w:space="0" w:color="auto"/>
      </w:divBdr>
    </w:div>
    <w:div w:id="1447390973">
      <w:bodyDiv w:val="1"/>
      <w:marLeft w:val="0"/>
      <w:marRight w:val="0"/>
      <w:marTop w:val="0"/>
      <w:marBottom w:val="0"/>
      <w:divBdr>
        <w:top w:val="none" w:sz="0" w:space="0" w:color="auto"/>
        <w:left w:val="none" w:sz="0" w:space="0" w:color="auto"/>
        <w:bottom w:val="none" w:sz="0" w:space="0" w:color="auto"/>
        <w:right w:val="none" w:sz="0" w:space="0" w:color="auto"/>
      </w:divBdr>
    </w:div>
    <w:div w:id="1452823180">
      <w:bodyDiv w:val="1"/>
      <w:marLeft w:val="0"/>
      <w:marRight w:val="0"/>
      <w:marTop w:val="0"/>
      <w:marBottom w:val="0"/>
      <w:divBdr>
        <w:top w:val="none" w:sz="0" w:space="0" w:color="auto"/>
        <w:left w:val="none" w:sz="0" w:space="0" w:color="auto"/>
        <w:bottom w:val="none" w:sz="0" w:space="0" w:color="auto"/>
        <w:right w:val="none" w:sz="0" w:space="0" w:color="auto"/>
      </w:divBdr>
    </w:div>
    <w:div w:id="1455909649">
      <w:bodyDiv w:val="1"/>
      <w:marLeft w:val="0"/>
      <w:marRight w:val="0"/>
      <w:marTop w:val="0"/>
      <w:marBottom w:val="0"/>
      <w:divBdr>
        <w:top w:val="none" w:sz="0" w:space="0" w:color="auto"/>
        <w:left w:val="none" w:sz="0" w:space="0" w:color="auto"/>
        <w:bottom w:val="none" w:sz="0" w:space="0" w:color="auto"/>
        <w:right w:val="none" w:sz="0" w:space="0" w:color="auto"/>
      </w:divBdr>
    </w:div>
    <w:div w:id="1461066875">
      <w:bodyDiv w:val="1"/>
      <w:marLeft w:val="0"/>
      <w:marRight w:val="0"/>
      <w:marTop w:val="0"/>
      <w:marBottom w:val="0"/>
      <w:divBdr>
        <w:top w:val="none" w:sz="0" w:space="0" w:color="auto"/>
        <w:left w:val="none" w:sz="0" w:space="0" w:color="auto"/>
        <w:bottom w:val="none" w:sz="0" w:space="0" w:color="auto"/>
        <w:right w:val="none" w:sz="0" w:space="0" w:color="auto"/>
      </w:divBdr>
    </w:div>
    <w:div w:id="1461848314">
      <w:bodyDiv w:val="1"/>
      <w:marLeft w:val="0"/>
      <w:marRight w:val="0"/>
      <w:marTop w:val="0"/>
      <w:marBottom w:val="0"/>
      <w:divBdr>
        <w:top w:val="none" w:sz="0" w:space="0" w:color="auto"/>
        <w:left w:val="none" w:sz="0" w:space="0" w:color="auto"/>
        <w:bottom w:val="none" w:sz="0" w:space="0" w:color="auto"/>
        <w:right w:val="none" w:sz="0" w:space="0" w:color="auto"/>
      </w:divBdr>
    </w:div>
    <w:div w:id="1475561961">
      <w:bodyDiv w:val="1"/>
      <w:marLeft w:val="0"/>
      <w:marRight w:val="0"/>
      <w:marTop w:val="0"/>
      <w:marBottom w:val="0"/>
      <w:divBdr>
        <w:top w:val="none" w:sz="0" w:space="0" w:color="auto"/>
        <w:left w:val="none" w:sz="0" w:space="0" w:color="auto"/>
        <w:bottom w:val="none" w:sz="0" w:space="0" w:color="auto"/>
        <w:right w:val="none" w:sz="0" w:space="0" w:color="auto"/>
      </w:divBdr>
    </w:div>
    <w:div w:id="1482162718">
      <w:bodyDiv w:val="1"/>
      <w:marLeft w:val="0"/>
      <w:marRight w:val="0"/>
      <w:marTop w:val="0"/>
      <w:marBottom w:val="0"/>
      <w:divBdr>
        <w:top w:val="none" w:sz="0" w:space="0" w:color="auto"/>
        <w:left w:val="none" w:sz="0" w:space="0" w:color="auto"/>
        <w:bottom w:val="none" w:sz="0" w:space="0" w:color="auto"/>
        <w:right w:val="none" w:sz="0" w:space="0" w:color="auto"/>
      </w:divBdr>
    </w:div>
    <w:div w:id="1502892100">
      <w:bodyDiv w:val="1"/>
      <w:marLeft w:val="0"/>
      <w:marRight w:val="0"/>
      <w:marTop w:val="0"/>
      <w:marBottom w:val="0"/>
      <w:divBdr>
        <w:top w:val="none" w:sz="0" w:space="0" w:color="auto"/>
        <w:left w:val="none" w:sz="0" w:space="0" w:color="auto"/>
        <w:bottom w:val="none" w:sz="0" w:space="0" w:color="auto"/>
        <w:right w:val="none" w:sz="0" w:space="0" w:color="auto"/>
      </w:divBdr>
    </w:div>
    <w:div w:id="1502894043">
      <w:bodyDiv w:val="1"/>
      <w:marLeft w:val="0"/>
      <w:marRight w:val="0"/>
      <w:marTop w:val="0"/>
      <w:marBottom w:val="0"/>
      <w:divBdr>
        <w:top w:val="none" w:sz="0" w:space="0" w:color="auto"/>
        <w:left w:val="none" w:sz="0" w:space="0" w:color="auto"/>
        <w:bottom w:val="none" w:sz="0" w:space="0" w:color="auto"/>
        <w:right w:val="none" w:sz="0" w:space="0" w:color="auto"/>
      </w:divBdr>
      <w:divsChild>
        <w:div w:id="433983972">
          <w:marLeft w:val="0"/>
          <w:marRight w:val="0"/>
          <w:marTop w:val="0"/>
          <w:marBottom w:val="0"/>
          <w:divBdr>
            <w:top w:val="none" w:sz="0" w:space="0" w:color="auto"/>
            <w:left w:val="none" w:sz="0" w:space="0" w:color="auto"/>
            <w:bottom w:val="none" w:sz="0" w:space="0" w:color="auto"/>
            <w:right w:val="none" w:sz="0" w:space="0" w:color="auto"/>
          </w:divBdr>
          <w:divsChild>
            <w:div w:id="136269371">
              <w:marLeft w:val="0"/>
              <w:marRight w:val="0"/>
              <w:marTop w:val="0"/>
              <w:marBottom w:val="0"/>
              <w:divBdr>
                <w:top w:val="none" w:sz="0" w:space="0" w:color="auto"/>
                <w:left w:val="none" w:sz="0" w:space="0" w:color="auto"/>
                <w:bottom w:val="none" w:sz="0" w:space="0" w:color="auto"/>
                <w:right w:val="none" w:sz="0" w:space="0" w:color="auto"/>
              </w:divBdr>
            </w:div>
            <w:div w:id="12073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29349">
      <w:bodyDiv w:val="1"/>
      <w:marLeft w:val="0"/>
      <w:marRight w:val="0"/>
      <w:marTop w:val="0"/>
      <w:marBottom w:val="0"/>
      <w:divBdr>
        <w:top w:val="none" w:sz="0" w:space="0" w:color="auto"/>
        <w:left w:val="none" w:sz="0" w:space="0" w:color="auto"/>
        <w:bottom w:val="none" w:sz="0" w:space="0" w:color="auto"/>
        <w:right w:val="none" w:sz="0" w:space="0" w:color="auto"/>
      </w:divBdr>
      <w:divsChild>
        <w:div w:id="1055932677">
          <w:marLeft w:val="0"/>
          <w:marRight w:val="0"/>
          <w:marTop w:val="72"/>
          <w:marBottom w:val="0"/>
          <w:divBdr>
            <w:top w:val="none" w:sz="0" w:space="0" w:color="auto"/>
            <w:left w:val="none" w:sz="0" w:space="0" w:color="auto"/>
            <w:bottom w:val="none" w:sz="0" w:space="0" w:color="auto"/>
            <w:right w:val="none" w:sz="0" w:space="0" w:color="auto"/>
          </w:divBdr>
          <w:divsChild>
            <w:div w:id="648637105">
              <w:marLeft w:val="0"/>
              <w:marRight w:val="0"/>
              <w:marTop w:val="0"/>
              <w:marBottom w:val="0"/>
              <w:divBdr>
                <w:top w:val="none" w:sz="0" w:space="0" w:color="auto"/>
                <w:left w:val="none" w:sz="0" w:space="0" w:color="auto"/>
                <w:bottom w:val="none" w:sz="0" w:space="0" w:color="auto"/>
                <w:right w:val="none" w:sz="0" w:space="0" w:color="auto"/>
              </w:divBdr>
            </w:div>
          </w:divsChild>
        </w:div>
        <w:div w:id="1781410256">
          <w:marLeft w:val="0"/>
          <w:marRight w:val="0"/>
          <w:marTop w:val="72"/>
          <w:marBottom w:val="0"/>
          <w:divBdr>
            <w:top w:val="none" w:sz="0" w:space="0" w:color="auto"/>
            <w:left w:val="none" w:sz="0" w:space="0" w:color="auto"/>
            <w:bottom w:val="none" w:sz="0" w:space="0" w:color="auto"/>
            <w:right w:val="none" w:sz="0" w:space="0" w:color="auto"/>
          </w:divBdr>
          <w:divsChild>
            <w:div w:id="280260442">
              <w:marLeft w:val="360"/>
              <w:marRight w:val="0"/>
              <w:marTop w:val="72"/>
              <w:marBottom w:val="72"/>
              <w:divBdr>
                <w:top w:val="none" w:sz="0" w:space="0" w:color="auto"/>
                <w:left w:val="none" w:sz="0" w:space="0" w:color="auto"/>
                <w:bottom w:val="none" w:sz="0" w:space="0" w:color="auto"/>
                <w:right w:val="none" w:sz="0" w:space="0" w:color="auto"/>
              </w:divBdr>
              <w:divsChild>
                <w:div w:id="667949558">
                  <w:marLeft w:val="0"/>
                  <w:marRight w:val="0"/>
                  <w:marTop w:val="0"/>
                  <w:marBottom w:val="0"/>
                  <w:divBdr>
                    <w:top w:val="none" w:sz="0" w:space="0" w:color="auto"/>
                    <w:left w:val="none" w:sz="0" w:space="0" w:color="auto"/>
                    <w:bottom w:val="none" w:sz="0" w:space="0" w:color="auto"/>
                    <w:right w:val="none" w:sz="0" w:space="0" w:color="auto"/>
                  </w:divBdr>
                </w:div>
              </w:divsChild>
            </w:div>
            <w:div w:id="1154907134">
              <w:marLeft w:val="360"/>
              <w:marRight w:val="0"/>
              <w:marTop w:val="0"/>
              <w:marBottom w:val="72"/>
              <w:divBdr>
                <w:top w:val="none" w:sz="0" w:space="0" w:color="auto"/>
                <w:left w:val="none" w:sz="0" w:space="0" w:color="auto"/>
                <w:bottom w:val="none" w:sz="0" w:space="0" w:color="auto"/>
                <w:right w:val="none" w:sz="0" w:space="0" w:color="auto"/>
              </w:divBdr>
              <w:divsChild>
                <w:div w:id="5139886">
                  <w:marLeft w:val="360"/>
                  <w:marRight w:val="0"/>
                  <w:marTop w:val="0"/>
                  <w:marBottom w:val="0"/>
                  <w:divBdr>
                    <w:top w:val="none" w:sz="0" w:space="0" w:color="auto"/>
                    <w:left w:val="none" w:sz="0" w:space="0" w:color="auto"/>
                    <w:bottom w:val="none" w:sz="0" w:space="0" w:color="auto"/>
                    <w:right w:val="none" w:sz="0" w:space="0" w:color="auto"/>
                  </w:divBdr>
                  <w:divsChild>
                    <w:div w:id="614215983">
                      <w:marLeft w:val="0"/>
                      <w:marRight w:val="0"/>
                      <w:marTop w:val="0"/>
                      <w:marBottom w:val="0"/>
                      <w:divBdr>
                        <w:top w:val="none" w:sz="0" w:space="0" w:color="auto"/>
                        <w:left w:val="none" w:sz="0" w:space="0" w:color="auto"/>
                        <w:bottom w:val="none" w:sz="0" w:space="0" w:color="auto"/>
                        <w:right w:val="none" w:sz="0" w:space="0" w:color="auto"/>
                      </w:divBdr>
                    </w:div>
                  </w:divsChild>
                </w:div>
                <w:div w:id="1052266669">
                  <w:marLeft w:val="360"/>
                  <w:marRight w:val="0"/>
                  <w:marTop w:val="0"/>
                  <w:marBottom w:val="0"/>
                  <w:divBdr>
                    <w:top w:val="none" w:sz="0" w:space="0" w:color="auto"/>
                    <w:left w:val="none" w:sz="0" w:space="0" w:color="auto"/>
                    <w:bottom w:val="none" w:sz="0" w:space="0" w:color="auto"/>
                    <w:right w:val="none" w:sz="0" w:space="0" w:color="auto"/>
                  </w:divBdr>
                  <w:divsChild>
                    <w:div w:id="207225471">
                      <w:marLeft w:val="0"/>
                      <w:marRight w:val="0"/>
                      <w:marTop w:val="0"/>
                      <w:marBottom w:val="0"/>
                      <w:divBdr>
                        <w:top w:val="none" w:sz="0" w:space="0" w:color="auto"/>
                        <w:left w:val="none" w:sz="0" w:space="0" w:color="auto"/>
                        <w:bottom w:val="none" w:sz="0" w:space="0" w:color="auto"/>
                        <w:right w:val="none" w:sz="0" w:space="0" w:color="auto"/>
                      </w:divBdr>
                    </w:div>
                  </w:divsChild>
                </w:div>
                <w:div w:id="19902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6681">
          <w:marLeft w:val="0"/>
          <w:marRight w:val="0"/>
          <w:marTop w:val="72"/>
          <w:marBottom w:val="0"/>
          <w:divBdr>
            <w:top w:val="none" w:sz="0" w:space="0" w:color="auto"/>
            <w:left w:val="none" w:sz="0" w:space="0" w:color="auto"/>
            <w:bottom w:val="none" w:sz="0" w:space="0" w:color="auto"/>
            <w:right w:val="none" w:sz="0" w:space="0" w:color="auto"/>
          </w:divBdr>
          <w:divsChild>
            <w:div w:id="20085558">
              <w:marLeft w:val="0"/>
              <w:marRight w:val="0"/>
              <w:marTop w:val="0"/>
              <w:marBottom w:val="0"/>
              <w:divBdr>
                <w:top w:val="none" w:sz="0" w:space="0" w:color="auto"/>
                <w:left w:val="none" w:sz="0" w:space="0" w:color="auto"/>
                <w:bottom w:val="none" w:sz="0" w:space="0" w:color="auto"/>
                <w:right w:val="none" w:sz="0" w:space="0" w:color="auto"/>
              </w:divBdr>
            </w:div>
          </w:divsChild>
        </w:div>
        <w:div w:id="2024430118">
          <w:marLeft w:val="0"/>
          <w:marRight w:val="0"/>
          <w:marTop w:val="72"/>
          <w:marBottom w:val="0"/>
          <w:divBdr>
            <w:top w:val="none" w:sz="0" w:space="0" w:color="auto"/>
            <w:left w:val="none" w:sz="0" w:space="0" w:color="auto"/>
            <w:bottom w:val="none" w:sz="0" w:space="0" w:color="auto"/>
            <w:right w:val="none" w:sz="0" w:space="0" w:color="auto"/>
          </w:divBdr>
          <w:divsChild>
            <w:div w:id="21230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20556">
      <w:bodyDiv w:val="1"/>
      <w:marLeft w:val="0"/>
      <w:marRight w:val="0"/>
      <w:marTop w:val="0"/>
      <w:marBottom w:val="0"/>
      <w:divBdr>
        <w:top w:val="none" w:sz="0" w:space="0" w:color="auto"/>
        <w:left w:val="none" w:sz="0" w:space="0" w:color="auto"/>
        <w:bottom w:val="none" w:sz="0" w:space="0" w:color="auto"/>
        <w:right w:val="none" w:sz="0" w:space="0" w:color="auto"/>
      </w:divBdr>
    </w:div>
    <w:div w:id="1506165197">
      <w:bodyDiv w:val="1"/>
      <w:marLeft w:val="0"/>
      <w:marRight w:val="0"/>
      <w:marTop w:val="0"/>
      <w:marBottom w:val="0"/>
      <w:divBdr>
        <w:top w:val="none" w:sz="0" w:space="0" w:color="auto"/>
        <w:left w:val="none" w:sz="0" w:space="0" w:color="auto"/>
        <w:bottom w:val="none" w:sz="0" w:space="0" w:color="auto"/>
        <w:right w:val="none" w:sz="0" w:space="0" w:color="auto"/>
      </w:divBdr>
    </w:div>
    <w:div w:id="1510019335">
      <w:bodyDiv w:val="1"/>
      <w:marLeft w:val="0"/>
      <w:marRight w:val="0"/>
      <w:marTop w:val="0"/>
      <w:marBottom w:val="0"/>
      <w:divBdr>
        <w:top w:val="none" w:sz="0" w:space="0" w:color="auto"/>
        <w:left w:val="none" w:sz="0" w:space="0" w:color="auto"/>
        <w:bottom w:val="none" w:sz="0" w:space="0" w:color="auto"/>
        <w:right w:val="none" w:sz="0" w:space="0" w:color="auto"/>
      </w:divBdr>
    </w:div>
    <w:div w:id="1517887697">
      <w:bodyDiv w:val="1"/>
      <w:marLeft w:val="0"/>
      <w:marRight w:val="0"/>
      <w:marTop w:val="0"/>
      <w:marBottom w:val="0"/>
      <w:divBdr>
        <w:top w:val="none" w:sz="0" w:space="0" w:color="auto"/>
        <w:left w:val="none" w:sz="0" w:space="0" w:color="auto"/>
        <w:bottom w:val="none" w:sz="0" w:space="0" w:color="auto"/>
        <w:right w:val="none" w:sz="0" w:space="0" w:color="auto"/>
      </w:divBdr>
    </w:div>
    <w:div w:id="1521552914">
      <w:bodyDiv w:val="1"/>
      <w:marLeft w:val="0"/>
      <w:marRight w:val="0"/>
      <w:marTop w:val="0"/>
      <w:marBottom w:val="0"/>
      <w:divBdr>
        <w:top w:val="none" w:sz="0" w:space="0" w:color="auto"/>
        <w:left w:val="none" w:sz="0" w:space="0" w:color="auto"/>
        <w:bottom w:val="none" w:sz="0" w:space="0" w:color="auto"/>
        <w:right w:val="none" w:sz="0" w:space="0" w:color="auto"/>
      </w:divBdr>
    </w:div>
    <w:div w:id="1535342127">
      <w:bodyDiv w:val="1"/>
      <w:marLeft w:val="0"/>
      <w:marRight w:val="0"/>
      <w:marTop w:val="0"/>
      <w:marBottom w:val="0"/>
      <w:divBdr>
        <w:top w:val="none" w:sz="0" w:space="0" w:color="auto"/>
        <w:left w:val="none" w:sz="0" w:space="0" w:color="auto"/>
        <w:bottom w:val="none" w:sz="0" w:space="0" w:color="auto"/>
        <w:right w:val="none" w:sz="0" w:space="0" w:color="auto"/>
      </w:divBdr>
    </w:div>
    <w:div w:id="1537422954">
      <w:bodyDiv w:val="1"/>
      <w:marLeft w:val="0"/>
      <w:marRight w:val="0"/>
      <w:marTop w:val="0"/>
      <w:marBottom w:val="0"/>
      <w:divBdr>
        <w:top w:val="none" w:sz="0" w:space="0" w:color="auto"/>
        <w:left w:val="none" w:sz="0" w:space="0" w:color="auto"/>
        <w:bottom w:val="none" w:sz="0" w:space="0" w:color="auto"/>
        <w:right w:val="none" w:sz="0" w:space="0" w:color="auto"/>
      </w:divBdr>
    </w:div>
    <w:div w:id="1542353788">
      <w:bodyDiv w:val="1"/>
      <w:marLeft w:val="0"/>
      <w:marRight w:val="0"/>
      <w:marTop w:val="0"/>
      <w:marBottom w:val="0"/>
      <w:divBdr>
        <w:top w:val="none" w:sz="0" w:space="0" w:color="auto"/>
        <w:left w:val="none" w:sz="0" w:space="0" w:color="auto"/>
        <w:bottom w:val="none" w:sz="0" w:space="0" w:color="auto"/>
        <w:right w:val="none" w:sz="0" w:space="0" w:color="auto"/>
      </w:divBdr>
    </w:div>
    <w:div w:id="1557164959">
      <w:bodyDiv w:val="1"/>
      <w:marLeft w:val="0"/>
      <w:marRight w:val="0"/>
      <w:marTop w:val="0"/>
      <w:marBottom w:val="0"/>
      <w:divBdr>
        <w:top w:val="none" w:sz="0" w:space="0" w:color="auto"/>
        <w:left w:val="none" w:sz="0" w:space="0" w:color="auto"/>
        <w:bottom w:val="none" w:sz="0" w:space="0" w:color="auto"/>
        <w:right w:val="none" w:sz="0" w:space="0" w:color="auto"/>
      </w:divBdr>
    </w:div>
    <w:div w:id="1558392205">
      <w:bodyDiv w:val="1"/>
      <w:marLeft w:val="0"/>
      <w:marRight w:val="0"/>
      <w:marTop w:val="0"/>
      <w:marBottom w:val="0"/>
      <w:divBdr>
        <w:top w:val="none" w:sz="0" w:space="0" w:color="auto"/>
        <w:left w:val="none" w:sz="0" w:space="0" w:color="auto"/>
        <w:bottom w:val="none" w:sz="0" w:space="0" w:color="auto"/>
        <w:right w:val="none" w:sz="0" w:space="0" w:color="auto"/>
      </w:divBdr>
    </w:div>
    <w:div w:id="1570798970">
      <w:bodyDiv w:val="1"/>
      <w:marLeft w:val="0"/>
      <w:marRight w:val="0"/>
      <w:marTop w:val="0"/>
      <w:marBottom w:val="0"/>
      <w:divBdr>
        <w:top w:val="none" w:sz="0" w:space="0" w:color="auto"/>
        <w:left w:val="none" w:sz="0" w:space="0" w:color="auto"/>
        <w:bottom w:val="none" w:sz="0" w:space="0" w:color="auto"/>
        <w:right w:val="none" w:sz="0" w:space="0" w:color="auto"/>
      </w:divBdr>
      <w:divsChild>
        <w:div w:id="420151719">
          <w:marLeft w:val="360"/>
          <w:marRight w:val="0"/>
          <w:marTop w:val="0"/>
          <w:marBottom w:val="72"/>
          <w:divBdr>
            <w:top w:val="none" w:sz="0" w:space="0" w:color="auto"/>
            <w:left w:val="none" w:sz="0" w:space="0" w:color="auto"/>
            <w:bottom w:val="none" w:sz="0" w:space="0" w:color="auto"/>
            <w:right w:val="none" w:sz="0" w:space="0" w:color="auto"/>
          </w:divBdr>
          <w:divsChild>
            <w:div w:id="1286697609">
              <w:marLeft w:val="0"/>
              <w:marRight w:val="0"/>
              <w:marTop w:val="0"/>
              <w:marBottom w:val="0"/>
              <w:divBdr>
                <w:top w:val="none" w:sz="0" w:space="0" w:color="auto"/>
                <w:left w:val="none" w:sz="0" w:space="0" w:color="auto"/>
                <w:bottom w:val="none" w:sz="0" w:space="0" w:color="auto"/>
                <w:right w:val="none" w:sz="0" w:space="0" w:color="auto"/>
              </w:divBdr>
            </w:div>
          </w:divsChild>
        </w:div>
        <w:div w:id="1299649089">
          <w:marLeft w:val="360"/>
          <w:marRight w:val="0"/>
          <w:marTop w:val="72"/>
          <w:marBottom w:val="72"/>
          <w:divBdr>
            <w:top w:val="none" w:sz="0" w:space="0" w:color="auto"/>
            <w:left w:val="none" w:sz="0" w:space="0" w:color="auto"/>
            <w:bottom w:val="none" w:sz="0" w:space="0" w:color="auto"/>
            <w:right w:val="none" w:sz="0" w:space="0" w:color="auto"/>
          </w:divBdr>
          <w:divsChild>
            <w:div w:id="522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1634">
      <w:bodyDiv w:val="1"/>
      <w:marLeft w:val="0"/>
      <w:marRight w:val="0"/>
      <w:marTop w:val="0"/>
      <w:marBottom w:val="0"/>
      <w:divBdr>
        <w:top w:val="none" w:sz="0" w:space="0" w:color="auto"/>
        <w:left w:val="none" w:sz="0" w:space="0" w:color="auto"/>
        <w:bottom w:val="none" w:sz="0" w:space="0" w:color="auto"/>
        <w:right w:val="none" w:sz="0" w:space="0" w:color="auto"/>
      </w:divBdr>
    </w:div>
    <w:div w:id="1586918267">
      <w:bodyDiv w:val="1"/>
      <w:marLeft w:val="0"/>
      <w:marRight w:val="0"/>
      <w:marTop w:val="0"/>
      <w:marBottom w:val="0"/>
      <w:divBdr>
        <w:top w:val="none" w:sz="0" w:space="0" w:color="auto"/>
        <w:left w:val="none" w:sz="0" w:space="0" w:color="auto"/>
        <w:bottom w:val="none" w:sz="0" w:space="0" w:color="auto"/>
        <w:right w:val="none" w:sz="0" w:space="0" w:color="auto"/>
      </w:divBdr>
    </w:div>
    <w:div w:id="1590192016">
      <w:bodyDiv w:val="1"/>
      <w:marLeft w:val="0"/>
      <w:marRight w:val="0"/>
      <w:marTop w:val="0"/>
      <w:marBottom w:val="0"/>
      <w:divBdr>
        <w:top w:val="none" w:sz="0" w:space="0" w:color="auto"/>
        <w:left w:val="none" w:sz="0" w:space="0" w:color="auto"/>
        <w:bottom w:val="none" w:sz="0" w:space="0" w:color="auto"/>
        <w:right w:val="none" w:sz="0" w:space="0" w:color="auto"/>
      </w:divBdr>
      <w:divsChild>
        <w:div w:id="135803632">
          <w:marLeft w:val="0"/>
          <w:marRight w:val="0"/>
          <w:marTop w:val="72"/>
          <w:marBottom w:val="0"/>
          <w:divBdr>
            <w:top w:val="none" w:sz="0" w:space="0" w:color="auto"/>
            <w:left w:val="none" w:sz="0" w:space="0" w:color="auto"/>
            <w:bottom w:val="none" w:sz="0" w:space="0" w:color="auto"/>
            <w:right w:val="none" w:sz="0" w:space="0" w:color="auto"/>
          </w:divBdr>
        </w:div>
        <w:div w:id="149559182">
          <w:marLeft w:val="0"/>
          <w:marRight w:val="0"/>
          <w:marTop w:val="72"/>
          <w:marBottom w:val="0"/>
          <w:divBdr>
            <w:top w:val="none" w:sz="0" w:space="0" w:color="auto"/>
            <w:left w:val="none" w:sz="0" w:space="0" w:color="auto"/>
            <w:bottom w:val="none" w:sz="0" w:space="0" w:color="auto"/>
            <w:right w:val="none" w:sz="0" w:space="0" w:color="auto"/>
          </w:divBdr>
          <w:divsChild>
            <w:div w:id="182666879">
              <w:marLeft w:val="0"/>
              <w:marRight w:val="0"/>
              <w:marTop w:val="0"/>
              <w:marBottom w:val="0"/>
              <w:divBdr>
                <w:top w:val="none" w:sz="0" w:space="0" w:color="auto"/>
                <w:left w:val="none" w:sz="0" w:space="0" w:color="auto"/>
                <w:bottom w:val="none" w:sz="0" w:space="0" w:color="auto"/>
                <w:right w:val="none" w:sz="0" w:space="0" w:color="auto"/>
              </w:divBdr>
            </w:div>
          </w:divsChild>
        </w:div>
        <w:div w:id="1356154738">
          <w:marLeft w:val="0"/>
          <w:marRight w:val="0"/>
          <w:marTop w:val="72"/>
          <w:marBottom w:val="0"/>
          <w:divBdr>
            <w:top w:val="none" w:sz="0" w:space="0" w:color="auto"/>
            <w:left w:val="none" w:sz="0" w:space="0" w:color="auto"/>
            <w:bottom w:val="none" w:sz="0" w:space="0" w:color="auto"/>
            <w:right w:val="none" w:sz="0" w:space="0" w:color="auto"/>
          </w:divBdr>
          <w:divsChild>
            <w:div w:id="136069507">
              <w:marLeft w:val="360"/>
              <w:marRight w:val="0"/>
              <w:marTop w:val="0"/>
              <w:marBottom w:val="72"/>
              <w:divBdr>
                <w:top w:val="none" w:sz="0" w:space="0" w:color="auto"/>
                <w:left w:val="none" w:sz="0" w:space="0" w:color="auto"/>
                <w:bottom w:val="none" w:sz="0" w:space="0" w:color="auto"/>
                <w:right w:val="none" w:sz="0" w:space="0" w:color="auto"/>
              </w:divBdr>
              <w:divsChild>
                <w:div w:id="179853569">
                  <w:marLeft w:val="360"/>
                  <w:marRight w:val="0"/>
                  <w:marTop w:val="0"/>
                  <w:marBottom w:val="0"/>
                  <w:divBdr>
                    <w:top w:val="none" w:sz="0" w:space="0" w:color="auto"/>
                    <w:left w:val="none" w:sz="0" w:space="0" w:color="auto"/>
                    <w:bottom w:val="none" w:sz="0" w:space="0" w:color="auto"/>
                    <w:right w:val="none" w:sz="0" w:space="0" w:color="auto"/>
                  </w:divBdr>
                  <w:divsChild>
                    <w:div w:id="271860344">
                      <w:marLeft w:val="0"/>
                      <w:marRight w:val="0"/>
                      <w:marTop w:val="0"/>
                      <w:marBottom w:val="0"/>
                      <w:divBdr>
                        <w:top w:val="none" w:sz="0" w:space="0" w:color="auto"/>
                        <w:left w:val="none" w:sz="0" w:space="0" w:color="auto"/>
                        <w:bottom w:val="none" w:sz="0" w:space="0" w:color="auto"/>
                        <w:right w:val="none" w:sz="0" w:space="0" w:color="auto"/>
                      </w:divBdr>
                    </w:div>
                  </w:divsChild>
                </w:div>
                <w:div w:id="366488221">
                  <w:marLeft w:val="360"/>
                  <w:marRight w:val="0"/>
                  <w:marTop w:val="0"/>
                  <w:marBottom w:val="0"/>
                  <w:divBdr>
                    <w:top w:val="none" w:sz="0" w:space="0" w:color="auto"/>
                    <w:left w:val="none" w:sz="0" w:space="0" w:color="auto"/>
                    <w:bottom w:val="none" w:sz="0" w:space="0" w:color="auto"/>
                    <w:right w:val="none" w:sz="0" w:space="0" w:color="auto"/>
                  </w:divBdr>
                  <w:divsChild>
                    <w:div w:id="561328789">
                      <w:marLeft w:val="0"/>
                      <w:marRight w:val="0"/>
                      <w:marTop w:val="0"/>
                      <w:marBottom w:val="0"/>
                      <w:divBdr>
                        <w:top w:val="none" w:sz="0" w:space="0" w:color="auto"/>
                        <w:left w:val="none" w:sz="0" w:space="0" w:color="auto"/>
                        <w:bottom w:val="none" w:sz="0" w:space="0" w:color="auto"/>
                        <w:right w:val="none" w:sz="0" w:space="0" w:color="auto"/>
                      </w:divBdr>
                    </w:div>
                  </w:divsChild>
                </w:div>
                <w:div w:id="1766874495">
                  <w:marLeft w:val="360"/>
                  <w:marRight w:val="0"/>
                  <w:marTop w:val="0"/>
                  <w:marBottom w:val="0"/>
                  <w:divBdr>
                    <w:top w:val="none" w:sz="0" w:space="0" w:color="auto"/>
                    <w:left w:val="none" w:sz="0" w:space="0" w:color="auto"/>
                    <w:bottom w:val="none" w:sz="0" w:space="0" w:color="auto"/>
                    <w:right w:val="none" w:sz="0" w:space="0" w:color="auto"/>
                  </w:divBdr>
                  <w:divsChild>
                    <w:div w:id="1768423900">
                      <w:marLeft w:val="0"/>
                      <w:marRight w:val="0"/>
                      <w:marTop w:val="0"/>
                      <w:marBottom w:val="0"/>
                      <w:divBdr>
                        <w:top w:val="none" w:sz="0" w:space="0" w:color="auto"/>
                        <w:left w:val="none" w:sz="0" w:space="0" w:color="auto"/>
                        <w:bottom w:val="none" w:sz="0" w:space="0" w:color="auto"/>
                        <w:right w:val="none" w:sz="0" w:space="0" w:color="auto"/>
                      </w:divBdr>
                    </w:div>
                  </w:divsChild>
                </w:div>
                <w:div w:id="1950504513">
                  <w:marLeft w:val="0"/>
                  <w:marRight w:val="0"/>
                  <w:marTop w:val="0"/>
                  <w:marBottom w:val="0"/>
                  <w:divBdr>
                    <w:top w:val="none" w:sz="0" w:space="0" w:color="auto"/>
                    <w:left w:val="none" w:sz="0" w:space="0" w:color="auto"/>
                    <w:bottom w:val="none" w:sz="0" w:space="0" w:color="auto"/>
                    <w:right w:val="none" w:sz="0" w:space="0" w:color="auto"/>
                  </w:divBdr>
                </w:div>
              </w:divsChild>
            </w:div>
            <w:div w:id="191725533">
              <w:marLeft w:val="360"/>
              <w:marRight w:val="0"/>
              <w:marTop w:val="0"/>
              <w:marBottom w:val="72"/>
              <w:divBdr>
                <w:top w:val="none" w:sz="0" w:space="0" w:color="auto"/>
                <w:left w:val="none" w:sz="0" w:space="0" w:color="auto"/>
                <w:bottom w:val="none" w:sz="0" w:space="0" w:color="auto"/>
                <w:right w:val="none" w:sz="0" w:space="0" w:color="auto"/>
              </w:divBdr>
              <w:divsChild>
                <w:div w:id="1761373072">
                  <w:marLeft w:val="0"/>
                  <w:marRight w:val="0"/>
                  <w:marTop w:val="0"/>
                  <w:marBottom w:val="0"/>
                  <w:divBdr>
                    <w:top w:val="none" w:sz="0" w:space="0" w:color="auto"/>
                    <w:left w:val="none" w:sz="0" w:space="0" w:color="auto"/>
                    <w:bottom w:val="none" w:sz="0" w:space="0" w:color="auto"/>
                    <w:right w:val="none" w:sz="0" w:space="0" w:color="auto"/>
                  </w:divBdr>
                </w:div>
              </w:divsChild>
            </w:div>
            <w:div w:id="474494526">
              <w:marLeft w:val="360"/>
              <w:marRight w:val="0"/>
              <w:marTop w:val="72"/>
              <w:marBottom w:val="72"/>
              <w:divBdr>
                <w:top w:val="none" w:sz="0" w:space="0" w:color="auto"/>
                <w:left w:val="none" w:sz="0" w:space="0" w:color="auto"/>
                <w:bottom w:val="none" w:sz="0" w:space="0" w:color="auto"/>
                <w:right w:val="none" w:sz="0" w:space="0" w:color="auto"/>
              </w:divBdr>
              <w:divsChild>
                <w:div w:id="446700387">
                  <w:marLeft w:val="360"/>
                  <w:marRight w:val="0"/>
                  <w:marTop w:val="0"/>
                  <w:marBottom w:val="0"/>
                  <w:divBdr>
                    <w:top w:val="none" w:sz="0" w:space="0" w:color="auto"/>
                    <w:left w:val="none" w:sz="0" w:space="0" w:color="auto"/>
                    <w:bottom w:val="none" w:sz="0" w:space="0" w:color="auto"/>
                    <w:right w:val="none" w:sz="0" w:space="0" w:color="auto"/>
                  </w:divBdr>
                  <w:divsChild>
                    <w:div w:id="691344541">
                      <w:marLeft w:val="0"/>
                      <w:marRight w:val="0"/>
                      <w:marTop w:val="0"/>
                      <w:marBottom w:val="0"/>
                      <w:divBdr>
                        <w:top w:val="none" w:sz="0" w:space="0" w:color="auto"/>
                        <w:left w:val="none" w:sz="0" w:space="0" w:color="auto"/>
                        <w:bottom w:val="none" w:sz="0" w:space="0" w:color="auto"/>
                        <w:right w:val="none" w:sz="0" w:space="0" w:color="auto"/>
                      </w:divBdr>
                      <w:divsChild>
                        <w:div w:id="1194884022">
                          <w:marLeft w:val="0"/>
                          <w:marRight w:val="0"/>
                          <w:marTop w:val="0"/>
                          <w:marBottom w:val="0"/>
                          <w:divBdr>
                            <w:top w:val="none" w:sz="0" w:space="0" w:color="auto"/>
                            <w:left w:val="none" w:sz="0" w:space="0" w:color="auto"/>
                            <w:bottom w:val="none" w:sz="0" w:space="0" w:color="auto"/>
                            <w:right w:val="none" w:sz="0" w:space="0" w:color="auto"/>
                          </w:divBdr>
                        </w:div>
                      </w:divsChild>
                    </w:div>
                    <w:div w:id="877859822">
                      <w:marLeft w:val="0"/>
                      <w:marRight w:val="0"/>
                      <w:marTop w:val="0"/>
                      <w:marBottom w:val="0"/>
                      <w:divBdr>
                        <w:top w:val="none" w:sz="0" w:space="0" w:color="auto"/>
                        <w:left w:val="none" w:sz="0" w:space="0" w:color="auto"/>
                        <w:bottom w:val="none" w:sz="0" w:space="0" w:color="auto"/>
                        <w:right w:val="none" w:sz="0" w:space="0" w:color="auto"/>
                      </w:divBdr>
                    </w:div>
                    <w:div w:id="1007365267">
                      <w:marLeft w:val="0"/>
                      <w:marRight w:val="0"/>
                      <w:marTop w:val="0"/>
                      <w:marBottom w:val="0"/>
                      <w:divBdr>
                        <w:top w:val="none" w:sz="0" w:space="0" w:color="auto"/>
                        <w:left w:val="none" w:sz="0" w:space="0" w:color="auto"/>
                        <w:bottom w:val="none" w:sz="0" w:space="0" w:color="auto"/>
                        <w:right w:val="none" w:sz="0" w:space="0" w:color="auto"/>
                      </w:divBdr>
                      <w:divsChild>
                        <w:div w:id="1484001336">
                          <w:marLeft w:val="0"/>
                          <w:marRight w:val="0"/>
                          <w:marTop w:val="0"/>
                          <w:marBottom w:val="0"/>
                          <w:divBdr>
                            <w:top w:val="none" w:sz="0" w:space="0" w:color="auto"/>
                            <w:left w:val="none" w:sz="0" w:space="0" w:color="auto"/>
                            <w:bottom w:val="none" w:sz="0" w:space="0" w:color="auto"/>
                            <w:right w:val="none" w:sz="0" w:space="0" w:color="auto"/>
                          </w:divBdr>
                        </w:div>
                      </w:divsChild>
                    </w:div>
                    <w:div w:id="1947224938">
                      <w:marLeft w:val="0"/>
                      <w:marRight w:val="0"/>
                      <w:marTop w:val="0"/>
                      <w:marBottom w:val="0"/>
                      <w:divBdr>
                        <w:top w:val="none" w:sz="0" w:space="0" w:color="auto"/>
                        <w:left w:val="none" w:sz="0" w:space="0" w:color="auto"/>
                        <w:bottom w:val="none" w:sz="0" w:space="0" w:color="auto"/>
                        <w:right w:val="none" w:sz="0" w:space="0" w:color="auto"/>
                      </w:divBdr>
                      <w:divsChild>
                        <w:div w:id="8104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99297">
                  <w:marLeft w:val="360"/>
                  <w:marRight w:val="0"/>
                  <w:marTop w:val="0"/>
                  <w:marBottom w:val="0"/>
                  <w:divBdr>
                    <w:top w:val="none" w:sz="0" w:space="0" w:color="auto"/>
                    <w:left w:val="none" w:sz="0" w:space="0" w:color="auto"/>
                    <w:bottom w:val="none" w:sz="0" w:space="0" w:color="auto"/>
                    <w:right w:val="none" w:sz="0" w:space="0" w:color="auto"/>
                  </w:divBdr>
                  <w:divsChild>
                    <w:div w:id="1108699515">
                      <w:marLeft w:val="0"/>
                      <w:marRight w:val="0"/>
                      <w:marTop w:val="0"/>
                      <w:marBottom w:val="0"/>
                      <w:divBdr>
                        <w:top w:val="none" w:sz="0" w:space="0" w:color="auto"/>
                        <w:left w:val="none" w:sz="0" w:space="0" w:color="auto"/>
                        <w:bottom w:val="none" w:sz="0" w:space="0" w:color="auto"/>
                        <w:right w:val="none" w:sz="0" w:space="0" w:color="auto"/>
                      </w:divBdr>
                    </w:div>
                  </w:divsChild>
                </w:div>
                <w:div w:id="1275867728">
                  <w:marLeft w:val="0"/>
                  <w:marRight w:val="0"/>
                  <w:marTop w:val="0"/>
                  <w:marBottom w:val="0"/>
                  <w:divBdr>
                    <w:top w:val="none" w:sz="0" w:space="0" w:color="auto"/>
                    <w:left w:val="none" w:sz="0" w:space="0" w:color="auto"/>
                    <w:bottom w:val="none" w:sz="0" w:space="0" w:color="auto"/>
                    <w:right w:val="none" w:sz="0" w:space="0" w:color="auto"/>
                  </w:divBdr>
                </w:div>
              </w:divsChild>
            </w:div>
            <w:div w:id="742335219">
              <w:marLeft w:val="0"/>
              <w:marRight w:val="0"/>
              <w:marTop w:val="0"/>
              <w:marBottom w:val="0"/>
              <w:divBdr>
                <w:top w:val="none" w:sz="0" w:space="0" w:color="auto"/>
                <w:left w:val="none" w:sz="0" w:space="0" w:color="auto"/>
                <w:bottom w:val="none" w:sz="0" w:space="0" w:color="auto"/>
                <w:right w:val="none" w:sz="0" w:space="0" w:color="auto"/>
              </w:divBdr>
            </w:div>
            <w:div w:id="2067484910">
              <w:marLeft w:val="360"/>
              <w:marRight w:val="0"/>
              <w:marTop w:val="0"/>
              <w:marBottom w:val="72"/>
              <w:divBdr>
                <w:top w:val="none" w:sz="0" w:space="0" w:color="auto"/>
                <w:left w:val="none" w:sz="0" w:space="0" w:color="auto"/>
                <w:bottom w:val="none" w:sz="0" w:space="0" w:color="auto"/>
                <w:right w:val="none" w:sz="0" w:space="0" w:color="auto"/>
              </w:divBdr>
              <w:divsChild>
                <w:div w:id="104888989">
                  <w:marLeft w:val="360"/>
                  <w:marRight w:val="0"/>
                  <w:marTop w:val="0"/>
                  <w:marBottom w:val="0"/>
                  <w:divBdr>
                    <w:top w:val="none" w:sz="0" w:space="0" w:color="auto"/>
                    <w:left w:val="none" w:sz="0" w:space="0" w:color="auto"/>
                    <w:bottom w:val="none" w:sz="0" w:space="0" w:color="auto"/>
                    <w:right w:val="none" w:sz="0" w:space="0" w:color="auto"/>
                  </w:divBdr>
                  <w:divsChild>
                    <w:div w:id="1602571039">
                      <w:marLeft w:val="0"/>
                      <w:marRight w:val="0"/>
                      <w:marTop w:val="0"/>
                      <w:marBottom w:val="0"/>
                      <w:divBdr>
                        <w:top w:val="none" w:sz="0" w:space="0" w:color="auto"/>
                        <w:left w:val="none" w:sz="0" w:space="0" w:color="auto"/>
                        <w:bottom w:val="none" w:sz="0" w:space="0" w:color="auto"/>
                        <w:right w:val="none" w:sz="0" w:space="0" w:color="auto"/>
                      </w:divBdr>
                    </w:div>
                  </w:divsChild>
                </w:div>
                <w:div w:id="118110875">
                  <w:marLeft w:val="0"/>
                  <w:marRight w:val="0"/>
                  <w:marTop w:val="0"/>
                  <w:marBottom w:val="0"/>
                  <w:divBdr>
                    <w:top w:val="none" w:sz="0" w:space="0" w:color="auto"/>
                    <w:left w:val="none" w:sz="0" w:space="0" w:color="auto"/>
                    <w:bottom w:val="none" w:sz="0" w:space="0" w:color="auto"/>
                    <w:right w:val="none" w:sz="0" w:space="0" w:color="auto"/>
                  </w:divBdr>
                </w:div>
                <w:div w:id="1825009571">
                  <w:marLeft w:val="360"/>
                  <w:marRight w:val="0"/>
                  <w:marTop w:val="0"/>
                  <w:marBottom w:val="0"/>
                  <w:divBdr>
                    <w:top w:val="none" w:sz="0" w:space="0" w:color="auto"/>
                    <w:left w:val="none" w:sz="0" w:space="0" w:color="auto"/>
                    <w:bottom w:val="none" w:sz="0" w:space="0" w:color="auto"/>
                    <w:right w:val="none" w:sz="0" w:space="0" w:color="auto"/>
                  </w:divBdr>
                  <w:divsChild>
                    <w:div w:id="14693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9146">
              <w:marLeft w:val="360"/>
              <w:marRight w:val="0"/>
              <w:marTop w:val="0"/>
              <w:marBottom w:val="72"/>
              <w:divBdr>
                <w:top w:val="none" w:sz="0" w:space="0" w:color="auto"/>
                <w:left w:val="none" w:sz="0" w:space="0" w:color="auto"/>
                <w:bottom w:val="none" w:sz="0" w:space="0" w:color="auto"/>
                <w:right w:val="none" w:sz="0" w:space="0" w:color="auto"/>
              </w:divBdr>
              <w:divsChild>
                <w:div w:id="315456183">
                  <w:marLeft w:val="360"/>
                  <w:marRight w:val="0"/>
                  <w:marTop w:val="0"/>
                  <w:marBottom w:val="0"/>
                  <w:divBdr>
                    <w:top w:val="none" w:sz="0" w:space="0" w:color="auto"/>
                    <w:left w:val="none" w:sz="0" w:space="0" w:color="auto"/>
                    <w:bottom w:val="none" w:sz="0" w:space="0" w:color="auto"/>
                    <w:right w:val="none" w:sz="0" w:space="0" w:color="auto"/>
                  </w:divBdr>
                  <w:divsChild>
                    <w:div w:id="1631744382">
                      <w:marLeft w:val="0"/>
                      <w:marRight w:val="0"/>
                      <w:marTop w:val="0"/>
                      <w:marBottom w:val="0"/>
                      <w:divBdr>
                        <w:top w:val="none" w:sz="0" w:space="0" w:color="auto"/>
                        <w:left w:val="none" w:sz="0" w:space="0" w:color="auto"/>
                        <w:bottom w:val="none" w:sz="0" w:space="0" w:color="auto"/>
                        <w:right w:val="none" w:sz="0" w:space="0" w:color="auto"/>
                      </w:divBdr>
                    </w:div>
                  </w:divsChild>
                </w:div>
                <w:div w:id="1593856549">
                  <w:marLeft w:val="360"/>
                  <w:marRight w:val="0"/>
                  <w:marTop w:val="0"/>
                  <w:marBottom w:val="0"/>
                  <w:divBdr>
                    <w:top w:val="none" w:sz="0" w:space="0" w:color="auto"/>
                    <w:left w:val="none" w:sz="0" w:space="0" w:color="auto"/>
                    <w:bottom w:val="none" w:sz="0" w:space="0" w:color="auto"/>
                    <w:right w:val="none" w:sz="0" w:space="0" w:color="auto"/>
                  </w:divBdr>
                  <w:divsChild>
                    <w:div w:id="2040817887">
                      <w:marLeft w:val="0"/>
                      <w:marRight w:val="0"/>
                      <w:marTop w:val="0"/>
                      <w:marBottom w:val="0"/>
                      <w:divBdr>
                        <w:top w:val="none" w:sz="0" w:space="0" w:color="auto"/>
                        <w:left w:val="none" w:sz="0" w:space="0" w:color="auto"/>
                        <w:bottom w:val="none" w:sz="0" w:space="0" w:color="auto"/>
                        <w:right w:val="none" w:sz="0" w:space="0" w:color="auto"/>
                      </w:divBdr>
                    </w:div>
                  </w:divsChild>
                </w:div>
                <w:div w:id="1601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99195">
          <w:marLeft w:val="0"/>
          <w:marRight w:val="0"/>
          <w:marTop w:val="72"/>
          <w:marBottom w:val="0"/>
          <w:divBdr>
            <w:top w:val="none" w:sz="0" w:space="0" w:color="auto"/>
            <w:left w:val="none" w:sz="0" w:space="0" w:color="auto"/>
            <w:bottom w:val="none" w:sz="0" w:space="0" w:color="auto"/>
            <w:right w:val="none" w:sz="0" w:space="0" w:color="auto"/>
          </w:divBdr>
          <w:divsChild>
            <w:div w:id="7049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4306">
      <w:bodyDiv w:val="1"/>
      <w:marLeft w:val="0"/>
      <w:marRight w:val="0"/>
      <w:marTop w:val="0"/>
      <w:marBottom w:val="0"/>
      <w:divBdr>
        <w:top w:val="none" w:sz="0" w:space="0" w:color="auto"/>
        <w:left w:val="none" w:sz="0" w:space="0" w:color="auto"/>
        <w:bottom w:val="none" w:sz="0" w:space="0" w:color="auto"/>
        <w:right w:val="none" w:sz="0" w:space="0" w:color="auto"/>
      </w:divBdr>
      <w:divsChild>
        <w:div w:id="1446729750">
          <w:marLeft w:val="0"/>
          <w:marRight w:val="0"/>
          <w:marTop w:val="72"/>
          <w:marBottom w:val="0"/>
          <w:divBdr>
            <w:top w:val="none" w:sz="0" w:space="0" w:color="auto"/>
            <w:left w:val="none" w:sz="0" w:space="0" w:color="auto"/>
            <w:bottom w:val="none" w:sz="0" w:space="0" w:color="auto"/>
            <w:right w:val="none" w:sz="0" w:space="0" w:color="auto"/>
          </w:divBdr>
        </w:div>
        <w:div w:id="1489832016">
          <w:marLeft w:val="0"/>
          <w:marRight w:val="0"/>
          <w:marTop w:val="72"/>
          <w:marBottom w:val="0"/>
          <w:divBdr>
            <w:top w:val="none" w:sz="0" w:space="0" w:color="auto"/>
            <w:left w:val="none" w:sz="0" w:space="0" w:color="auto"/>
            <w:bottom w:val="none" w:sz="0" w:space="0" w:color="auto"/>
            <w:right w:val="none" w:sz="0" w:space="0" w:color="auto"/>
          </w:divBdr>
          <w:divsChild>
            <w:div w:id="508257238">
              <w:marLeft w:val="360"/>
              <w:marRight w:val="0"/>
              <w:marTop w:val="0"/>
              <w:marBottom w:val="72"/>
              <w:divBdr>
                <w:top w:val="none" w:sz="0" w:space="0" w:color="auto"/>
                <w:left w:val="none" w:sz="0" w:space="0" w:color="auto"/>
                <w:bottom w:val="none" w:sz="0" w:space="0" w:color="auto"/>
                <w:right w:val="none" w:sz="0" w:space="0" w:color="auto"/>
              </w:divBdr>
              <w:divsChild>
                <w:div w:id="1550142423">
                  <w:marLeft w:val="0"/>
                  <w:marRight w:val="0"/>
                  <w:marTop w:val="0"/>
                  <w:marBottom w:val="0"/>
                  <w:divBdr>
                    <w:top w:val="none" w:sz="0" w:space="0" w:color="auto"/>
                    <w:left w:val="none" w:sz="0" w:space="0" w:color="auto"/>
                    <w:bottom w:val="none" w:sz="0" w:space="0" w:color="auto"/>
                    <w:right w:val="none" w:sz="0" w:space="0" w:color="auto"/>
                  </w:divBdr>
                </w:div>
              </w:divsChild>
            </w:div>
            <w:div w:id="561869119">
              <w:marLeft w:val="360"/>
              <w:marRight w:val="0"/>
              <w:marTop w:val="0"/>
              <w:marBottom w:val="72"/>
              <w:divBdr>
                <w:top w:val="none" w:sz="0" w:space="0" w:color="auto"/>
                <w:left w:val="none" w:sz="0" w:space="0" w:color="auto"/>
                <w:bottom w:val="none" w:sz="0" w:space="0" w:color="auto"/>
                <w:right w:val="none" w:sz="0" w:space="0" w:color="auto"/>
              </w:divBdr>
              <w:divsChild>
                <w:div w:id="1778788743">
                  <w:marLeft w:val="0"/>
                  <w:marRight w:val="0"/>
                  <w:marTop w:val="0"/>
                  <w:marBottom w:val="0"/>
                  <w:divBdr>
                    <w:top w:val="none" w:sz="0" w:space="0" w:color="auto"/>
                    <w:left w:val="none" w:sz="0" w:space="0" w:color="auto"/>
                    <w:bottom w:val="none" w:sz="0" w:space="0" w:color="auto"/>
                    <w:right w:val="none" w:sz="0" w:space="0" w:color="auto"/>
                  </w:divBdr>
                </w:div>
              </w:divsChild>
            </w:div>
            <w:div w:id="709499931">
              <w:marLeft w:val="360"/>
              <w:marRight w:val="0"/>
              <w:marTop w:val="0"/>
              <w:marBottom w:val="72"/>
              <w:divBdr>
                <w:top w:val="none" w:sz="0" w:space="0" w:color="auto"/>
                <w:left w:val="none" w:sz="0" w:space="0" w:color="auto"/>
                <w:bottom w:val="none" w:sz="0" w:space="0" w:color="auto"/>
                <w:right w:val="none" w:sz="0" w:space="0" w:color="auto"/>
              </w:divBdr>
              <w:divsChild>
                <w:div w:id="926423306">
                  <w:marLeft w:val="0"/>
                  <w:marRight w:val="0"/>
                  <w:marTop w:val="0"/>
                  <w:marBottom w:val="0"/>
                  <w:divBdr>
                    <w:top w:val="none" w:sz="0" w:space="0" w:color="auto"/>
                    <w:left w:val="none" w:sz="0" w:space="0" w:color="auto"/>
                    <w:bottom w:val="none" w:sz="0" w:space="0" w:color="auto"/>
                    <w:right w:val="none" w:sz="0" w:space="0" w:color="auto"/>
                  </w:divBdr>
                </w:div>
              </w:divsChild>
            </w:div>
            <w:div w:id="1032611129">
              <w:marLeft w:val="360"/>
              <w:marRight w:val="0"/>
              <w:marTop w:val="72"/>
              <w:marBottom w:val="72"/>
              <w:divBdr>
                <w:top w:val="none" w:sz="0" w:space="0" w:color="auto"/>
                <w:left w:val="none" w:sz="0" w:space="0" w:color="auto"/>
                <w:bottom w:val="none" w:sz="0" w:space="0" w:color="auto"/>
                <w:right w:val="none" w:sz="0" w:space="0" w:color="auto"/>
              </w:divBdr>
              <w:divsChild>
                <w:div w:id="91055646">
                  <w:marLeft w:val="0"/>
                  <w:marRight w:val="0"/>
                  <w:marTop w:val="0"/>
                  <w:marBottom w:val="0"/>
                  <w:divBdr>
                    <w:top w:val="none" w:sz="0" w:space="0" w:color="auto"/>
                    <w:left w:val="none" w:sz="0" w:space="0" w:color="auto"/>
                    <w:bottom w:val="none" w:sz="0" w:space="0" w:color="auto"/>
                    <w:right w:val="none" w:sz="0" w:space="0" w:color="auto"/>
                  </w:divBdr>
                </w:div>
              </w:divsChild>
            </w:div>
            <w:div w:id="1074200926">
              <w:marLeft w:val="360"/>
              <w:marRight w:val="0"/>
              <w:marTop w:val="0"/>
              <w:marBottom w:val="72"/>
              <w:divBdr>
                <w:top w:val="none" w:sz="0" w:space="0" w:color="auto"/>
                <w:left w:val="none" w:sz="0" w:space="0" w:color="auto"/>
                <w:bottom w:val="none" w:sz="0" w:space="0" w:color="auto"/>
                <w:right w:val="none" w:sz="0" w:space="0" w:color="auto"/>
              </w:divBdr>
              <w:divsChild>
                <w:div w:id="1929121001">
                  <w:marLeft w:val="0"/>
                  <w:marRight w:val="0"/>
                  <w:marTop w:val="0"/>
                  <w:marBottom w:val="0"/>
                  <w:divBdr>
                    <w:top w:val="none" w:sz="0" w:space="0" w:color="auto"/>
                    <w:left w:val="none" w:sz="0" w:space="0" w:color="auto"/>
                    <w:bottom w:val="none" w:sz="0" w:space="0" w:color="auto"/>
                    <w:right w:val="none" w:sz="0" w:space="0" w:color="auto"/>
                  </w:divBdr>
                </w:div>
              </w:divsChild>
            </w:div>
            <w:div w:id="1741898863">
              <w:marLeft w:val="0"/>
              <w:marRight w:val="0"/>
              <w:marTop w:val="0"/>
              <w:marBottom w:val="0"/>
              <w:divBdr>
                <w:top w:val="none" w:sz="0" w:space="0" w:color="auto"/>
                <w:left w:val="none" w:sz="0" w:space="0" w:color="auto"/>
                <w:bottom w:val="none" w:sz="0" w:space="0" w:color="auto"/>
                <w:right w:val="none" w:sz="0" w:space="0" w:color="auto"/>
              </w:divBdr>
            </w:div>
            <w:div w:id="1935896565">
              <w:marLeft w:val="360"/>
              <w:marRight w:val="0"/>
              <w:marTop w:val="0"/>
              <w:marBottom w:val="72"/>
              <w:divBdr>
                <w:top w:val="none" w:sz="0" w:space="0" w:color="auto"/>
                <w:left w:val="none" w:sz="0" w:space="0" w:color="auto"/>
                <w:bottom w:val="none" w:sz="0" w:space="0" w:color="auto"/>
                <w:right w:val="none" w:sz="0" w:space="0" w:color="auto"/>
              </w:divBdr>
              <w:divsChild>
                <w:div w:id="931283485">
                  <w:marLeft w:val="0"/>
                  <w:marRight w:val="0"/>
                  <w:marTop w:val="0"/>
                  <w:marBottom w:val="0"/>
                  <w:divBdr>
                    <w:top w:val="none" w:sz="0" w:space="0" w:color="auto"/>
                    <w:left w:val="none" w:sz="0" w:space="0" w:color="auto"/>
                    <w:bottom w:val="none" w:sz="0" w:space="0" w:color="auto"/>
                    <w:right w:val="none" w:sz="0" w:space="0" w:color="auto"/>
                  </w:divBdr>
                </w:div>
              </w:divsChild>
            </w:div>
            <w:div w:id="2093504554">
              <w:marLeft w:val="360"/>
              <w:marRight w:val="0"/>
              <w:marTop w:val="0"/>
              <w:marBottom w:val="72"/>
              <w:divBdr>
                <w:top w:val="none" w:sz="0" w:space="0" w:color="auto"/>
                <w:left w:val="none" w:sz="0" w:space="0" w:color="auto"/>
                <w:bottom w:val="none" w:sz="0" w:space="0" w:color="auto"/>
                <w:right w:val="none" w:sz="0" w:space="0" w:color="auto"/>
              </w:divBdr>
              <w:divsChild>
                <w:div w:id="6975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5076">
      <w:bodyDiv w:val="1"/>
      <w:marLeft w:val="0"/>
      <w:marRight w:val="0"/>
      <w:marTop w:val="0"/>
      <w:marBottom w:val="0"/>
      <w:divBdr>
        <w:top w:val="none" w:sz="0" w:space="0" w:color="auto"/>
        <w:left w:val="none" w:sz="0" w:space="0" w:color="auto"/>
        <w:bottom w:val="none" w:sz="0" w:space="0" w:color="auto"/>
        <w:right w:val="none" w:sz="0" w:space="0" w:color="auto"/>
      </w:divBdr>
    </w:div>
    <w:div w:id="1600872096">
      <w:bodyDiv w:val="1"/>
      <w:marLeft w:val="0"/>
      <w:marRight w:val="0"/>
      <w:marTop w:val="0"/>
      <w:marBottom w:val="0"/>
      <w:divBdr>
        <w:top w:val="none" w:sz="0" w:space="0" w:color="auto"/>
        <w:left w:val="none" w:sz="0" w:space="0" w:color="auto"/>
        <w:bottom w:val="none" w:sz="0" w:space="0" w:color="auto"/>
        <w:right w:val="none" w:sz="0" w:space="0" w:color="auto"/>
      </w:divBdr>
      <w:divsChild>
        <w:div w:id="39717998">
          <w:marLeft w:val="0"/>
          <w:marRight w:val="0"/>
          <w:marTop w:val="0"/>
          <w:marBottom w:val="0"/>
          <w:divBdr>
            <w:top w:val="none" w:sz="0" w:space="0" w:color="auto"/>
            <w:left w:val="none" w:sz="0" w:space="0" w:color="auto"/>
            <w:bottom w:val="none" w:sz="0" w:space="0" w:color="auto"/>
            <w:right w:val="none" w:sz="0" w:space="0" w:color="auto"/>
          </w:divBdr>
        </w:div>
        <w:div w:id="1071579218">
          <w:marLeft w:val="0"/>
          <w:marRight w:val="0"/>
          <w:marTop w:val="0"/>
          <w:marBottom w:val="0"/>
          <w:divBdr>
            <w:top w:val="none" w:sz="0" w:space="0" w:color="auto"/>
            <w:left w:val="none" w:sz="0" w:space="0" w:color="auto"/>
            <w:bottom w:val="none" w:sz="0" w:space="0" w:color="auto"/>
            <w:right w:val="none" w:sz="0" w:space="0" w:color="auto"/>
          </w:divBdr>
        </w:div>
      </w:divsChild>
    </w:div>
    <w:div w:id="1619412667">
      <w:bodyDiv w:val="1"/>
      <w:marLeft w:val="0"/>
      <w:marRight w:val="0"/>
      <w:marTop w:val="0"/>
      <w:marBottom w:val="0"/>
      <w:divBdr>
        <w:top w:val="none" w:sz="0" w:space="0" w:color="auto"/>
        <w:left w:val="none" w:sz="0" w:space="0" w:color="auto"/>
        <w:bottom w:val="none" w:sz="0" w:space="0" w:color="auto"/>
        <w:right w:val="none" w:sz="0" w:space="0" w:color="auto"/>
      </w:divBdr>
    </w:div>
    <w:div w:id="1626696782">
      <w:bodyDiv w:val="1"/>
      <w:marLeft w:val="0"/>
      <w:marRight w:val="0"/>
      <w:marTop w:val="0"/>
      <w:marBottom w:val="0"/>
      <w:divBdr>
        <w:top w:val="none" w:sz="0" w:space="0" w:color="auto"/>
        <w:left w:val="none" w:sz="0" w:space="0" w:color="auto"/>
        <w:bottom w:val="none" w:sz="0" w:space="0" w:color="auto"/>
        <w:right w:val="none" w:sz="0" w:space="0" w:color="auto"/>
      </w:divBdr>
    </w:div>
    <w:div w:id="1637025632">
      <w:bodyDiv w:val="1"/>
      <w:marLeft w:val="0"/>
      <w:marRight w:val="0"/>
      <w:marTop w:val="0"/>
      <w:marBottom w:val="0"/>
      <w:divBdr>
        <w:top w:val="none" w:sz="0" w:space="0" w:color="auto"/>
        <w:left w:val="none" w:sz="0" w:space="0" w:color="auto"/>
        <w:bottom w:val="none" w:sz="0" w:space="0" w:color="auto"/>
        <w:right w:val="none" w:sz="0" w:space="0" w:color="auto"/>
      </w:divBdr>
    </w:div>
    <w:div w:id="1644777806">
      <w:bodyDiv w:val="1"/>
      <w:marLeft w:val="0"/>
      <w:marRight w:val="0"/>
      <w:marTop w:val="0"/>
      <w:marBottom w:val="0"/>
      <w:divBdr>
        <w:top w:val="none" w:sz="0" w:space="0" w:color="auto"/>
        <w:left w:val="none" w:sz="0" w:space="0" w:color="auto"/>
        <w:bottom w:val="none" w:sz="0" w:space="0" w:color="auto"/>
        <w:right w:val="none" w:sz="0" w:space="0" w:color="auto"/>
      </w:divBdr>
    </w:div>
    <w:div w:id="1653870275">
      <w:bodyDiv w:val="1"/>
      <w:marLeft w:val="0"/>
      <w:marRight w:val="0"/>
      <w:marTop w:val="0"/>
      <w:marBottom w:val="0"/>
      <w:divBdr>
        <w:top w:val="none" w:sz="0" w:space="0" w:color="auto"/>
        <w:left w:val="none" w:sz="0" w:space="0" w:color="auto"/>
        <w:bottom w:val="none" w:sz="0" w:space="0" w:color="auto"/>
        <w:right w:val="none" w:sz="0" w:space="0" w:color="auto"/>
      </w:divBdr>
    </w:div>
    <w:div w:id="1654674800">
      <w:bodyDiv w:val="1"/>
      <w:marLeft w:val="0"/>
      <w:marRight w:val="0"/>
      <w:marTop w:val="0"/>
      <w:marBottom w:val="0"/>
      <w:divBdr>
        <w:top w:val="none" w:sz="0" w:space="0" w:color="auto"/>
        <w:left w:val="none" w:sz="0" w:space="0" w:color="auto"/>
        <w:bottom w:val="none" w:sz="0" w:space="0" w:color="auto"/>
        <w:right w:val="none" w:sz="0" w:space="0" w:color="auto"/>
      </w:divBdr>
    </w:div>
    <w:div w:id="1661084198">
      <w:bodyDiv w:val="1"/>
      <w:marLeft w:val="0"/>
      <w:marRight w:val="0"/>
      <w:marTop w:val="0"/>
      <w:marBottom w:val="0"/>
      <w:divBdr>
        <w:top w:val="none" w:sz="0" w:space="0" w:color="auto"/>
        <w:left w:val="none" w:sz="0" w:space="0" w:color="auto"/>
        <w:bottom w:val="none" w:sz="0" w:space="0" w:color="auto"/>
        <w:right w:val="none" w:sz="0" w:space="0" w:color="auto"/>
      </w:divBdr>
    </w:div>
    <w:div w:id="1662079800">
      <w:bodyDiv w:val="1"/>
      <w:marLeft w:val="0"/>
      <w:marRight w:val="0"/>
      <w:marTop w:val="0"/>
      <w:marBottom w:val="0"/>
      <w:divBdr>
        <w:top w:val="none" w:sz="0" w:space="0" w:color="auto"/>
        <w:left w:val="none" w:sz="0" w:space="0" w:color="auto"/>
        <w:bottom w:val="none" w:sz="0" w:space="0" w:color="auto"/>
        <w:right w:val="none" w:sz="0" w:space="0" w:color="auto"/>
      </w:divBdr>
      <w:divsChild>
        <w:div w:id="256907457">
          <w:marLeft w:val="360"/>
          <w:marRight w:val="0"/>
          <w:marTop w:val="0"/>
          <w:marBottom w:val="72"/>
          <w:divBdr>
            <w:top w:val="none" w:sz="0" w:space="0" w:color="auto"/>
            <w:left w:val="none" w:sz="0" w:space="0" w:color="auto"/>
            <w:bottom w:val="none" w:sz="0" w:space="0" w:color="auto"/>
            <w:right w:val="none" w:sz="0" w:space="0" w:color="auto"/>
          </w:divBdr>
          <w:divsChild>
            <w:div w:id="229730452">
              <w:marLeft w:val="0"/>
              <w:marRight w:val="0"/>
              <w:marTop w:val="0"/>
              <w:marBottom w:val="0"/>
              <w:divBdr>
                <w:top w:val="none" w:sz="0" w:space="0" w:color="auto"/>
                <w:left w:val="none" w:sz="0" w:space="0" w:color="auto"/>
                <w:bottom w:val="none" w:sz="0" w:space="0" w:color="auto"/>
                <w:right w:val="none" w:sz="0" w:space="0" w:color="auto"/>
              </w:divBdr>
            </w:div>
          </w:divsChild>
        </w:div>
        <w:div w:id="267078268">
          <w:marLeft w:val="360"/>
          <w:marRight w:val="0"/>
          <w:marTop w:val="0"/>
          <w:marBottom w:val="72"/>
          <w:divBdr>
            <w:top w:val="none" w:sz="0" w:space="0" w:color="auto"/>
            <w:left w:val="none" w:sz="0" w:space="0" w:color="auto"/>
            <w:bottom w:val="none" w:sz="0" w:space="0" w:color="auto"/>
            <w:right w:val="none" w:sz="0" w:space="0" w:color="auto"/>
          </w:divBdr>
          <w:divsChild>
            <w:div w:id="983972121">
              <w:marLeft w:val="0"/>
              <w:marRight w:val="0"/>
              <w:marTop w:val="0"/>
              <w:marBottom w:val="0"/>
              <w:divBdr>
                <w:top w:val="none" w:sz="0" w:space="0" w:color="auto"/>
                <w:left w:val="none" w:sz="0" w:space="0" w:color="auto"/>
                <w:bottom w:val="none" w:sz="0" w:space="0" w:color="auto"/>
                <w:right w:val="none" w:sz="0" w:space="0" w:color="auto"/>
              </w:divBdr>
            </w:div>
          </w:divsChild>
        </w:div>
        <w:div w:id="345062696">
          <w:marLeft w:val="360"/>
          <w:marRight w:val="0"/>
          <w:marTop w:val="0"/>
          <w:marBottom w:val="72"/>
          <w:divBdr>
            <w:top w:val="none" w:sz="0" w:space="0" w:color="auto"/>
            <w:left w:val="none" w:sz="0" w:space="0" w:color="auto"/>
            <w:bottom w:val="none" w:sz="0" w:space="0" w:color="auto"/>
            <w:right w:val="none" w:sz="0" w:space="0" w:color="auto"/>
          </w:divBdr>
          <w:divsChild>
            <w:div w:id="519205089">
              <w:marLeft w:val="0"/>
              <w:marRight w:val="0"/>
              <w:marTop w:val="0"/>
              <w:marBottom w:val="0"/>
              <w:divBdr>
                <w:top w:val="none" w:sz="0" w:space="0" w:color="auto"/>
                <w:left w:val="none" w:sz="0" w:space="0" w:color="auto"/>
                <w:bottom w:val="none" w:sz="0" w:space="0" w:color="auto"/>
                <w:right w:val="none" w:sz="0" w:space="0" w:color="auto"/>
              </w:divBdr>
            </w:div>
          </w:divsChild>
        </w:div>
        <w:div w:id="657727724">
          <w:marLeft w:val="360"/>
          <w:marRight w:val="0"/>
          <w:marTop w:val="72"/>
          <w:marBottom w:val="72"/>
          <w:divBdr>
            <w:top w:val="none" w:sz="0" w:space="0" w:color="auto"/>
            <w:left w:val="none" w:sz="0" w:space="0" w:color="auto"/>
            <w:bottom w:val="none" w:sz="0" w:space="0" w:color="auto"/>
            <w:right w:val="none" w:sz="0" w:space="0" w:color="auto"/>
          </w:divBdr>
          <w:divsChild>
            <w:div w:id="1395352731">
              <w:marLeft w:val="0"/>
              <w:marRight w:val="0"/>
              <w:marTop w:val="0"/>
              <w:marBottom w:val="0"/>
              <w:divBdr>
                <w:top w:val="none" w:sz="0" w:space="0" w:color="auto"/>
                <w:left w:val="none" w:sz="0" w:space="0" w:color="auto"/>
                <w:bottom w:val="none" w:sz="0" w:space="0" w:color="auto"/>
                <w:right w:val="none" w:sz="0" w:space="0" w:color="auto"/>
              </w:divBdr>
            </w:div>
          </w:divsChild>
        </w:div>
        <w:div w:id="762994915">
          <w:marLeft w:val="360"/>
          <w:marRight w:val="0"/>
          <w:marTop w:val="0"/>
          <w:marBottom w:val="72"/>
          <w:divBdr>
            <w:top w:val="none" w:sz="0" w:space="0" w:color="auto"/>
            <w:left w:val="none" w:sz="0" w:space="0" w:color="auto"/>
            <w:bottom w:val="none" w:sz="0" w:space="0" w:color="auto"/>
            <w:right w:val="none" w:sz="0" w:space="0" w:color="auto"/>
          </w:divBdr>
          <w:divsChild>
            <w:div w:id="1216354447">
              <w:marLeft w:val="0"/>
              <w:marRight w:val="0"/>
              <w:marTop w:val="0"/>
              <w:marBottom w:val="0"/>
              <w:divBdr>
                <w:top w:val="none" w:sz="0" w:space="0" w:color="auto"/>
                <w:left w:val="none" w:sz="0" w:space="0" w:color="auto"/>
                <w:bottom w:val="none" w:sz="0" w:space="0" w:color="auto"/>
                <w:right w:val="none" w:sz="0" w:space="0" w:color="auto"/>
              </w:divBdr>
            </w:div>
          </w:divsChild>
        </w:div>
        <w:div w:id="794446699">
          <w:marLeft w:val="360"/>
          <w:marRight w:val="0"/>
          <w:marTop w:val="0"/>
          <w:marBottom w:val="72"/>
          <w:divBdr>
            <w:top w:val="none" w:sz="0" w:space="0" w:color="auto"/>
            <w:left w:val="none" w:sz="0" w:space="0" w:color="auto"/>
            <w:bottom w:val="none" w:sz="0" w:space="0" w:color="auto"/>
            <w:right w:val="none" w:sz="0" w:space="0" w:color="auto"/>
          </w:divBdr>
          <w:divsChild>
            <w:div w:id="1367481534">
              <w:marLeft w:val="0"/>
              <w:marRight w:val="0"/>
              <w:marTop w:val="0"/>
              <w:marBottom w:val="0"/>
              <w:divBdr>
                <w:top w:val="none" w:sz="0" w:space="0" w:color="auto"/>
                <w:left w:val="none" w:sz="0" w:space="0" w:color="auto"/>
                <w:bottom w:val="none" w:sz="0" w:space="0" w:color="auto"/>
                <w:right w:val="none" w:sz="0" w:space="0" w:color="auto"/>
              </w:divBdr>
            </w:div>
          </w:divsChild>
        </w:div>
        <w:div w:id="1317419641">
          <w:marLeft w:val="360"/>
          <w:marRight w:val="0"/>
          <w:marTop w:val="0"/>
          <w:marBottom w:val="72"/>
          <w:divBdr>
            <w:top w:val="none" w:sz="0" w:space="0" w:color="auto"/>
            <w:left w:val="none" w:sz="0" w:space="0" w:color="auto"/>
            <w:bottom w:val="none" w:sz="0" w:space="0" w:color="auto"/>
            <w:right w:val="none" w:sz="0" w:space="0" w:color="auto"/>
          </w:divBdr>
          <w:divsChild>
            <w:div w:id="1058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4934">
      <w:bodyDiv w:val="1"/>
      <w:marLeft w:val="0"/>
      <w:marRight w:val="0"/>
      <w:marTop w:val="0"/>
      <w:marBottom w:val="0"/>
      <w:divBdr>
        <w:top w:val="none" w:sz="0" w:space="0" w:color="auto"/>
        <w:left w:val="none" w:sz="0" w:space="0" w:color="auto"/>
        <w:bottom w:val="none" w:sz="0" w:space="0" w:color="auto"/>
        <w:right w:val="none" w:sz="0" w:space="0" w:color="auto"/>
      </w:divBdr>
    </w:div>
    <w:div w:id="1664505977">
      <w:bodyDiv w:val="1"/>
      <w:marLeft w:val="0"/>
      <w:marRight w:val="0"/>
      <w:marTop w:val="0"/>
      <w:marBottom w:val="0"/>
      <w:divBdr>
        <w:top w:val="none" w:sz="0" w:space="0" w:color="auto"/>
        <w:left w:val="none" w:sz="0" w:space="0" w:color="auto"/>
        <w:bottom w:val="none" w:sz="0" w:space="0" w:color="auto"/>
        <w:right w:val="none" w:sz="0" w:space="0" w:color="auto"/>
      </w:divBdr>
    </w:div>
    <w:div w:id="1665891955">
      <w:bodyDiv w:val="1"/>
      <w:marLeft w:val="0"/>
      <w:marRight w:val="0"/>
      <w:marTop w:val="0"/>
      <w:marBottom w:val="0"/>
      <w:divBdr>
        <w:top w:val="none" w:sz="0" w:space="0" w:color="auto"/>
        <w:left w:val="none" w:sz="0" w:space="0" w:color="auto"/>
        <w:bottom w:val="none" w:sz="0" w:space="0" w:color="auto"/>
        <w:right w:val="none" w:sz="0" w:space="0" w:color="auto"/>
      </w:divBdr>
    </w:div>
    <w:div w:id="1684548197">
      <w:bodyDiv w:val="1"/>
      <w:marLeft w:val="0"/>
      <w:marRight w:val="0"/>
      <w:marTop w:val="0"/>
      <w:marBottom w:val="0"/>
      <w:divBdr>
        <w:top w:val="none" w:sz="0" w:space="0" w:color="auto"/>
        <w:left w:val="none" w:sz="0" w:space="0" w:color="auto"/>
        <w:bottom w:val="none" w:sz="0" w:space="0" w:color="auto"/>
        <w:right w:val="none" w:sz="0" w:space="0" w:color="auto"/>
      </w:divBdr>
    </w:div>
    <w:div w:id="1688753234">
      <w:bodyDiv w:val="1"/>
      <w:marLeft w:val="0"/>
      <w:marRight w:val="0"/>
      <w:marTop w:val="0"/>
      <w:marBottom w:val="0"/>
      <w:divBdr>
        <w:top w:val="none" w:sz="0" w:space="0" w:color="auto"/>
        <w:left w:val="none" w:sz="0" w:space="0" w:color="auto"/>
        <w:bottom w:val="none" w:sz="0" w:space="0" w:color="auto"/>
        <w:right w:val="none" w:sz="0" w:space="0" w:color="auto"/>
      </w:divBdr>
    </w:div>
    <w:div w:id="1696416641">
      <w:bodyDiv w:val="1"/>
      <w:marLeft w:val="0"/>
      <w:marRight w:val="0"/>
      <w:marTop w:val="0"/>
      <w:marBottom w:val="0"/>
      <w:divBdr>
        <w:top w:val="none" w:sz="0" w:space="0" w:color="auto"/>
        <w:left w:val="none" w:sz="0" w:space="0" w:color="auto"/>
        <w:bottom w:val="none" w:sz="0" w:space="0" w:color="auto"/>
        <w:right w:val="none" w:sz="0" w:space="0" w:color="auto"/>
      </w:divBdr>
      <w:divsChild>
        <w:div w:id="581912183">
          <w:marLeft w:val="0"/>
          <w:marRight w:val="0"/>
          <w:marTop w:val="0"/>
          <w:marBottom w:val="0"/>
          <w:divBdr>
            <w:top w:val="none" w:sz="0" w:space="0" w:color="auto"/>
            <w:left w:val="none" w:sz="0" w:space="0" w:color="auto"/>
            <w:bottom w:val="none" w:sz="0" w:space="0" w:color="auto"/>
            <w:right w:val="none" w:sz="0" w:space="0" w:color="auto"/>
          </w:divBdr>
          <w:divsChild>
            <w:div w:id="317418764">
              <w:marLeft w:val="0"/>
              <w:marRight w:val="0"/>
              <w:marTop w:val="0"/>
              <w:marBottom w:val="0"/>
              <w:divBdr>
                <w:top w:val="none" w:sz="0" w:space="0" w:color="auto"/>
                <w:left w:val="none" w:sz="0" w:space="0" w:color="auto"/>
                <w:bottom w:val="none" w:sz="0" w:space="0" w:color="auto"/>
                <w:right w:val="none" w:sz="0" w:space="0" w:color="auto"/>
              </w:divBdr>
            </w:div>
            <w:div w:id="14273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3664">
      <w:bodyDiv w:val="1"/>
      <w:marLeft w:val="0"/>
      <w:marRight w:val="0"/>
      <w:marTop w:val="0"/>
      <w:marBottom w:val="0"/>
      <w:divBdr>
        <w:top w:val="none" w:sz="0" w:space="0" w:color="auto"/>
        <w:left w:val="none" w:sz="0" w:space="0" w:color="auto"/>
        <w:bottom w:val="none" w:sz="0" w:space="0" w:color="auto"/>
        <w:right w:val="none" w:sz="0" w:space="0" w:color="auto"/>
      </w:divBdr>
      <w:divsChild>
        <w:div w:id="18940573">
          <w:marLeft w:val="360"/>
          <w:marRight w:val="0"/>
          <w:marTop w:val="72"/>
          <w:marBottom w:val="72"/>
          <w:divBdr>
            <w:top w:val="none" w:sz="0" w:space="0" w:color="auto"/>
            <w:left w:val="none" w:sz="0" w:space="0" w:color="auto"/>
            <w:bottom w:val="none" w:sz="0" w:space="0" w:color="auto"/>
            <w:right w:val="none" w:sz="0" w:space="0" w:color="auto"/>
          </w:divBdr>
          <w:divsChild>
            <w:div w:id="15083627">
              <w:marLeft w:val="360"/>
              <w:marRight w:val="0"/>
              <w:marTop w:val="0"/>
              <w:marBottom w:val="0"/>
              <w:divBdr>
                <w:top w:val="none" w:sz="0" w:space="0" w:color="auto"/>
                <w:left w:val="none" w:sz="0" w:space="0" w:color="auto"/>
                <w:bottom w:val="none" w:sz="0" w:space="0" w:color="auto"/>
                <w:right w:val="none" w:sz="0" w:space="0" w:color="auto"/>
              </w:divBdr>
              <w:divsChild>
                <w:div w:id="107091873">
                  <w:marLeft w:val="0"/>
                  <w:marRight w:val="0"/>
                  <w:marTop w:val="0"/>
                  <w:marBottom w:val="0"/>
                  <w:divBdr>
                    <w:top w:val="none" w:sz="0" w:space="0" w:color="auto"/>
                    <w:left w:val="none" w:sz="0" w:space="0" w:color="auto"/>
                    <w:bottom w:val="none" w:sz="0" w:space="0" w:color="auto"/>
                    <w:right w:val="none" w:sz="0" w:space="0" w:color="auto"/>
                  </w:divBdr>
                </w:div>
              </w:divsChild>
            </w:div>
            <w:div w:id="118107350">
              <w:marLeft w:val="360"/>
              <w:marRight w:val="0"/>
              <w:marTop w:val="0"/>
              <w:marBottom w:val="0"/>
              <w:divBdr>
                <w:top w:val="none" w:sz="0" w:space="0" w:color="auto"/>
                <w:left w:val="none" w:sz="0" w:space="0" w:color="auto"/>
                <w:bottom w:val="none" w:sz="0" w:space="0" w:color="auto"/>
                <w:right w:val="none" w:sz="0" w:space="0" w:color="auto"/>
              </w:divBdr>
              <w:divsChild>
                <w:div w:id="960307996">
                  <w:marLeft w:val="0"/>
                  <w:marRight w:val="0"/>
                  <w:marTop w:val="0"/>
                  <w:marBottom w:val="0"/>
                  <w:divBdr>
                    <w:top w:val="none" w:sz="0" w:space="0" w:color="auto"/>
                    <w:left w:val="none" w:sz="0" w:space="0" w:color="auto"/>
                    <w:bottom w:val="none" w:sz="0" w:space="0" w:color="auto"/>
                    <w:right w:val="none" w:sz="0" w:space="0" w:color="auto"/>
                  </w:divBdr>
                </w:div>
              </w:divsChild>
            </w:div>
            <w:div w:id="286665134">
              <w:marLeft w:val="360"/>
              <w:marRight w:val="0"/>
              <w:marTop w:val="0"/>
              <w:marBottom w:val="0"/>
              <w:divBdr>
                <w:top w:val="none" w:sz="0" w:space="0" w:color="auto"/>
                <w:left w:val="none" w:sz="0" w:space="0" w:color="auto"/>
                <w:bottom w:val="none" w:sz="0" w:space="0" w:color="auto"/>
                <w:right w:val="none" w:sz="0" w:space="0" w:color="auto"/>
              </w:divBdr>
              <w:divsChild>
                <w:div w:id="241136989">
                  <w:marLeft w:val="0"/>
                  <w:marRight w:val="0"/>
                  <w:marTop w:val="0"/>
                  <w:marBottom w:val="0"/>
                  <w:divBdr>
                    <w:top w:val="none" w:sz="0" w:space="0" w:color="auto"/>
                    <w:left w:val="none" w:sz="0" w:space="0" w:color="auto"/>
                    <w:bottom w:val="none" w:sz="0" w:space="0" w:color="auto"/>
                    <w:right w:val="none" w:sz="0" w:space="0" w:color="auto"/>
                  </w:divBdr>
                </w:div>
              </w:divsChild>
            </w:div>
            <w:div w:id="347022018">
              <w:marLeft w:val="0"/>
              <w:marRight w:val="0"/>
              <w:marTop w:val="0"/>
              <w:marBottom w:val="0"/>
              <w:divBdr>
                <w:top w:val="none" w:sz="0" w:space="0" w:color="auto"/>
                <w:left w:val="none" w:sz="0" w:space="0" w:color="auto"/>
                <w:bottom w:val="none" w:sz="0" w:space="0" w:color="auto"/>
                <w:right w:val="none" w:sz="0" w:space="0" w:color="auto"/>
              </w:divBdr>
            </w:div>
            <w:div w:id="570193409">
              <w:marLeft w:val="360"/>
              <w:marRight w:val="0"/>
              <w:marTop w:val="0"/>
              <w:marBottom w:val="0"/>
              <w:divBdr>
                <w:top w:val="none" w:sz="0" w:space="0" w:color="auto"/>
                <w:left w:val="none" w:sz="0" w:space="0" w:color="auto"/>
                <w:bottom w:val="none" w:sz="0" w:space="0" w:color="auto"/>
                <w:right w:val="none" w:sz="0" w:space="0" w:color="auto"/>
              </w:divBdr>
              <w:divsChild>
                <w:div w:id="832722587">
                  <w:marLeft w:val="0"/>
                  <w:marRight w:val="0"/>
                  <w:marTop w:val="0"/>
                  <w:marBottom w:val="0"/>
                  <w:divBdr>
                    <w:top w:val="none" w:sz="0" w:space="0" w:color="auto"/>
                    <w:left w:val="none" w:sz="0" w:space="0" w:color="auto"/>
                    <w:bottom w:val="none" w:sz="0" w:space="0" w:color="auto"/>
                    <w:right w:val="none" w:sz="0" w:space="0" w:color="auto"/>
                  </w:divBdr>
                </w:div>
              </w:divsChild>
            </w:div>
            <w:div w:id="1090738574">
              <w:marLeft w:val="360"/>
              <w:marRight w:val="0"/>
              <w:marTop w:val="0"/>
              <w:marBottom w:val="0"/>
              <w:divBdr>
                <w:top w:val="none" w:sz="0" w:space="0" w:color="auto"/>
                <w:left w:val="none" w:sz="0" w:space="0" w:color="auto"/>
                <w:bottom w:val="none" w:sz="0" w:space="0" w:color="auto"/>
                <w:right w:val="none" w:sz="0" w:space="0" w:color="auto"/>
              </w:divBdr>
              <w:divsChild>
                <w:div w:id="669676110">
                  <w:marLeft w:val="0"/>
                  <w:marRight w:val="0"/>
                  <w:marTop w:val="0"/>
                  <w:marBottom w:val="0"/>
                  <w:divBdr>
                    <w:top w:val="none" w:sz="0" w:space="0" w:color="auto"/>
                    <w:left w:val="none" w:sz="0" w:space="0" w:color="auto"/>
                    <w:bottom w:val="none" w:sz="0" w:space="0" w:color="auto"/>
                    <w:right w:val="none" w:sz="0" w:space="0" w:color="auto"/>
                  </w:divBdr>
                </w:div>
              </w:divsChild>
            </w:div>
            <w:div w:id="1471290457">
              <w:marLeft w:val="360"/>
              <w:marRight w:val="0"/>
              <w:marTop w:val="0"/>
              <w:marBottom w:val="0"/>
              <w:divBdr>
                <w:top w:val="none" w:sz="0" w:space="0" w:color="auto"/>
                <w:left w:val="none" w:sz="0" w:space="0" w:color="auto"/>
                <w:bottom w:val="none" w:sz="0" w:space="0" w:color="auto"/>
                <w:right w:val="none" w:sz="0" w:space="0" w:color="auto"/>
              </w:divBdr>
              <w:divsChild>
                <w:div w:id="345525155">
                  <w:marLeft w:val="0"/>
                  <w:marRight w:val="0"/>
                  <w:marTop w:val="0"/>
                  <w:marBottom w:val="0"/>
                  <w:divBdr>
                    <w:top w:val="none" w:sz="0" w:space="0" w:color="auto"/>
                    <w:left w:val="none" w:sz="0" w:space="0" w:color="auto"/>
                    <w:bottom w:val="none" w:sz="0" w:space="0" w:color="auto"/>
                    <w:right w:val="none" w:sz="0" w:space="0" w:color="auto"/>
                  </w:divBdr>
                </w:div>
              </w:divsChild>
            </w:div>
            <w:div w:id="1742097368">
              <w:marLeft w:val="360"/>
              <w:marRight w:val="0"/>
              <w:marTop w:val="0"/>
              <w:marBottom w:val="0"/>
              <w:divBdr>
                <w:top w:val="none" w:sz="0" w:space="0" w:color="auto"/>
                <w:left w:val="none" w:sz="0" w:space="0" w:color="auto"/>
                <w:bottom w:val="none" w:sz="0" w:space="0" w:color="auto"/>
                <w:right w:val="none" w:sz="0" w:space="0" w:color="auto"/>
              </w:divBdr>
              <w:divsChild>
                <w:div w:id="7889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7676">
          <w:marLeft w:val="360"/>
          <w:marRight w:val="0"/>
          <w:marTop w:val="0"/>
          <w:marBottom w:val="72"/>
          <w:divBdr>
            <w:top w:val="none" w:sz="0" w:space="0" w:color="auto"/>
            <w:left w:val="none" w:sz="0" w:space="0" w:color="auto"/>
            <w:bottom w:val="none" w:sz="0" w:space="0" w:color="auto"/>
            <w:right w:val="none" w:sz="0" w:space="0" w:color="auto"/>
          </w:divBdr>
          <w:divsChild>
            <w:div w:id="1353456962">
              <w:marLeft w:val="0"/>
              <w:marRight w:val="0"/>
              <w:marTop w:val="0"/>
              <w:marBottom w:val="0"/>
              <w:divBdr>
                <w:top w:val="none" w:sz="0" w:space="0" w:color="auto"/>
                <w:left w:val="none" w:sz="0" w:space="0" w:color="auto"/>
                <w:bottom w:val="none" w:sz="0" w:space="0" w:color="auto"/>
                <w:right w:val="none" w:sz="0" w:space="0" w:color="auto"/>
              </w:divBdr>
            </w:div>
          </w:divsChild>
        </w:div>
        <w:div w:id="533270048">
          <w:marLeft w:val="360"/>
          <w:marRight w:val="0"/>
          <w:marTop w:val="0"/>
          <w:marBottom w:val="72"/>
          <w:divBdr>
            <w:top w:val="none" w:sz="0" w:space="0" w:color="auto"/>
            <w:left w:val="none" w:sz="0" w:space="0" w:color="auto"/>
            <w:bottom w:val="none" w:sz="0" w:space="0" w:color="auto"/>
            <w:right w:val="none" w:sz="0" w:space="0" w:color="auto"/>
          </w:divBdr>
          <w:divsChild>
            <w:div w:id="308096959">
              <w:marLeft w:val="360"/>
              <w:marRight w:val="0"/>
              <w:marTop w:val="0"/>
              <w:marBottom w:val="0"/>
              <w:divBdr>
                <w:top w:val="none" w:sz="0" w:space="0" w:color="auto"/>
                <w:left w:val="none" w:sz="0" w:space="0" w:color="auto"/>
                <w:bottom w:val="none" w:sz="0" w:space="0" w:color="auto"/>
                <w:right w:val="none" w:sz="0" w:space="0" w:color="auto"/>
              </w:divBdr>
              <w:divsChild>
                <w:div w:id="1068457644">
                  <w:marLeft w:val="0"/>
                  <w:marRight w:val="0"/>
                  <w:marTop w:val="0"/>
                  <w:marBottom w:val="0"/>
                  <w:divBdr>
                    <w:top w:val="none" w:sz="0" w:space="0" w:color="auto"/>
                    <w:left w:val="none" w:sz="0" w:space="0" w:color="auto"/>
                    <w:bottom w:val="none" w:sz="0" w:space="0" w:color="auto"/>
                    <w:right w:val="none" w:sz="0" w:space="0" w:color="auto"/>
                  </w:divBdr>
                </w:div>
              </w:divsChild>
            </w:div>
            <w:div w:id="566384686">
              <w:marLeft w:val="360"/>
              <w:marRight w:val="0"/>
              <w:marTop w:val="0"/>
              <w:marBottom w:val="0"/>
              <w:divBdr>
                <w:top w:val="none" w:sz="0" w:space="0" w:color="auto"/>
                <w:left w:val="none" w:sz="0" w:space="0" w:color="auto"/>
                <w:bottom w:val="none" w:sz="0" w:space="0" w:color="auto"/>
                <w:right w:val="none" w:sz="0" w:space="0" w:color="auto"/>
              </w:divBdr>
              <w:divsChild>
                <w:div w:id="396051892">
                  <w:marLeft w:val="0"/>
                  <w:marRight w:val="0"/>
                  <w:marTop w:val="0"/>
                  <w:marBottom w:val="0"/>
                  <w:divBdr>
                    <w:top w:val="none" w:sz="0" w:space="0" w:color="auto"/>
                    <w:left w:val="none" w:sz="0" w:space="0" w:color="auto"/>
                    <w:bottom w:val="none" w:sz="0" w:space="0" w:color="auto"/>
                    <w:right w:val="none" w:sz="0" w:space="0" w:color="auto"/>
                  </w:divBdr>
                </w:div>
              </w:divsChild>
            </w:div>
            <w:div w:id="1010791009">
              <w:marLeft w:val="0"/>
              <w:marRight w:val="0"/>
              <w:marTop w:val="0"/>
              <w:marBottom w:val="0"/>
              <w:divBdr>
                <w:top w:val="none" w:sz="0" w:space="0" w:color="auto"/>
                <w:left w:val="none" w:sz="0" w:space="0" w:color="auto"/>
                <w:bottom w:val="none" w:sz="0" w:space="0" w:color="auto"/>
                <w:right w:val="none" w:sz="0" w:space="0" w:color="auto"/>
              </w:divBdr>
            </w:div>
            <w:div w:id="1384674329">
              <w:marLeft w:val="360"/>
              <w:marRight w:val="0"/>
              <w:marTop w:val="0"/>
              <w:marBottom w:val="0"/>
              <w:divBdr>
                <w:top w:val="none" w:sz="0" w:space="0" w:color="auto"/>
                <w:left w:val="none" w:sz="0" w:space="0" w:color="auto"/>
                <w:bottom w:val="none" w:sz="0" w:space="0" w:color="auto"/>
                <w:right w:val="none" w:sz="0" w:space="0" w:color="auto"/>
              </w:divBdr>
              <w:divsChild>
                <w:div w:id="1101684064">
                  <w:marLeft w:val="0"/>
                  <w:marRight w:val="0"/>
                  <w:marTop w:val="0"/>
                  <w:marBottom w:val="0"/>
                  <w:divBdr>
                    <w:top w:val="none" w:sz="0" w:space="0" w:color="auto"/>
                    <w:left w:val="none" w:sz="0" w:space="0" w:color="auto"/>
                    <w:bottom w:val="none" w:sz="0" w:space="0" w:color="auto"/>
                    <w:right w:val="none" w:sz="0" w:space="0" w:color="auto"/>
                  </w:divBdr>
                </w:div>
              </w:divsChild>
            </w:div>
            <w:div w:id="1900094668">
              <w:marLeft w:val="360"/>
              <w:marRight w:val="0"/>
              <w:marTop w:val="0"/>
              <w:marBottom w:val="0"/>
              <w:divBdr>
                <w:top w:val="none" w:sz="0" w:space="0" w:color="auto"/>
                <w:left w:val="none" w:sz="0" w:space="0" w:color="auto"/>
                <w:bottom w:val="none" w:sz="0" w:space="0" w:color="auto"/>
                <w:right w:val="none" w:sz="0" w:space="0" w:color="auto"/>
              </w:divBdr>
              <w:divsChild>
                <w:div w:id="20397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2208">
          <w:marLeft w:val="360"/>
          <w:marRight w:val="0"/>
          <w:marTop w:val="0"/>
          <w:marBottom w:val="72"/>
          <w:divBdr>
            <w:top w:val="none" w:sz="0" w:space="0" w:color="auto"/>
            <w:left w:val="none" w:sz="0" w:space="0" w:color="auto"/>
            <w:bottom w:val="none" w:sz="0" w:space="0" w:color="auto"/>
            <w:right w:val="none" w:sz="0" w:space="0" w:color="auto"/>
          </w:divBdr>
          <w:divsChild>
            <w:div w:id="1751462537">
              <w:marLeft w:val="0"/>
              <w:marRight w:val="0"/>
              <w:marTop w:val="0"/>
              <w:marBottom w:val="0"/>
              <w:divBdr>
                <w:top w:val="none" w:sz="0" w:space="0" w:color="auto"/>
                <w:left w:val="none" w:sz="0" w:space="0" w:color="auto"/>
                <w:bottom w:val="none" w:sz="0" w:space="0" w:color="auto"/>
                <w:right w:val="none" w:sz="0" w:space="0" w:color="auto"/>
              </w:divBdr>
            </w:div>
          </w:divsChild>
        </w:div>
        <w:div w:id="2062092694">
          <w:marLeft w:val="360"/>
          <w:marRight w:val="0"/>
          <w:marTop w:val="0"/>
          <w:marBottom w:val="72"/>
          <w:divBdr>
            <w:top w:val="none" w:sz="0" w:space="0" w:color="auto"/>
            <w:left w:val="none" w:sz="0" w:space="0" w:color="auto"/>
            <w:bottom w:val="none" w:sz="0" w:space="0" w:color="auto"/>
            <w:right w:val="none" w:sz="0" w:space="0" w:color="auto"/>
          </w:divBdr>
          <w:divsChild>
            <w:div w:id="5910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5516">
      <w:bodyDiv w:val="1"/>
      <w:marLeft w:val="0"/>
      <w:marRight w:val="0"/>
      <w:marTop w:val="0"/>
      <w:marBottom w:val="0"/>
      <w:divBdr>
        <w:top w:val="none" w:sz="0" w:space="0" w:color="auto"/>
        <w:left w:val="none" w:sz="0" w:space="0" w:color="auto"/>
        <w:bottom w:val="none" w:sz="0" w:space="0" w:color="auto"/>
        <w:right w:val="none" w:sz="0" w:space="0" w:color="auto"/>
      </w:divBdr>
    </w:div>
    <w:div w:id="1721247381">
      <w:bodyDiv w:val="1"/>
      <w:marLeft w:val="0"/>
      <w:marRight w:val="0"/>
      <w:marTop w:val="0"/>
      <w:marBottom w:val="0"/>
      <w:divBdr>
        <w:top w:val="none" w:sz="0" w:space="0" w:color="auto"/>
        <w:left w:val="none" w:sz="0" w:space="0" w:color="auto"/>
        <w:bottom w:val="none" w:sz="0" w:space="0" w:color="auto"/>
        <w:right w:val="none" w:sz="0" w:space="0" w:color="auto"/>
      </w:divBdr>
    </w:div>
    <w:div w:id="1724014169">
      <w:bodyDiv w:val="1"/>
      <w:marLeft w:val="0"/>
      <w:marRight w:val="0"/>
      <w:marTop w:val="0"/>
      <w:marBottom w:val="0"/>
      <w:divBdr>
        <w:top w:val="none" w:sz="0" w:space="0" w:color="auto"/>
        <w:left w:val="none" w:sz="0" w:space="0" w:color="auto"/>
        <w:bottom w:val="none" w:sz="0" w:space="0" w:color="auto"/>
        <w:right w:val="none" w:sz="0" w:space="0" w:color="auto"/>
      </w:divBdr>
    </w:div>
    <w:div w:id="1736393166">
      <w:bodyDiv w:val="1"/>
      <w:marLeft w:val="0"/>
      <w:marRight w:val="0"/>
      <w:marTop w:val="0"/>
      <w:marBottom w:val="0"/>
      <w:divBdr>
        <w:top w:val="none" w:sz="0" w:space="0" w:color="auto"/>
        <w:left w:val="none" w:sz="0" w:space="0" w:color="auto"/>
        <w:bottom w:val="none" w:sz="0" w:space="0" w:color="auto"/>
        <w:right w:val="none" w:sz="0" w:space="0" w:color="auto"/>
      </w:divBdr>
    </w:div>
    <w:div w:id="1739860719">
      <w:bodyDiv w:val="1"/>
      <w:marLeft w:val="0"/>
      <w:marRight w:val="0"/>
      <w:marTop w:val="0"/>
      <w:marBottom w:val="0"/>
      <w:divBdr>
        <w:top w:val="none" w:sz="0" w:space="0" w:color="auto"/>
        <w:left w:val="none" w:sz="0" w:space="0" w:color="auto"/>
        <w:bottom w:val="none" w:sz="0" w:space="0" w:color="auto"/>
        <w:right w:val="none" w:sz="0" w:space="0" w:color="auto"/>
      </w:divBdr>
      <w:divsChild>
        <w:div w:id="1594166712">
          <w:marLeft w:val="0"/>
          <w:marRight w:val="0"/>
          <w:marTop w:val="0"/>
          <w:marBottom w:val="0"/>
          <w:divBdr>
            <w:top w:val="none" w:sz="0" w:space="0" w:color="auto"/>
            <w:left w:val="none" w:sz="0" w:space="0" w:color="auto"/>
            <w:bottom w:val="none" w:sz="0" w:space="0" w:color="auto"/>
            <w:right w:val="none" w:sz="0" w:space="0" w:color="auto"/>
          </w:divBdr>
          <w:divsChild>
            <w:div w:id="614412961">
              <w:marLeft w:val="0"/>
              <w:marRight w:val="0"/>
              <w:marTop w:val="0"/>
              <w:marBottom w:val="0"/>
              <w:divBdr>
                <w:top w:val="none" w:sz="0" w:space="0" w:color="auto"/>
                <w:left w:val="none" w:sz="0" w:space="0" w:color="auto"/>
                <w:bottom w:val="none" w:sz="0" w:space="0" w:color="auto"/>
                <w:right w:val="none" w:sz="0" w:space="0" w:color="auto"/>
              </w:divBdr>
              <w:divsChild>
                <w:div w:id="15919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25655">
      <w:bodyDiv w:val="1"/>
      <w:marLeft w:val="0"/>
      <w:marRight w:val="0"/>
      <w:marTop w:val="0"/>
      <w:marBottom w:val="0"/>
      <w:divBdr>
        <w:top w:val="none" w:sz="0" w:space="0" w:color="auto"/>
        <w:left w:val="none" w:sz="0" w:space="0" w:color="auto"/>
        <w:bottom w:val="none" w:sz="0" w:space="0" w:color="auto"/>
        <w:right w:val="none" w:sz="0" w:space="0" w:color="auto"/>
      </w:divBdr>
    </w:div>
    <w:div w:id="1743522480">
      <w:bodyDiv w:val="1"/>
      <w:marLeft w:val="0"/>
      <w:marRight w:val="0"/>
      <w:marTop w:val="0"/>
      <w:marBottom w:val="0"/>
      <w:divBdr>
        <w:top w:val="none" w:sz="0" w:space="0" w:color="auto"/>
        <w:left w:val="none" w:sz="0" w:space="0" w:color="auto"/>
        <w:bottom w:val="none" w:sz="0" w:space="0" w:color="auto"/>
        <w:right w:val="none" w:sz="0" w:space="0" w:color="auto"/>
      </w:divBdr>
    </w:div>
    <w:div w:id="1757286253">
      <w:bodyDiv w:val="1"/>
      <w:marLeft w:val="0"/>
      <w:marRight w:val="0"/>
      <w:marTop w:val="0"/>
      <w:marBottom w:val="0"/>
      <w:divBdr>
        <w:top w:val="none" w:sz="0" w:space="0" w:color="auto"/>
        <w:left w:val="none" w:sz="0" w:space="0" w:color="auto"/>
        <w:bottom w:val="none" w:sz="0" w:space="0" w:color="auto"/>
        <w:right w:val="none" w:sz="0" w:space="0" w:color="auto"/>
      </w:divBdr>
    </w:div>
    <w:div w:id="1761221359">
      <w:bodyDiv w:val="1"/>
      <w:marLeft w:val="0"/>
      <w:marRight w:val="0"/>
      <w:marTop w:val="0"/>
      <w:marBottom w:val="0"/>
      <w:divBdr>
        <w:top w:val="none" w:sz="0" w:space="0" w:color="auto"/>
        <w:left w:val="none" w:sz="0" w:space="0" w:color="auto"/>
        <w:bottom w:val="none" w:sz="0" w:space="0" w:color="auto"/>
        <w:right w:val="none" w:sz="0" w:space="0" w:color="auto"/>
      </w:divBdr>
    </w:div>
    <w:div w:id="1767653821">
      <w:bodyDiv w:val="1"/>
      <w:marLeft w:val="0"/>
      <w:marRight w:val="0"/>
      <w:marTop w:val="0"/>
      <w:marBottom w:val="0"/>
      <w:divBdr>
        <w:top w:val="none" w:sz="0" w:space="0" w:color="auto"/>
        <w:left w:val="none" w:sz="0" w:space="0" w:color="auto"/>
        <w:bottom w:val="none" w:sz="0" w:space="0" w:color="auto"/>
        <w:right w:val="none" w:sz="0" w:space="0" w:color="auto"/>
      </w:divBdr>
    </w:div>
    <w:div w:id="1798185580">
      <w:bodyDiv w:val="1"/>
      <w:marLeft w:val="0"/>
      <w:marRight w:val="0"/>
      <w:marTop w:val="0"/>
      <w:marBottom w:val="0"/>
      <w:divBdr>
        <w:top w:val="none" w:sz="0" w:space="0" w:color="auto"/>
        <w:left w:val="none" w:sz="0" w:space="0" w:color="auto"/>
        <w:bottom w:val="none" w:sz="0" w:space="0" w:color="auto"/>
        <w:right w:val="none" w:sz="0" w:space="0" w:color="auto"/>
      </w:divBdr>
    </w:div>
    <w:div w:id="1799957096">
      <w:bodyDiv w:val="1"/>
      <w:marLeft w:val="0"/>
      <w:marRight w:val="0"/>
      <w:marTop w:val="0"/>
      <w:marBottom w:val="0"/>
      <w:divBdr>
        <w:top w:val="none" w:sz="0" w:space="0" w:color="auto"/>
        <w:left w:val="none" w:sz="0" w:space="0" w:color="auto"/>
        <w:bottom w:val="none" w:sz="0" w:space="0" w:color="auto"/>
        <w:right w:val="none" w:sz="0" w:space="0" w:color="auto"/>
      </w:divBdr>
    </w:div>
    <w:div w:id="1811165260">
      <w:bodyDiv w:val="1"/>
      <w:marLeft w:val="0"/>
      <w:marRight w:val="0"/>
      <w:marTop w:val="0"/>
      <w:marBottom w:val="0"/>
      <w:divBdr>
        <w:top w:val="none" w:sz="0" w:space="0" w:color="auto"/>
        <w:left w:val="none" w:sz="0" w:space="0" w:color="auto"/>
        <w:bottom w:val="none" w:sz="0" w:space="0" w:color="auto"/>
        <w:right w:val="none" w:sz="0" w:space="0" w:color="auto"/>
      </w:divBdr>
    </w:div>
    <w:div w:id="1819805637">
      <w:bodyDiv w:val="1"/>
      <w:marLeft w:val="0"/>
      <w:marRight w:val="0"/>
      <w:marTop w:val="0"/>
      <w:marBottom w:val="0"/>
      <w:divBdr>
        <w:top w:val="none" w:sz="0" w:space="0" w:color="auto"/>
        <w:left w:val="none" w:sz="0" w:space="0" w:color="auto"/>
        <w:bottom w:val="none" w:sz="0" w:space="0" w:color="auto"/>
        <w:right w:val="none" w:sz="0" w:space="0" w:color="auto"/>
      </w:divBdr>
    </w:div>
    <w:div w:id="1820145820">
      <w:bodyDiv w:val="1"/>
      <w:marLeft w:val="0"/>
      <w:marRight w:val="0"/>
      <w:marTop w:val="0"/>
      <w:marBottom w:val="0"/>
      <w:divBdr>
        <w:top w:val="none" w:sz="0" w:space="0" w:color="auto"/>
        <w:left w:val="none" w:sz="0" w:space="0" w:color="auto"/>
        <w:bottom w:val="none" w:sz="0" w:space="0" w:color="auto"/>
        <w:right w:val="none" w:sz="0" w:space="0" w:color="auto"/>
      </w:divBdr>
    </w:div>
    <w:div w:id="1823696284">
      <w:bodyDiv w:val="1"/>
      <w:marLeft w:val="0"/>
      <w:marRight w:val="0"/>
      <w:marTop w:val="0"/>
      <w:marBottom w:val="0"/>
      <w:divBdr>
        <w:top w:val="none" w:sz="0" w:space="0" w:color="auto"/>
        <w:left w:val="none" w:sz="0" w:space="0" w:color="auto"/>
        <w:bottom w:val="none" w:sz="0" w:space="0" w:color="auto"/>
        <w:right w:val="none" w:sz="0" w:space="0" w:color="auto"/>
      </w:divBdr>
    </w:div>
    <w:div w:id="1824468815">
      <w:bodyDiv w:val="1"/>
      <w:marLeft w:val="0"/>
      <w:marRight w:val="0"/>
      <w:marTop w:val="0"/>
      <w:marBottom w:val="0"/>
      <w:divBdr>
        <w:top w:val="none" w:sz="0" w:space="0" w:color="auto"/>
        <w:left w:val="none" w:sz="0" w:space="0" w:color="auto"/>
        <w:bottom w:val="none" w:sz="0" w:space="0" w:color="auto"/>
        <w:right w:val="none" w:sz="0" w:space="0" w:color="auto"/>
      </w:divBdr>
      <w:divsChild>
        <w:div w:id="1248462197">
          <w:marLeft w:val="0"/>
          <w:marRight w:val="0"/>
          <w:marTop w:val="0"/>
          <w:marBottom w:val="0"/>
          <w:divBdr>
            <w:top w:val="none" w:sz="0" w:space="0" w:color="auto"/>
            <w:left w:val="none" w:sz="0" w:space="0" w:color="auto"/>
            <w:bottom w:val="none" w:sz="0" w:space="0" w:color="auto"/>
            <w:right w:val="none" w:sz="0" w:space="0" w:color="auto"/>
          </w:divBdr>
        </w:div>
        <w:div w:id="1722170938">
          <w:marLeft w:val="0"/>
          <w:marRight w:val="0"/>
          <w:marTop w:val="0"/>
          <w:marBottom w:val="0"/>
          <w:divBdr>
            <w:top w:val="none" w:sz="0" w:space="0" w:color="auto"/>
            <w:left w:val="none" w:sz="0" w:space="0" w:color="auto"/>
            <w:bottom w:val="none" w:sz="0" w:space="0" w:color="auto"/>
            <w:right w:val="none" w:sz="0" w:space="0" w:color="auto"/>
          </w:divBdr>
          <w:divsChild>
            <w:div w:id="851452059">
              <w:marLeft w:val="0"/>
              <w:marRight w:val="0"/>
              <w:marTop w:val="0"/>
              <w:marBottom w:val="0"/>
              <w:divBdr>
                <w:top w:val="none" w:sz="0" w:space="0" w:color="auto"/>
                <w:left w:val="none" w:sz="0" w:space="0" w:color="auto"/>
                <w:bottom w:val="none" w:sz="0" w:space="0" w:color="auto"/>
                <w:right w:val="none" w:sz="0" w:space="0" w:color="auto"/>
              </w:divBdr>
            </w:div>
            <w:div w:id="21104637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25581298">
      <w:bodyDiv w:val="1"/>
      <w:marLeft w:val="0"/>
      <w:marRight w:val="0"/>
      <w:marTop w:val="0"/>
      <w:marBottom w:val="0"/>
      <w:divBdr>
        <w:top w:val="none" w:sz="0" w:space="0" w:color="auto"/>
        <w:left w:val="none" w:sz="0" w:space="0" w:color="auto"/>
        <w:bottom w:val="none" w:sz="0" w:space="0" w:color="auto"/>
        <w:right w:val="none" w:sz="0" w:space="0" w:color="auto"/>
      </w:divBdr>
    </w:div>
    <w:div w:id="1829007331">
      <w:bodyDiv w:val="1"/>
      <w:marLeft w:val="0"/>
      <w:marRight w:val="0"/>
      <w:marTop w:val="0"/>
      <w:marBottom w:val="0"/>
      <w:divBdr>
        <w:top w:val="none" w:sz="0" w:space="0" w:color="auto"/>
        <w:left w:val="none" w:sz="0" w:space="0" w:color="auto"/>
        <w:bottom w:val="none" w:sz="0" w:space="0" w:color="auto"/>
        <w:right w:val="none" w:sz="0" w:space="0" w:color="auto"/>
      </w:divBdr>
      <w:divsChild>
        <w:div w:id="131824956">
          <w:marLeft w:val="0"/>
          <w:marRight w:val="0"/>
          <w:marTop w:val="0"/>
          <w:marBottom w:val="0"/>
          <w:divBdr>
            <w:top w:val="none" w:sz="0" w:space="0" w:color="auto"/>
            <w:left w:val="none" w:sz="0" w:space="0" w:color="auto"/>
            <w:bottom w:val="none" w:sz="0" w:space="0" w:color="auto"/>
            <w:right w:val="none" w:sz="0" w:space="0" w:color="auto"/>
          </w:divBdr>
        </w:div>
        <w:div w:id="660502132">
          <w:marLeft w:val="0"/>
          <w:marRight w:val="0"/>
          <w:marTop w:val="0"/>
          <w:marBottom w:val="0"/>
          <w:divBdr>
            <w:top w:val="none" w:sz="0" w:space="0" w:color="auto"/>
            <w:left w:val="none" w:sz="0" w:space="0" w:color="auto"/>
            <w:bottom w:val="none" w:sz="0" w:space="0" w:color="auto"/>
            <w:right w:val="none" w:sz="0" w:space="0" w:color="auto"/>
          </w:divBdr>
          <w:divsChild>
            <w:div w:id="289476285">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783771410">
          <w:marLeft w:val="0"/>
          <w:marRight w:val="0"/>
          <w:marTop w:val="0"/>
          <w:marBottom w:val="0"/>
          <w:divBdr>
            <w:top w:val="none" w:sz="0" w:space="0" w:color="auto"/>
            <w:left w:val="none" w:sz="0" w:space="0" w:color="auto"/>
            <w:bottom w:val="none" w:sz="0" w:space="0" w:color="auto"/>
            <w:right w:val="none" w:sz="0" w:space="0" w:color="auto"/>
          </w:divBdr>
        </w:div>
        <w:div w:id="937953748">
          <w:marLeft w:val="0"/>
          <w:marRight w:val="0"/>
          <w:marTop w:val="0"/>
          <w:marBottom w:val="0"/>
          <w:divBdr>
            <w:top w:val="none" w:sz="0" w:space="0" w:color="auto"/>
            <w:left w:val="none" w:sz="0" w:space="0" w:color="auto"/>
            <w:bottom w:val="none" w:sz="0" w:space="0" w:color="auto"/>
            <w:right w:val="none" w:sz="0" w:space="0" w:color="auto"/>
          </w:divBdr>
        </w:div>
        <w:div w:id="975138727">
          <w:marLeft w:val="0"/>
          <w:marRight w:val="0"/>
          <w:marTop w:val="0"/>
          <w:marBottom w:val="0"/>
          <w:divBdr>
            <w:top w:val="none" w:sz="0" w:space="0" w:color="auto"/>
            <w:left w:val="none" w:sz="0" w:space="0" w:color="auto"/>
            <w:bottom w:val="none" w:sz="0" w:space="0" w:color="auto"/>
            <w:right w:val="none" w:sz="0" w:space="0" w:color="auto"/>
          </w:divBdr>
        </w:div>
      </w:divsChild>
    </w:div>
    <w:div w:id="1838034186">
      <w:bodyDiv w:val="1"/>
      <w:marLeft w:val="0"/>
      <w:marRight w:val="0"/>
      <w:marTop w:val="0"/>
      <w:marBottom w:val="0"/>
      <w:divBdr>
        <w:top w:val="none" w:sz="0" w:space="0" w:color="auto"/>
        <w:left w:val="none" w:sz="0" w:space="0" w:color="auto"/>
        <w:bottom w:val="none" w:sz="0" w:space="0" w:color="auto"/>
        <w:right w:val="none" w:sz="0" w:space="0" w:color="auto"/>
      </w:divBdr>
    </w:div>
    <w:div w:id="1838181606">
      <w:bodyDiv w:val="1"/>
      <w:marLeft w:val="0"/>
      <w:marRight w:val="0"/>
      <w:marTop w:val="0"/>
      <w:marBottom w:val="0"/>
      <w:divBdr>
        <w:top w:val="none" w:sz="0" w:space="0" w:color="auto"/>
        <w:left w:val="none" w:sz="0" w:space="0" w:color="auto"/>
        <w:bottom w:val="none" w:sz="0" w:space="0" w:color="auto"/>
        <w:right w:val="none" w:sz="0" w:space="0" w:color="auto"/>
      </w:divBdr>
    </w:div>
    <w:div w:id="1850026041">
      <w:bodyDiv w:val="1"/>
      <w:marLeft w:val="0"/>
      <w:marRight w:val="0"/>
      <w:marTop w:val="0"/>
      <w:marBottom w:val="0"/>
      <w:divBdr>
        <w:top w:val="none" w:sz="0" w:space="0" w:color="auto"/>
        <w:left w:val="none" w:sz="0" w:space="0" w:color="auto"/>
        <w:bottom w:val="none" w:sz="0" w:space="0" w:color="auto"/>
        <w:right w:val="none" w:sz="0" w:space="0" w:color="auto"/>
      </w:divBdr>
    </w:div>
    <w:div w:id="1868594546">
      <w:bodyDiv w:val="1"/>
      <w:marLeft w:val="0"/>
      <w:marRight w:val="0"/>
      <w:marTop w:val="0"/>
      <w:marBottom w:val="0"/>
      <w:divBdr>
        <w:top w:val="none" w:sz="0" w:space="0" w:color="auto"/>
        <w:left w:val="none" w:sz="0" w:space="0" w:color="auto"/>
        <w:bottom w:val="none" w:sz="0" w:space="0" w:color="auto"/>
        <w:right w:val="none" w:sz="0" w:space="0" w:color="auto"/>
      </w:divBdr>
      <w:divsChild>
        <w:div w:id="1395735903">
          <w:marLeft w:val="360"/>
          <w:marRight w:val="0"/>
          <w:marTop w:val="0"/>
          <w:marBottom w:val="72"/>
          <w:divBdr>
            <w:top w:val="none" w:sz="0" w:space="0" w:color="auto"/>
            <w:left w:val="none" w:sz="0" w:space="0" w:color="auto"/>
            <w:bottom w:val="none" w:sz="0" w:space="0" w:color="auto"/>
            <w:right w:val="none" w:sz="0" w:space="0" w:color="auto"/>
          </w:divBdr>
          <w:divsChild>
            <w:div w:id="790827965">
              <w:marLeft w:val="0"/>
              <w:marRight w:val="0"/>
              <w:marTop w:val="0"/>
              <w:marBottom w:val="0"/>
              <w:divBdr>
                <w:top w:val="none" w:sz="0" w:space="0" w:color="auto"/>
                <w:left w:val="none" w:sz="0" w:space="0" w:color="auto"/>
                <w:bottom w:val="none" w:sz="0" w:space="0" w:color="auto"/>
                <w:right w:val="none" w:sz="0" w:space="0" w:color="auto"/>
              </w:divBdr>
            </w:div>
          </w:divsChild>
        </w:div>
        <w:div w:id="1599682151">
          <w:marLeft w:val="360"/>
          <w:marRight w:val="0"/>
          <w:marTop w:val="72"/>
          <w:marBottom w:val="72"/>
          <w:divBdr>
            <w:top w:val="none" w:sz="0" w:space="0" w:color="auto"/>
            <w:left w:val="none" w:sz="0" w:space="0" w:color="auto"/>
            <w:bottom w:val="none" w:sz="0" w:space="0" w:color="auto"/>
            <w:right w:val="none" w:sz="0" w:space="0" w:color="auto"/>
          </w:divBdr>
          <w:divsChild>
            <w:div w:id="534270520">
              <w:marLeft w:val="360"/>
              <w:marRight w:val="0"/>
              <w:marTop w:val="0"/>
              <w:marBottom w:val="0"/>
              <w:divBdr>
                <w:top w:val="none" w:sz="0" w:space="0" w:color="auto"/>
                <w:left w:val="none" w:sz="0" w:space="0" w:color="auto"/>
                <w:bottom w:val="none" w:sz="0" w:space="0" w:color="auto"/>
                <w:right w:val="none" w:sz="0" w:space="0" w:color="auto"/>
              </w:divBdr>
              <w:divsChild>
                <w:div w:id="662703696">
                  <w:marLeft w:val="0"/>
                  <w:marRight w:val="0"/>
                  <w:marTop w:val="0"/>
                  <w:marBottom w:val="0"/>
                  <w:divBdr>
                    <w:top w:val="none" w:sz="0" w:space="0" w:color="auto"/>
                    <w:left w:val="none" w:sz="0" w:space="0" w:color="auto"/>
                    <w:bottom w:val="none" w:sz="0" w:space="0" w:color="auto"/>
                    <w:right w:val="none" w:sz="0" w:space="0" w:color="auto"/>
                  </w:divBdr>
                </w:div>
              </w:divsChild>
            </w:div>
            <w:div w:id="619919397">
              <w:marLeft w:val="0"/>
              <w:marRight w:val="0"/>
              <w:marTop w:val="0"/>
              <w:marBottom w:val="0"/>
              <w:divBdr>
                <w:top w:val="none" w:sz="0" w:space="0" w:color="auto"/>
                <w:left w:val="none" w:sz="0" w:space="0" w:color="auto"/>
                <w:bottom w:val="none" w:sz="0" w:space="0" w:color="auto"/>
                <w:right w:val="none" w:sz="0" w:space="0" w:color="auto"/>
              </w:divBdr>
            </w:div>
            <w:div w:id="1725979340">
              <w:marLeft w:val="360"/>
              <w:marRight w:val="0"/>
              <w:marTop w:val="0"/>
              <w:marBottom w:val="0"/>
              <w:divBdr>
                <w:top w:val="none" w:sz="0" w:space="0" w:color="auto"/>
                <w:left w:val="none" w:sz="0" w:space="0" w:color="auto"/>
                <w:bottom w:val="none" w:sz="0" w:space="0" w:color="auto"/>
                <w:right w:val="none" w:sz="0" w:space="0" w:color="auto"/>
              </w:divBdr>
              <w:divsChild>
                <w:div w:id="1017805445">
                  <w:marLeft w:val="0"/>
                  <w:marRight w:val="0"/>
                  <w:marTop w:val="0"/>
                  <w:marBottom w:val="0"/>
                  <w:divBdr>
                    <w:top w:val="none" w:sz="0" w:space="0" w:color="auto"/>
                    <w:left w:val="none" w:sz="0" w:space="0" w:color="auto"/>
                    <w:bottom w:val="none" w:sz="0" w:space="0" w:color="auto"/>
                    <w:right w:val="none" w:sz="0" w:space="0" w:color="auto"/>
                  </w:divBdr>
                  <w:divsChild>
                    <w:div w:id="1684278945">
                      <w:marLeft w:val="0"/>
                      <w:marRight w:val="0"/>
                      <w:marTop w:val="0"/>
                      <w:marBottom w:val="0"/>
                      <w:divBdr>
                        <w:top w:val="none" w:sz="0" w:space="0" w:color="auto"/>
                        <w:left w:val="none" w:sz="0" w:space="0" w:color="auto"/>
                        <w:bottom w:val="none" w:sz="0" w:space="0" w:color="auto"/>
                        <w:right w:val="none" w:sz="0" w:space="0" w:color="auto"/>
                      </w:divBdr>
                    </w:div>
                  </w:divsChild>
                </w:div>
                <w:div w:id="1215118830">
                  <w:marLeft w:val="0"/>
                  <w:marRight w:val="0"/>
                  <w:marTop w:val="0"/>
                  <w:marBottom w:val="0"/>
                  <w:divBdr>
                    <w:top w:val="none" w:sz="0" w:space="0" w:color="auto"/>
                    <w:left w:val="none" w:sz="0" w:space="0" w:color="auto"/>
                    <w:bottom w:val="none" w:sz="0" w:space="0" w:color="auto"/>
                    <w:right w:val="none" w:sz="0" w:space="0" w:color="auto"/>
                  </w:divBdr>
                  <w:divsChild>
                    <w:div w:id="755907773">
                      <w:marLeft w:val="0"/>
                      <w:marRight w:val="0"/>
                      <w:marTop w:val="0"/>
                      <w:marBottom w:val="0"/>
                      <w:divBdr>
                        <w:top w:val="none" w:sz="0" w:space="0" w:color="auto"/>
                        <w:left w:val="none" w:sz="0" w:space="0" w:color="auto"/>
                        <w:bottom w:val="none" w:sz="0" w:space="0" w:color="auto"/>
                        <w:right w:val="none" w:sz="0" w:space="0" w:color="auto"/>
                      </w:divBdr>
                    </w:div>
                  </w:divsChild>
                </w:div>
                <w:div w:id="1933274608">
                  <w:marLeft w:val="0"/>
                  <w:marRight w:val="0"/>
                  <w:marTop w:val="0"/>
                  <w:marBottom w:val="0"/>
                  <w:divBdr>
                    <w:top w:val="none" w:sz="0" w:space="0" w:color="auto"/>
                    <w:left w:val="none" w:sz="0" w:space="0" w:color="auto"/>
                    <w:bottom w:val="none" w:sz="0" w:space="0" w:color="auto"/>
                    <w:right w:val="none" w:sz="0" w:space="0" w:color="auto"/>
                  </w:divBdr>
                </w:div>
              </w:divsChild>
            </w:div>
            <w:div w:id="1728911376">
              <w:marLeft w:val="360"/>
              <w:marRight w:val="0"/>
              <w:marTop w:val="0"/>
              <w:marBottom w:val="0"/>
              <w:divBdr>
                <w:top w:val="none" w:sz="0" w:space="0" w:color="auto"/>
                <w:left w:val="none" w:sz="0" w:space="0" w:color="auto"/>
                <w:bottom w:val="none" w:sz="0" w:space="0" w:color="auto"/>
                <w:right w:val="none" w:sz="0" w:space="0" w:color="auto"/>
              </w:divBdr>
              <w:divsChild>
                <w:div w:id="17568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2199">
      <w:bodyDiv w:val="1"/>
      <w:marLeft w:val="0"/>
      <w:marRight w:val="0"/>
      <w:marTop w:val="0"/>
      <w:marBottom w:val="0"/>
      <w:divBdr>
        <w:top w:val="none" w:sz="0" w:space="0" w:color="auto"/>
        <w:left w:val="none" w:sz="0" w:space="0" w:color="auto"/>
        <w:bottom w:val="none" w:sz="0" w:space="0" w:color="auto"/>
        <w:right w:val="none" w:sz="0" w:space="0" w:color="auto"/>
      </w:divBdr>
    </w:div>
    <w:div w:id="1877958899">
      <w:bodyDiv w:val="1"/>
      <w:marLeft w:val="0"/>
      <w:marRight w:val="0"/>
      <w:marTop w:val="0"/>
      <w:marBottom w:val="0"/>
      <w:divBdr>
        <w:top w:val="none" w:sz="0" w:space="0" w:color="auto"/>
        <w:left w:val="none" w:sz="0" w:space="0" w:color="auto"/>
        <w:bottom w:val="none" w:sz="0" w:space="0" w:color="auto"/>
        <w:right w:val="none" w:sz="0" w:space="0" w:color="auto"/>
      </w:divBdr>
    </w:div>
    <w:div w:id="1883832661">
      <w:bodyDiv w:val="1"/>
      <w:marLeft w:val="0"/>
      <w:marRight w:val="0"/>
      <w:marTop w:val="0"/>
      <w:marBottom w:val="0"/>
      <w:divBdr>
        <w:top w:val="none" w:sz="0" w:space="0" w:color="auto"/>
        <w:left w:val="none" w:sz="0" w:space="0" w:color="auto"/>
        <w:bottom w:val="none" w:sz="0" w:space="0" w:color="auto"/>
        <w:right w:val="none" w:sz="0" w:space="0" w:color="auto"/>
      </w:divBdr>
    </w:div>
    <w:div w:id="1900941027">
      <w:bodyDiv w:val="1"/>
      <w:marLeft w:val="0"/>
      <w:marRight w:val="0"/>
      <w:marTop w:val="0"/>
      <w:marBottom w:val="0"/>
      <w:divBdr>
        <w:top w:val="none" w:sz="0" w:space="0" w:color="auto"/>
        <w:left w:val="none" w:sz="0" w:space="0" w:color="auto"/>
        <w:bottom w:val="none" w:sz="0" w:space="0" w:color="auto"/>
        <w:right w:val="none" w:sz="0" w:space="0" w:color="auto"/>
      </w:divBdr>
      <w:divsChild>
        <w:div w:id="95447584">
          <w:marLeft w:val="0"/>
          <w:marRight w:val="0"/>
          <w:marTop w:val="72"/>
          <w:marBottom w:val="0"/>
          <w:divBdr>
            <w:top w:val="none" w:sz="0" w:space="0" w:color="auto"/>
            <w:left w:val="none" w:sz="0" w:space="0" w:color="auto"/>
            <w:bottom w:val="none" w:sz="0" w:space="0" w:color="auto"/>
            <w:right w:val="none" w:sz="0" w:space="0" w:color="auto"/>
          </w:divBdr>
          <w:divsChild>
            <w:div w:id="1338190527">
              <w:marLeft w:val="0"/>
              <w:marRight w:val="0"/>
              <w:marTop w:val="0"/>
              <w:marBottom w:val="0"/>
              <w:divBdr>
                <w:top w:val="none" w:sz="0" w:space="0" w:color="auto"/>
                <w:left w:val="none" w:sz="0" w:space="0" w:color="auto"/>
                <w:bottom w:val="none" w:sz="0" w:space="0" w:color="auto"/>
                <w:right w:val="none" w:sz="0" w:space="0" w:color="auto"/>
              </w:divBdr>
            </w:div>
          </w:divsChild>
        </w:div>
        <w:div w:id="580453308">
          <w:marLeft w:val="0"/>
          <w:marRight w:val="0"/>
          <w:marTop w:val="72"/>
          <w:marBottom w:val="0"/>
          <w:divBdr>
            <w:top w:val="none" w:sz="0" w:space="0" w:color="auto"/>
            <w:left w:val="none" w:sz="0" w:space="0" w:color="auto"/>
            <w:bottom w:val="none" w:sz="0" w:space="0" w:color="auto"/>
            <w:right w:val="none" w:sz="0" w:space="0" w:color="auto"/>
          </w:divBdr>
          <w:divsChild>
            <w:div w:id="1259169072">
              <w:marLeft w:val="0"/>
              <w:marRight w:val="0"/>
              <w:marTop w:val="0"/>
              <w:marBottom w:val="0"/>
              <w:divBdr>
                <w:top w:val="none" w:sz="0" w:space="0" w:color="auto"/>
                <w:left w:val="none" w:sz="0" w:space="0" w:color="auto"/>
                <w:bottom w:val="none" w:sz="0" w:space="0" w:color="auto"/>
                <w:right w:val="none" w:sz="0" w:space="0" w:color="auto"/>
              </w:divBdr>
            </w:div>
            <w:div w:id="1575119737">
              <w:marLeft w:val="360"/>
              <w:marRight w:val="0"/>
              <w:marTop w:val="0"/>
              <w:marBottom w:val="72"/>
              <w:divBdr>
                <w:top w:val="none" w:sz="0" w:space="0" w:color="auto"/>
                <w:left w:val="none" w:sz="0" w:space="0" w:color="auto"/>
                <w:bottom w:val="none" w:sz="0" w:space="0" w:color="auto"/>
                <w:right w:val="none" w:sz="0" w:space="0" w:color="auto"/>
              </w:divBdr>
              <w:divsChild>
                <w:div w:id="2028486549">
                  <w:marLeft w:val="0"/>
                  <w:marRight w:val="0"/>
                  <w:marTop w:val="0"/>
                  <w:marBottom w:val="0"/>
                  <w:divBdr>
                    <w:top w:val="none" w:sz="0" w:space="0" w:color="auto"/>
                    <w:left w:val="none" w:sz="0" w:space="0" w:color="auto"/>
                    <w:bottom w:val="none" w:sz="0" w:space="0" w:color="auto"/>
                    <w:right w:val="none" w:sz="0" w:space="0" w:color="auto"/>
                  </w:divBdr>
                </w:div>
              </w:divsChild>
            </w:div>
            <w:div w:id="1794640269">
              <w:marLeft w:val="360"/>
              <w:marRight w:val="0"/>
              <w:marTop w:val="72"/>
              <w:marBottom w:val="72"/>
              <w:divBdr>
                <w:top w:val="none" w:sz="0" w:space="0" w:color="auto"/>
                <w:left w:val="none" w:sz="0" w:space="0" w:color="auto"/>
                <w:bottom w:val="none" w:sz="0" w:space="0" w:color="auto"/>
                <w:right w:val="none" w:sz="0" w:space="0" w:color="auto"/>
              </w:divBdr>
              <w:divsChild>
                <w:div w:id="1393456155">
                  <w:marLeft w:val="360"/>
                  <w:marRight w:val="0"/>
                  <w:marTop w:val="0"/>
                  <w:marBottom w:val="0"/>
                  <w:divBdr>
                    <w:top w:val="none" w:sz="0" w:space="0" w:color="auto"/>
                    <w:left w:val="none" w:sz="0" w:space="0" w:color="auto"/>
                    <w:bottom w:val="none" w:sz="0" w:space="0" w:color="auto"/>
                    <w:right w:val="none" w:sz="0" w:space="0" w:color="auto"/>
                  </w:divBdr>
                  <w:divsChild>
                    <w:div w:id="41637112">
                      <w:marLeft w:val="0"/>
                      <w:marRight w:val="0"/>
                      <w:marTop w:val="0"/>
                      <w:marBottom w:val="0"/>
                      <w:divBdr>
                        <w:top w:val="none" w:sz="0" w:space="0" w:color="auto"/>
                        <w:left w:val="none" w:sz="0" w:space="0" w:color="auto"/>
                        <w:bottom w:val="none" w:sz="0" w:space="0" w:color="auto"/>
                        <w:right w:val="none" w:sz="0" w:space="0" w:color="auto"/>
                      </w:divBdr>
                    </w:div>
                    <w:div w:id="757599741">
                      <w:marLeft w:val="0"/>
                      <w:marRight w:val="0"/>
                      <w:marTop w:val="0"/>
                      <w:marBottom w:val="0"/>
                      <w:divBdr>
                        <w:top w:val="none" w:sz="0" w:space="0" w:color="auto"/>
                        <w:left w:val="none" w:sz="0" w:space="0" w:color="auto"/>
                        <w:bottom w:val="none" w:sz="0" w:space="0" w:color="auto"/>
                        <w:right w:val="none" w:sz="0" w:space="0" w:color="auto"/>
                      </w:divBdr>
                      <w:divsChild>
                        <w:div w:id="1558979424">
                          <w:marLeft w:val="0"/>
                          <w:marRight w:val="0"/>
                          <w:marTop w:val="0"/>
                          <w:marBottom w:val="0"/>
                          <w:divBdr>
                            <w:top w:val="none" w:sz="0" w:space="0" w:color="auto"/>
                            <w:left w:val="none" w:sz="0" w:space="0" w:color="auto"/>
                            <w:bottom w:val="none" w:sz="0" w:space="0" w:color="auto"/>
                            <w:right w:val="none" w:sz="0" w:space="0" w:color="auto"/>
                          </w:divBdr>
                        </w:div>
                      </w:divsChild>
                    </w:div>
                    <w:div w:id="1806460767">
                      <w:marLeft w:val="0"/>
                      <w:marRight w:val="0"/>
                      <w:marTop w:val="0"/>
                      <w:marBottom w:val="0"/>
                      <w:divBdr>
                        <w:top w:val="none" w:sz="0" w:space="0" w:color="auto"/>
                        <w:left w:val="none" w:sz="0" w:space="0" w:color="auto"/>
                        <w:bottom w:val="none" w:sz="0" w:space="0" w:color="auto"/>
                        <w:right w:val="none" w:sz="0" w:space="0" w:color="auto"/>
                      </w:divBdr>
                      <w:divsChild>
                        <w:div w:id="9651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5315">
                  <w:marLeft w:val="360"/>
                  <w:marRight w:val="0"/>
                  <w:marTop w:val="0"/>
                  <w:marBottom w:val="0"/>
                  <w:divBdr>
                    <w:top w:val="none" w:sz="0" w:space="0" w:color="auto"/>
                    <w:left w:val="none" w:sz="0" w:space="0" w:color="auto"/>
                    <w:bottom w:val="none" w:sz="0" w:space="0" w:color="auto"/>
                    <w:right w:val="none" w:sz="0" w:space="0" w:color="auto"/>
                  </w:divBdr>
                  <w:divsChild>
                    <w:div w:id="1623002408">
                      <w:marLeft w:val="0"/>
                      <w:marRight w:val="0"/>
                      <w:marTop w:val="0"/>
                      <w:marBottom w:val="0"/>
                      <w:divBdr>
                        <w:top w:val="none" w:sz="0" w:space="0" w:color="auto"/>
                        <w:left w:val="none" w:sz="0" w:space="0" w:color="auto"/>
                        <w:bottom w:val="none" w:sz="0" w:space="0" w:color="auto"/>
                        <w:right w:val="none" w:sz="0" w:space="0" w:color="auto"/>
                      </w:divBdr>
                    </w:div>
                  </w:divsChild>
                </w:div>
                <w:div w:id="2056418648">
                  <w:marLeft w:val="0"/>
                  <w:marRight w:val="0"/>
                  <w:marTop w:val="0"/>
                  <w:marBottom w:val="0"/>
                  <w:divBdr>
                    <w:top w:val="none" w:sz="0" w:space="0" w:color="auto"/>
                    <w:left w:val="none" w:sz="0" w:space="0" w:color="auto"/>
                    <w:bottom w:val="none" w:sz="0" w:space="0" w:color="auto"/>
                    <w:right w:val="none" w:sz="0" w:space="0" w:color="auto"/>
                  </w:divBdr>
                </w:div>
              </w:divsChild>
            </w:div>
            <w:div w:id="1824349333">
              <w:marLeft w:val="360"/>
              <w:marRight w:val="0"/>
              <w:marTop w:val="0"/>
              <w:marBottom w:val="72"/>
              <w:divBdr>
                <w:top w:val="none" w:sz="0" w:space="0" w:color="auto"/>
                <w:left w:val="none" w:sz="0" w:space="0" w:color="auto"/>
                <w:bottom w:val="none" w:sz="0" w:space="0" w:color="auto"/>
                <w:right w:val="none" w:sz="0" w:space="0" w:color="auto"/>
              </w:divBdr>
              <w:divsChild>
                <w:div w:id="800878686">
                  <w:marLeft w:val="360"/>
                  <w:marRight w:val="0"/>
                  <w:marTop w:val="0"/>
                  <w:marBottom w:val="0"/>
                  <w:divBdr>
                    <w:top w:val="none" w:sz="0" w:space="0" w:color="auto"/>
                    <w:left w:val="none" w:sz="0" w:space="0" w:color="auto"/>
                    <w:bottom w:val="none" w:sz="0" w:space="0" w:color="auto"/>
                    <w:right w:val="none" w:sz="0" w:space="0" w:color="auto"/>
                  </w:divBdr>
                  <w:divsChild>
                    <w:div w:id="19359265">
                      <w:marLeft w:val="0"/>
                      <w:marRight w:val="0"/>
                      <w:marTop w:val="0"/>
                      <w:marBottom w:val="0"/>
                      <w:divBdr>
                        <w:top w:val="none" w:sz="0" w:space="0" w:color="auto"/>
                        <w:left w:val="none" w:sz="0" w:space="0" w:color="auto"/>
                        <w:bottom w:val="none" w:sz="0" w:space="0" w:color="auto"/>
                        <w:right w:val="none" w:sz="0" w:space="0" w:color="auto"/>
                      </w:divBdr>
                    </w:div>
                  </w:divsChild>
                </w:div>
                <w:div w:id="843325408">
                  <w:marLeft w:val="360"/>
                  <w:marRight w:val="0"/>
                  <w:marTop w:val="0"/>
                  <w:marBottom w:val="0"/>
                  <w:divBdr>
                    <w:top w:val="none" w:sz="0" w:space="0" w:color="auto"/>
                    <w:left w:val="none" w:sz="0" w:space="0" w:color="auto"/>
                    <w:bottom w:val="none" w:sz="0" w:space="0" w:color="auto"/>
                    <w:right w:val="none" w:sz="0" w:space="0" w:color="auto"/>
                  </w:divBdr>
                  <w:divsChild>
                    <w:div w:id="1610619877">
                      <w:marLeft w:val="0"/>
                      <w:marRight w:val="0"/>
                      <w:marTop w:val="0"/>
                      <w:marBottom w:val="0"/>
                      <w:divBdr>
                        <w:top w:val="none" w:sz="0" w:space="0" w:color="auto"/>
                        <w:left w:val="none" w:sz="0" w:space="0" w:color="auto"/>
                        <w:bottom w:val="none" w:sz="0" w:space="0" w:color="auto"/>
                        <w:right w:val="none" w:sz="0" w:space="0" w:color="auto"/>
                      </w:divBdr>
                    </w:div>
                  </w:divsChild>
                </w:div>
                <w:div w:id="1502696152">
                  <w:marLeft w:val="360"/>
                  <w:marRight w:val="0"/>
                  <w:marTop w:val="0"/>
                  <w:marBottom w:val="0"/>
                  <w:divBdr>
                    <w:top w:val="none" w:sz="0" w:space="0" w:color="auto"/>
                    <w:left w:val="none" w:sz="0" w:space="0" w:color="auto"/>
                    <w:bottom w:val="none" w:sz="0" w:space="0" w:color="auto"/>
                    <w:right w:val="none" w:sz="0" w:space="0" w:color="auto"/>
                  </w:divBdr>
                  <w:divsChild>
                    <w:div w:id="1063211373">
                      <w:marLeft w:val="0"/>
                      <w:marRight w:val="0"/>
                      <w:marTop w:val="0"/>
                      <w:marBottom w:val="0"/>
                      <w:divBdr>
                        <w:top w:val="none" w:sz="0" w:space="0" w:color="auto"/>
                        <w:left w:val="none" w:sz="0" w:space="0" w:color="auto"/>
                        <w:bottom w:val="none" w:sz="0" w:space="0" w:color="auto"/>
                        <w:right w:val="none" w:sz="0" w:space="0" w:color="auto"/>
                      </w:divBdr>
                    </w:div>
                  </w:divsChild>
                </w:div>
                <w:div w:id="1650161687">
                  <w:marLeft w:val="0"/>
                  <w:marRight w:val="0"/>
                  <w:marTop w:val="0"/>
                  <w:marBottom w:val="0"/>
                  <w:divBdr>
                    <w:top w:val="none" w:sz="0" w:space="0" w:color="auto"/>
                    <w:left w:val="none" w:sz="0" w:space="0" w:color="auto"/>
                    <w:bottom w:val="none" w:sz="0" w:space="0" w:color="auto"/>
                    <w:right w:val="none" w:sz="0" w:space="0" w:color="auto"/>
                  </w:divBdr>
                </w:div>
                <w:div w:id="2016640733">
                  <w:marLeft w:val="360"/>
                  <w:marRight w:val="0"/>
                  <w:marTop w:val="0"/>
                  <w:marBottom w:val="0"/>
                  <w:divBdr>
                    <w:top w:val="none" w:sz="0" w:space="0" w:color="auto"/>
                    <w:left w:val="none" w:sz="0" w:space="0" w:color="auto"/>
                    <w:bottom w:val="none" w:sz="0" w:space="0" w:color="auto"/>
                    <w:right w:val="none" w:sz="0" w:space="0" w:color="auto"/>
                  </w:divBdr>
                  <w:divsChild>
                    <w:div w:id="14039050">
                      <w:marLeft w:val="0"/>
                      <w:marRight w:val="0"/>
                      <w:marTop w:val="0"/>
                      <w:marBottom w:val="0"/>
                      <w:divBdr>
                        <w:top w:val="none" w:sz="0" w:space="0" w:color="auto"/>
                        <w:left w:val="none" w:sz="0" w:space="0" w:color="auto"/>
                        <w:bottom w:val="none" w:sz="0" w:space="0" w:color="auto"/>
                        <w:right w:val="none" w:sz="0" w:space="0" w:color="auto"/>
                      </w:divBdr>
                      <w:divsChild>
                        <w:div w:id="1282030709">
                          <w:marLeft w:val="0"/>
                          <w:marRight w:val="0"/>
                          <w:marTop w:val="0"/>
                          <w:marBottom w:val="0"/>
                          <w:divBdr>
                            <w:top w:val="none" w:sz="0" w:space="0" w:color="auto"/>
                            <w:left w:val="none" w:sz="0" w:space="0" w:color="auto"/>
                            <w:bottom w:val="none" w:sz="0" w:space="0" w:color="auto"/>
                            <w:right w:val="none" w:sz="0" w:space="0" w:color="auto"/>
                          </w:divBdr>
                        </w:div>
                      </w:divsChild>
                    </w:div>
                    <w:div w:id="645282409">
                      <w:marLeft w:val="0"/>
                      <w:marRight w:val="0"/>
                      <w:marTop w:val="0"/>
                      <w:marBottom w:val="0"/>
                      <w:divBdr>
                        <w:top w:val="none" w:sz="0" w:space="0" w:color="auto"/>
                        <w:left w:val="none" w:sz="0" w:space="0" w:color="auto"/>
                        <w:bottom w:val="none" w:sz="0" w:space="0" w:color="auto"/>
                        <w:right w:val="none" w:sz="0" w:space="0" w:color="auto"/>
                      </w:divBdr>
                      <w:divsChild>
                        <w:div w:id="39786695">
                          <w:marLeft w:val="0"/>
                          <w:marRight w:val="0"/>
                          <w:marTop w:val="0"/>
                          <w:marBottom w:val="0"/>
                          <w:divBdr>
                            <w:top w:val="none" w:sz="0" w:space="0" w:color="auto"/>
                            <w:left w:val="none" w:sz="0" w:space="0" w:color="auto"/>
                            <w:bottom w:val="none" w:sz="0" w:space="0" w:color="auto"/>
                            <w:right w:val="none" w:sz="0" w:space="0" w:color="auto"/>
                          </w:divBdr>
                        </w:div>
                      </w:divsChild>
                    </w:div>
                    <w:div w:id="1517647489">
                      <w:marLeft w:val="0"/>
                      <w:marRight w:val="0"/>
                      <w:marTop w:val="0"/>
                      <w:marBottom w:val="0"/>
                      <w:divBdr>
                        <w:top w:val="none" w:sz="0" w:space="0" w:color="auto"/>
                        <w:left w:val="none" w:sz="0" w:space="0" w:color="auto"/>
                        <w:bottom w:val="none" w:sz="0" w:space="0" w:color="auto"/>
                        <w:right w:val="none" w:sz="0" w:space="0" w:color="auto"/>
                      </w:divBdr>
                    </w:div>
                    <w:div w:id="1901164626">
                      <w:marLeft w:val="0"/>
                      <w:marRight w:val="0"/>
                      <w:marTop w:val="0"/>
                      <w:marBottom w:val="0"/>
                      <w:divBdr>
                        <w:top w:val="none" w:sz="0" w:space="0" w:color="auto"/>
                        <w:left w:val="none" w:sz="0" w:space="0" w:color="auto"/>
                        <w:bottom w:val="none" w:sz="0" w:space="0" w:color="auto"/>
                        <w:right w:val="none" w:sz="0" w:space="0" w:color="auto"/>
                      </w:divBdr>
                      <w:divsChild>
                        <w:div w:id="523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23066">
              <w:marLeft w:val="360"/>
              <w:marRight w:val="0"/>
              <w:marTop w:val="0"/>
              <w:marBottom w:val="72"/>
              <w:divBdr>
                <w:top w:val="none" w:sz="0" w:space="0" w:color="auto"/>
                <w:left w:val="none" w:sz="0" w:space="0" w:color="auto"/>
                <w:bottom w:val="none" w:sz="0" w:space="0" w:color="auto"/>
                <w:right w:val="none" w:sz="0" w:space="0" w:color="auto"/>
              </w:divBdr>
              <w:divsChild>
                <w:div w:id="18089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8309">
      <w:bodyDiv w:val="1"/>
      <w:marLeft w:val="0"/>
      <w:marRight w:val="0"/>
      <w:marTop w:val="0"/>
      <w:marBottom w:val="0"/>
      <w:divBdr>
        <w:top w:val="none" w:sz="0" w:space="0" w:color="auto"/>
        <w:left w:val="none" w:sz="0" w:space="0" w:color="auto"/>
        <w:bottom w:val="none" w:sz="0" w:space="0" w:color="auto"/>
        <w:right w:val="none" w:sz="0" w:space="0" w:color="auto"/>
      </w:divBdr>
    </w:div>
    <w:div w:id="1906331145">
      <w:bodyDiv w:val="1"/>
      <w:marLeft w:val="0"/>
      <w:marRight w:val="0"/>
      <w:marTop w:val="0"/>
      <w:marBottom w:val="0"/>
      <w:divBdr>
        <w:top w:val="none" w:sz="0" w:space="0" w:color="auto"/>
        <w:left w:val="none" w:sz="0" w:space="0" w:color="auto"/>
        <w:bottom w:val="none" w:sz="0" w:space="0" w:color="auto"/>
        <w:right w:val="none" w:sz="0" w:space="0" w:color="auto"/>
      </w:divBdr>
    </w:div>
    <w:div w:id="1916236310">
      <w:bodyDiv w:val="1"/>
      <w:marLeft w:val="0"/>
      <w:marRight w:val="0"/>
      <w:marTop w:val="0"/>
      <w:marBottom w:val="0"/>
      <w:divBdr>
        <w:top w:val="none" w:sz="0" w:space="0" w:color="auto"/>
        <w:left w:val="none" w:sz="0" w:space="0" w:color="auto"/>
        <w:bottom w:val="none" w:sz="0" w:space="0" w:color="auto"/>
        <w:right w:val="none" w:sz="0" w:space="0" w:color="auto"/>
      </w:divBdr>
    </w:div>
    <w:div w:id="1918057363">
      <w:bodyDiv w:val="1"/>
      <w:marLeft w:val="0"/>
      <w:marRight w:val="0"/>
      <w:marTop w:val="0"/>
      <w:marBottom w:val="0"/>
      <w:divBdr>
        <w:top w:val="none" w:sz="0" w:space="0" w:color="auto"/>
        <w:left w:val="none" w:sz="0" w:space="0" w:color="auto"/>
        <w:bottom w:val="none" w:sz="0" w:space="0" w:color="auto"/>
        <w:right w:val="none" w:sz="0" w:space="0" w:color="auto"/>
      </w:divBdr>
      <w:divsChild>
        <w:div w:id="305862217">
          <w:marLeft w:val="0"/>
          <w:marRight w:val="0"/>
          <w:marTop w:val="0"/>
          <w:marBottom w:val="0"/>
          <w:divBdr>
            <w:top w:val="none" w:sz="0" w:space="0" w:color="auto"/>
            <w:left w:val="none" w:sz="0" w:space="0" w:color="auto"/>
            <w:bottom w:val="none" w:sz="0" w:space="0" w:color="auto"/>
            <w:right w:val="none" w:sz="0" w:space="0" w:color="auto"/>
          </w:divBdr>
          <w:divsChild>
            <w:div w:id="27027343">
              <w:marLeft w:val="0"/>
              <w:marRight w:val="0"/>
              <w:marTop w:val="0"/>
              <w:marBottom w:val="0"/>
              <w:divBdr>
                <w:top w:val="none" w:sz="0" w:space="0" w:color="auto"/>
                <w:left w:val="none" w:sz="0" w:space="0" w:color="auto"/>
                <w:bottom w:val="none" w:sz="0" w:space="0" w:color="auto"/>
                <w:right w:val="none" w:sz="0" w:space="0" w:color="auto"/>
              </w:divBdr>
            </w:div>
            <w:div w:id="13805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05468">
      <w:bodyDiv w:val="1"/>
      <w:marLeft w:val="0"/>
      <w:marRight w:val="0"/>
      <w:marTop w:val="0"/>
      <w:marBottom w:val="0"/>
      <w:divBdr>
        <w:top w:val="none" w:sz="0" w:space="0" w:color="auto"/>
        <w:left w:val="none" w:sz="0" w:space="0" w:color="auto"/>
        <w:bottom w:val="none" w:sz="0" w:space="0" w:color="auto"/>
        <w:right w:val="none" w:sz="0" w:space="0" w:color="auto"/>
      </w:divBdr>
    </w:div>
    <w:div w:id="1923293130">
      <w:bodyDiv w:val="1"/>
      <w:marLeft w:val="0"/>
      <w:marRight w:val="0"/>
      <w:marTop w:val="0"/>
      <w:marBottom w:val="0"/>
      <w:divBdr>
        <w:top w:val="none" w:sz="0" w:space="0" w:color="auto"/>
        <w:left w:val="none" w:sz="0" w:space="0" w:color="auto"/>
        <w:bottom w:val="none" w:sz="0" w:space="0" w:color="auto"/>
        <w:right w:val="none" w:sz="0" w:space="0" w:color="auto"/>
      </w:divBdr>
    </w:div>
    <w:div w:id="1925649432">
      <w:bodyDiv w:val="1"/>
      <w:marLeft w:val="0"/>
      <w:marRight w:val="0"/>
      <w:marTop w:val="0"/>
      <w:marBottom w:val="0"/>
      <w:divBdr>
        <w:top w:val="none" w:sz="0" w:space="0" w:color="auto"/>
        <w:left w:val="none" w:sz="0" w:space="0" w:color="auto"/>
        <w:bottom w:val="none" w:sz="0" w:space="0" w:color="auto"/>
        <w:right w:val="none" w:sz="0" w:space="0" w:color="auto"/>
      </w:divBdr>
    </w:div>
    <w:div w:id="1928150020">
      <w:bodyDiv w:val="1"/>
      <w:marLeft w:val="0"/>
      <w:marRight w:val="0"/>
      <w:marTop w:val="0"/>
      <w:marBottom w:val="0"/>
      <w:divBdr>
        <w:top w:val="none" w:sz="0" w:space="0" w:color="auto"/>
        <w:left w:val="none" w:sz="0" w:space="0" w:color="auto"/>
        <w:bottom w:val="none" w:sz="0" w:space="0" w:color="auto"/>
        <w:right w:val="none" w:sz="0" w:space="0" w:color="auto"/>
      </w:divBdr>
    </w:div>
    <w:div w:id="1935552500">
      <w:bodyDiv w:val="1"/>
      <w:marLeft w:val="0"/>
      <w:marRight w:val="0"/>
      <w:marTop w:val="0"/>
      <w:marBottom w:val="0"/>
      <w:divBdr>
        <w:top w:val="none" w:sz="0" w:space="0" w:color="auto"/>
        <w:left w:val="none" w:sz="0" w:space="0" w:color="auto"/>
        <w:bottom w:val="none" w:sz="0" w:space="0" w:color="auto"/>
        <w:right w:val="none" w:sz="0" w:space="0" w:color="auto"/>
      </w:divBdr>
      <w:divsChild>
        <w:div w:id="440540174">
          <w:marLeft w:val="0"/>
          <w:marRight w:val="0"/>
          <w:marTop w:val="240"/>
          <w:marBottom w:val="0"/>
          <w:divBdr>
            <w:top w:val="none" w:sz="0" w:space="0" w:color="auto"/>
            <w:left w:val="none" w:sz="0" w:space="0" w:color="auto"/>
            <w:bottom w:val="none" w:sz="0" w:space="0" w:color="auto"/>
            <w:right w:val="none" w:sz="0" w:space="0" w:color="auto"/>
          </w:divBdr>
          <w:divsChild>
            <w:div w:id="147328710">
              <w:marLeft w:val="0"/>
              <w:marRight w:val="0"/>
              <w:marTop w:val="0"/>
              <w:marBottom w:val="240"/>
              <w:divBdr>
                <w:top w:val="none" w:sz="0" w:space="0" w:color="auto"/>
                <w:left w:val="none" w:sz="0" w:space="0" w:color="auto"/>
                <w:bottom w:val="none" w:sz="0" w:space="0" w:color="auto"/>
                <w:right w:val="none" w:sz="0" w:space="0" w:color="auto"/>
              </w:divBdr>
              <w:divsChild>
                <w:div w:id="69814194">
                  <w:marLeft w:val="0"/>
                  <w:marRight w:val="0"/>
                  <w:marTop w:val="0"/>
                  <w:marBottom w:val="0"/>
                  <w:divBdr>
                    <w:top w:val="none" w:sz="0" w:space="0" w:color="auto"/>
                    <w:left w:val="none" w:sz="0" w:space="0" w:color="auto"/>
                    <w:bottom w:val="none" w:sz="0" w:space="0" w:color="auto"/>
                    <w:right w:val="none" w:sz="0" w:space="0" w:color="auto"/>
                  </w:divBdr>
                </w:div>
                <w:div w:id="1036200820">
                  <w:marLeft w:val="0"/>
                  <w:marRight w:val="0"/>
                  <w:marTop w:val="72"/>
                  <w:marBottom w:val="0"/>
                  <w:divBdr>
                    <w:top w:val="none" w:sz="0" w:space="0" w:color="auto"/>
                    <w:left w:val="none" w:sz="0" w:space="0" w:color="auto"/>
                    <w:bottom w:val="none" w:sz="0" w:space="0" w:color="auto"/>
                    <w:right w:val="none" w:sz="0" w:space="0" w:color="auto"/>
                  </w:divBdr>
                  <w:divsChild>
                    <w:div w:id="1031344831">
                      <w:marLeft w:val="0"/>
                      <w:marRight w:val="0"/>
                      <w:marTop w:val="0"/>
                      <w:marBottom w:val="0"/>
                      <w:divBdr>
                        <w:top w:val="none" w:sz="0" w:space="0" w:color="auto"/>
                        <w:left w:val="none" w:sz="0" w:space="0" w:color="auto"/>
                        <w:bottom w:val="none" w:sz="0" w:space="0" w:color="auto"/>
                        <w:right w:val="none" w:sz="0" w:space="0" w:color="auto"/>
                      </w:divBdr>
                    </w:div>
                  </w:divsChild>
                </w:div>
                <w:div w:id="1798910534">
                  <w:marLeft w:val="0"/>
                  <w:marRight w:val="0"/>
                  <w:marTop w:val="72"/>
                  <w:marBottom w:val="0"/>
                  <w:divBdr>
                    <w:top w:val="none" w:sz="0" w:space="0" w:color="auto"/>
                    <w:left w:val="none" w:sz="0" w:space="0" w:color="auto"/>
                    <w:bottom w:val="none" w:sz="0" w:space="0" w:color="auto"/>
                    <w:right w:val="none" w:sz="0" w:space="0" w:color="auto"/>
                  </w:divBdr>
                  <w:divsChild>
                    <w:div w:id="607783743">
                      <w:marLeft w:val="360"/>
                      <w:marRight w:val="0"/>
                      <w:marTop w:val="72"/>
                      <w:marBottom w:val="72"/>
                      <w:divBdr>
                        <w:top w:val="none" w:sz="0" w:space="0" w:color="auto"/>
                        <w:left w:val="none" w:sz="0" w:space="0" w:color="auto"/>
                        <w:bottom w:val="none" w:sz="0" w:space="0" w:color="auto"/>
                        <w:right w:val="none" w:sz="0" w:space="0" w:color="auto"/>
                      </w:divBdr>
                      <w:divsChild>
                        <w:div w:id="158231277">
                          <w:marLeft w:val="0"/>
                          <w:marRight w:val="0"/>
                          <w:marTop w:val="0"/>
                          <w:marBottom w:val="0"/>
                          <w:divBdr>
                            <w:top w:val="none" w:sz="0" w:space="0" w:color="auto"/>
                            <w:left w:val="none" w:sz="0" w:space="0" w:color="auto"/>
                            <w:bottom w:val="none" w:sz="0" w:space="0" w:color="auto"/>
                            <w:right w:val="none" w:sz="0" w:space="0" w:color="auto"/>
                          </w:divBdr>
                        </w:div>
                      </w:divsChild>
                    </w:div>
                    <w:div w:id="619729602">
                      <w:marLeft w:val="0"/>
                      <w:marRight w:val="0"/>
                      <w:marTop w:val="0"/>
                      <w:marBottom w:val="0"/>
                      <w:divBdr>
                        <w:top w:val="none" w:sz="0" w:space="0" w:color="auto"/>
                        <w:left w:val="none" w:sz="0" w:space="0" w:color="auto"/>
                        <w:bottom w:val="none" w:sz="0" w:space="0" w:color="auto"/>
                        <w:right w:val="none" w:sz="0" w:space="0" w:color="auto"/>
                      </w:divBdr>
                    </w:div>
                    <w:div w:id="974409142">
                      <w:marLeft w:val="360"/>
                      <w:marRight w:val="0"/>
                      <w:marTop w:val="0"/>
                      <w:marBottom w:val="72"/>
                      <w:divBdr>
                        <w:top w:val="none" w:sz="0" w:space="0" w:color="auto"/>
                        <w:left w:val="none" w:sz="0" w:space="0" w:color="auto"/>
                        <w:bottom w:val="none" w:sz="0" w:space="0" w:color="auto"/>
                        <w:right w:val="none" w:sz="0" w:space="0" w:color="auto"/>
                      </w:divBdr>
                      <w:divsChild>
                        <w:div w:id="21468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53848">
              <w:marLeft w:val="0"/>
              <w:marRight w:val="0"/>
              <w:marTop w:val="0"/>
              <w:marBottom w:val="240"/>
              <w:divBdr>
                <w:top w:val="none" w:sz="0" w:space="0" w:color="auto"/>
                <w:left w:val="none" w:sz="0" w:space="0" w:color="auto"/>
                <w:bottom w:val="none" w:sz="0" w:space="0" w:color="auto"/>
                <w:right w:val="none" w:sz="0" w:space="0" w:color="auto"/>
              </w:divBdr>
              <w:divsChild>
                <w:div w:id="159779564">
                  <w:marLeft w:val="360"/>
                  <w:marRight w:val="0"/>
                  <w:marTop w:val="0"/>
                  <w:marBottom w:val="72"/>
                  <w:divBdr>
                    <w:top w:val="none" w:sz="0" w:space="0" w:color="auto"/>
                    <w:left w:val="none" w:sz="0" w:space="0" w:color="auto"/>
                    <w:bottom w:val="none" w:sz="0" w:space="0" w:color="auto"/>
                    <w:right w:val="none" w:sz="0" w:space="0" w:color="auto"/>
                  </w:divBdr>
                  <w:divsChild>
                    <w:div w:id="844518906">
                      <w:marLeft w:val="0"/>
                      <w:marRight w:val="0"/>
                      <w:marTop w:val="0"/>
                      <w:marBottom w:val="0"/>
                      <w:divBdr>
                        <w:top w:val="none" w:sz="0" w:space="0" w:color="auto"/>
                        <w:left w:val="none" w:sz="0" w:space="0" w:color="auto"/>
                        <w:bottom w:val="none" w:sz="0" w:space="0" w:color="auto"/>
                        <w:right w:val="none" w:sz="0" w:space="0" w:color="auto"/>
                      </w:divBdr>
                    </w:div>
                  </w:divsChild>
                </w:div>
                <w:div w:id="337387850">
                  <w:marLeft w:val="360"/>
                  <w:marRight w:val="0"/>
                  <w:marTop w:val="0"/>
                  <w:marBottom w:val="72"/>
                  <w:divBdr>
                    <w:top w:val="none" w:sz="0" w:space="0" w:color="auto"/>
                    <w:left w:val="none" w:sz="0" w:space="0" w:color="auto"/>
                    <w:bottom w:val="none" w:sz="0" w:space="0" w:color="auto"/>
                    <w:right w:val="none" w:sz="0" w:space="0" w:color="auto"/>
                  </w:divBdr>
                  <w:divsChild>
                    <w:div w:id="1085615725">
                      <w:marLeft w:val="0"/>
                      <w:marRight w:val="0"/>
                      <w:marTop w:val="0"/>
                      <w:marBottom w:val="0"/>
                      <w:divBdr>
                        <w:top w:val="none" w:sz="0" w:space="0" w:color="auto"/>
                        <w:left w:val="none" w:sz="0" w:space="0" w:color="auto"/>
                        <w:bottom w:val="none" w:sz="0" w:space="0" w:color="auto"/>
                        <w:right w:val="none" w:sz="0" w:space="0" w:color="auto"/>
                      </w:divBdr>
                    </w:div>
                  </w:divsChild>
                </w:div>
                <w:div w:id="447552781">
                  <w:marLeft w:val="360"/>
                  <w:marRight w:val="0"/>
                  <w:marTop w:val="0"/>
                  <w:marBottom w:val="72"/>
                  <w:divBdr>
                    <w:top w:val="none" w:sz="0" w:space="0" w:color="auto"/>
                    <w:left w:val="none" w:sz="0" w:space="0" w:color="auto"/>
                    <w:bottom w:val="none" w:sz="0" w:space="0" w:color="auto"/>
                    <w:right w:val="none" w:sz="0" w:space="0" w:color="auto"/>
                  </w:divBdr>
                  <w:divsChild>
                    <w:div w:id="1941596602">
                      <w:marLeft w:val="0"/>
                      <w:marRight w:val="0"/>
                      <w:marTop w:val="0"/>
                      <w:marBottom w:val="0"/>
                      <w:divBdr>
                        <w:top w:val="none" w:sz="0" w:space="0" w:color="auto"/>
                        <w:left w:val="none" w:sz="0" w:space="0" w:color="auto"/>
                        <w:bottom w:val="none" w:sz="0" w:space="0" w:color="auto"/>
                        <w:right w:val="none" w:sz="0" w:space="0" w:color="auto"/>
                      </w:divBdr>
                    </w:div>
                  </w:divsChild>
                </w:div>
                <w:div w:id="617184694">
                  <w:marLeft w:val="360"/>
                  <w:marRight w:val="0"/>
                  <w:marTop w:val="0"/>
                  <w:marBottom w:val="72"/>
                  <w:divBdr>
                    <w:top w:val="none" w:sz="0" w:space="0" w:color="auto"/>
                    <w:left w:val="none" w:sz="0" w:space="0" w:color="auto"/>
                    <w:bottom w:val="none" w:sz="0" w:space="0" w:color="auto"/>
                    <w:right w:val="none" w:sz="0" w:space="0" w:color="auto"/>
                  </w:divBdr>
                  <w:divsChild>
                    <w:div w:id="1288122799">
                      <w:marLeft w:val="0"/>
                      <w:marRight w:val="0"/>
                      <w:marTop w:val="0"/>
                      <w:marBottom w:val="0"/>
                      <w:divBdr>
                        <w:top w:val="none" w:sz="0" w:space="0" w:color="auto"/>
                        <w:left w:val="none" w:sz="0" w:space="0" w:color="auto"/>
                        <w:bottom w:val="none" w:sz="0" w:space="0" w:color="auto"/>
                        <w:right w:val="none" w:sz="0" w:space="0" w:color="auto"/>
                      </w:divBdr>
                    </w:div>
                  </w:divsChild>
                </w:div>
                <w:div w:id="743264657">
                  <w:marLeft w:val="0"/>
                  <w:marRight w:val="0"/>
                  <w:marTop w:val="0"/>
                  <w:marBottom w:val="0"/>
                  <w:divBdr>
                    <w:top w:val="none" w:sz="0" w:space="0" w:color="auto"/>
                    <w:left w:val="none" w:sz="0" w:space="0" w:color="auto"/>
                    <w:bottom w:val="none" w:sz="0" w:space="0" w:color="auto"/>
                    <w:right w:val="none" w:sz="0" w:space="0" w:color="auto"/>
                  </w:divBdr>
                </w:div>
                <w:div w:id="903367402">
                  <w:marLeft w:val="360"/>
                  <w:marRight w:val="0"/>
                  <w:marTop w:val="0"/>
                  <w:marBottom w:val="72"/>
                  <w:divBdr>
                    <w:top w:val="none" w:sz="0" w:space="0" w:color="auto"/>
                    <w:left w:val="none" w:sz="0" w:space="0" w:color="auto"/>
                    <w:bottom w:val="none" w:sz="0" w:space="0" w:color="auto"/>
                    <w:right w:val="none" w:sz="0" w:space="0" w:color="auto"/>
                  </w:divBdr>
                  <w:divsChild>
                    <w:div w:id="92552725">
                      <w:marLeft w:val="0"/>
                      <w:marRight w:val="0"/>
                      <w:marTop w:val="0"/>
                      <w:marBottom w:val="0"/>
                      <w:divBdr>
                        <w:top w:val="none" w:sz="0" w:space="0" w:color="auto"/>
                        <w:left w:val="none" w:sz="0" w:space="0" w:color="auto"/>
                        <w:bottom w:val="none" w:sz="0" w:space="0" w:color="auto"/>
                        <w:right w:val="none" w:sz="0" w:space="0" w:color="auto"/>
                      </w:divBdr>
                    </w:div>
                  </w:divsChild>
                </w:div>
                <w:div w:id="1122839982">
                  <w:marLeft w:val="360"/>
                  <w:marRight w:val="0"/>
                  <w:marTop w:val="72"/>
                  <w:marBottom w:val="72"/>
                  <w:divBdr>
                    <w:top w:val="none" w:sz="0" w:space="0" w:color="auto"/>
                    <w:left w:val="none" w:sz="0" w:space="0" w:color="auto"/>
                    <w:bottom w:val="none" w:sz="0" w:space="0" w:color="auto"/>
                    <w:right w:val="none" w:sz="0" w:space="0" w:color="auto"/>
                  </w:divBdr>
                  <w:divsChild>
                    <w:div w:id="1470240985">
                      <w:marLeft w:val="0"/>
                      <w:marRight w:val="0"/>
                      <w:marTop w:val="0"/>
                      <w:marBottom w:val="0"/>
                      <w:divBdr>
                        <w:top w:val="none" w:sz="0" w:space="0" w:color="auto"/>
                        <w:left w:val="none" w:sz="0" w:space="0" w:color="auto"/>
                        <w:bottom w:val="none" w:sz="0" w:space="0" w:color="auto"/>
                        <w:right w:val="none" w:sz="0" w:space="0" w:color="auto"/>
                      </w:divBdr>
                    </w:div>
                  </w:divsChild>
                </w:div>
                <w:div w:id="1251230973">
                  <w:marLeft w:val="360"/>
                  <w:marRight w:val="0"/>
                  <w:marTop w:val="0"/>
                  <w:marBottom w:val="72"/>
                  <w:divBdr>
                    <w:top w:val="none" w:sz="0" w:space="0" w:color="auto"/>
                    <w:left w:val="none" w:sz="0" w:space="0" w:color="auto"/>
                    <w:bottom w:val="none" w:sz="0" w:space="0" w:color="auto"/>
                    <w:right w:val="none" w:sz="0" w:space="0" w:color="auto"/>
                  </w:divBdr>
                  <w:divsChild>
                    <w:div w:id="1494762823">
                      <w:marLeft w:val="0"/>
                      <w:marRight w:val="0"/>
                      <w:marTop w:val="0"/>
                      <w:marBottom w:val="0"/>
                      <w:divBdr>
                        <w:top w:val="none" w:sz="0" w:space="0" w:color="auto"/>
                        <w:left w:val="none" w:sz="0" w:space="0" w:color="auto"/>
                        <w:bottom w:val="none" w:sz="0" w:space="0" w:color="auto"/>
                        <w:right w:val="none" w:sz="0" w:space="0" w:color="auto"/>
                      </w:divBdr>
                    </w:div>
                  </w:divsChild>
                </w:div>
                <w:div w:id="1485000897">
                  <w:marLeft w:val="360"/>
                  <w:marRight w:val="0"/>
                  <w:marTop w:val="0"/>
                  <w:marBottom w:val="72"/>
                  <w:divBdr>
                    <w:top w:val="none" w:sz="0" w:space="0" w:color="auto"/>
                    <w:left w:val="none" w:sz="0" w:space="0" w:color="auto"/>
                    <w:bottom w:val="none" w:sz="0" w:space="0" w:color="auto"/>
                    <w:right w:val="none" w:sz="0" w:space="0" w:color="auto"/>
                  </w:divBdr>
                  <w:divsChild>
                    <w:div w:id="473064050">
                      <w:marLeft w:val="0"/>
                      <w:marRight w:val="0"/>
                      <w:marTop w:val="0"/>
                      <w:marBottom w:val="0"/>
                      <w:divBdr>
                        <w:top w:val="none" w:sz="0" w:space="0" w:color="auto"/>
                        <w:left w:val="none" w:sz="0" w:space="0" w:color="auto"/>
                        <w:bottom w:val="none" w:sz="0" w:space="0" w:color="auto"/>
                        <w:right w:val="none" w:sz="0" w:space="0" w:color="auto"/>
                      </w:divBdr>
                    </w:div>
                  </w:divsChild>
                </w:div>
                <w:div w:id="1496072853">
                  <w:marLeft w:val="360"/>
                  <w:marRight w:val="0"/>
                  <w:marTop w:val="0"/>
                  <w:marBottom w:val="72"/>
                  <w:divBdr>
                    <w:top w:val="none" w:sz="0" w:space="0" w:color="auto"/>
                    <w:left w:val="none" w:sz="0" w:space="0" w:color="auto"/>
                    <w:bottom w:val="none" w:sz="0" w:space="0" w:color="auto"/>
                    <w:right w:val="none" w:sz="0" w:space="0" w:color="auto"/>
                  </w:divBdr>
                  <w:divsChild>
                    <w:div w:id="42219953">
                      <w:marLeft w:val="0"/>
                      <w:marRight w:val="0"/>
                      <w:marTop w:val="0"/>
                      <w:marBottom w:val="0"/>
                      <w:divBdr>
                        <w:top w:val="none" w:sz="0" w:space="0" w:color="auto"/>
                        <w:left w:val="none" w:sz="0" w:space="0" w:color="auto"/>
                        <w:bottom w:val="none" w:sz="0" w:space="0" w:color="auto"/>
                        <w:right w:val="none" w:sz="0" w:space="0" w:color="auto"/>
                      </w:divBdr>
                    </w:div>
                  </w:divsChild>
                </w:div>
                <w:div w:id="1510103410">
                  <w:marLeft w:val="360"/>
                  <w:marRight w:val="0"/>
                  <w:marTop w:val="0"/>
                  <w:marBottom w:val="72"/>
                  <w:divBdr>
                    <w:top w:val="none" w:sz="0" w:space="0" w:color="auto"/>
                    <w:left w:val="none" w:sz="0" w:space="0" w:color="auto"/>
                    <w:bottom w:val="none" w:sz="0" w:space="0" w:color="auto"/>
                    <w:right w:val="none" w:sz="0" w:space="0" w:color="auto"/>
                  </w:divBdr>
                  <w:divsChild>
                    <w:div w:id="140537549">
                      <w:marLeft w:val="0"/>
                      <w:marRight w:val="0"/>
                      <w:marTop w:val="0"/>
                      <w:marBottom w:val="0"/>
                      <w:divBdr>
                        <w:top w:val="none" w:sz="0" w:space="0" w:color="auto"/>
                        <w:left w:val="none" w:sz="0" w:space="0" w:color="auto"/>
                        <w:bottom w:val="none" w:sz="0" w:space="0" w:color="auto"/>
                        <w:right w:val="none" w:sz="0" w:space="0" w:color="auto"/>
                      </w:divBdr>
                    </w:div>
                  </w:divsChild>
                </w:div>
                <w:div w:id="1829516559">
                  <w:marLeft w:val="360"/>
                  <w:marRight w:val="0"/>
                  <w:marTop w:val="0"/>
                  <w:marBottom w:val="72"/>
                  <w:divBdr>
                    <w:top w:val="none" w:sz="0" w:space="0" w:color="auto"/>
                    <w:left w:val="none" w:sz="0" w:space="0" w:color="auto"/>
                    <w:bottom w:val="none" w:sz="0" w:space="0" w:color="auto"/>
                    <w:right w:val="none" w:sz="0" w:space="0" w:color="auto"/>
                  </w:divBdr>
                  <w:divsChild>
                    <w:div w:id="1977877597">
                      <w:marLeft w:val="0"/>
                      <w:marRight w:val="0"/>
                      <w:marTop w:val="0"/>
                      <w:marBottom w:val="0"/>
                      <w:divBdr>
                        <w:top w:val="none" w:sz="0" w:space="0" w:color="auto"/>
                        <w:left w:val="none" w:sz="0" w:space="0" w:color="auto"/>
                        <w:bottom w:val="none" w:sz="0" w:space="0" w:color="auto"/>
                        <w:right w:val="none" w:sz="0" w:space="0" w:color="auto"/>
                      </w:divBdr>
                    </w:div>
                  </w:divsChild>
                </w:div>
                <w:div w:id="2033457167">
                  <w:marLeft w:val="360"/>
                  <w:marRight w:val="0"/>
                  <w:marTop w:val="0"/>
                  <w:marBottom w:val="72"/>
                  <w:divBdr>
                    <w:top w:val="none" w:sz="0" w:space="0" w:color="auto"/>
                    <w:left w:val="none" w:sz="0" w:space="0" w:color="auto"/>
                    <w:bottom w:val="none" w:sz="0" w:space="0" w:color="auto"/>
                    <w:right w:val="none" w:sz="0" w:space="0" w:color="auto"/>
                  </w:divBdr>
                  <w:divsChild>
                    <w:div w:id="497305908">
                      <w:marLeft w:val="0"/>
                      <w:marRight w:val="0"/>
                      <w:marTop w:val="0"/>
                      <w:marBottom w:val="0"/>
                      <w:divBdr>
                        <w:top w:val="none" w:sz="0" w:space="0" w:color="auto"/>
                        <w:left w:val="none" w:sz="0" w:space="0" w:color="auto"/>
                        <w:bottom w:val="none" w:sz="0" w:space="0" w:color="auto"/>
                        <w:right w:val="none" w:sz="0" w:space="0" w:color="auto"/>
                      </w:divBdr>
                    </w:div>
                  </w:divsChild>
                </w:div>
                <w:div w:id="2069913175">
                  <w:marLeft w:val="360"/>
                  <w:marRight w:val="0"/>
                  <w:marTop w:val="0"/>
                  <w:marBottom w:val="72"/>
                  <w:divBdr>
                    <w:top w:val="none" w:sz="0" w:space="0" w:color="auto"/>
                    <w:left w:val="none" w:sz="0" w:space="0" w:color="auto"/>
                    <w:bottom w:val="none" w:sz="0" w:space="0" w:color="auto"/>
                    <w:right w:val="none" w:sz="0" w:space="0" w:color="auto"/>
                  </w:divBdr>
                  <w:divsChild>
                    <w:div w:id="3421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4588">
              <w:marLeft w:val="0"/>
              <w:marRight w:val="0"/>
              <w:marTop w:val="0"/>
              <w:marBottom w:val="240"/>
              <w:divBdr>
                <w:top w:val="none" w:sz="0" w:space="0" w:color="auto"/>
                <w:left w:val="none" w:sz="0" w:space="0" w:color="auto"/>
                <w:bottom w:val="none" w:sz="0" w:space="0" w:color="auto"/>
                <w:right w:val="none" w:sz="0" w:space="0" w:color="auto"/>
              </w:divBdr>
              <w:divsChild>
                <w:div w:id="224146025">
                  <w:marLeft w:val="360"/>
                  <w:marRight w:val="0"/>
                  <w:marTop w:val="0"/>
                  <w:marBottom w:val="72"/>
                  <w:divBdr>
                    <w:top w:val="none" w:sz="0" w:space="0" w:color="auto"/>
                    <w:left w:val="none" w:sz="0" w:space="0" w:color="auto"/>
                    <w:bottom w:val="none" w:sz="0" w:space="0" w:color="auto"/>
                    <w:right w:val="none" w:sz="0" w:space="0" w:color="auto"/>
                  </w:divBdr>
                  <w:divsChild>
                    <w:div w:id="1404522665">
                      <w:marLeft w:val="0"/>
                      <w:marRight w:val="0"/>
                      <w:marTop w:val="0"/>
                      <w:marBottom w:val="0"/>
                      <w:divBdr>
                        <w:top w:val="none" w:sz="0" w:space="0" w:color="auto"/>
                        <w:left w:val="none" w:sz="0" w:space="0" w:color="auto"/>
                        <w:bottom w:val="none" w:sz="0" w:space="0" w:color="auto"/>
                        <w:right w:val="none" w:sz="0" w:space="0" w:color="auto"/>
                      </w:divBdr>
                    </w:div>
                  </w:divsChild>
                </w:div>
                <w:div w:id="508181089">
                  <w:marLeft w:val="360"/>
                  <w:marRight w:val="0"/>
                  <w:marTop w:val="0"/>
                  <w:marBottom w:val="72"/>
                  <w:divBdr>
                    <w:top w:val="none" w:sz="0" w:space="0" w:color="auto"/>
                    <w:left w:val="none" w:sz="0" w:space="0" w:color="auto"/>
                    <w:bottom w:val="none" w:sz="0" w:space="0" w:color="auto"/>
                    <w:right w:val="none" w:sz="0" w:space="0" w:color="auto"/>
                  </w:divBdr>
                  <w:divsChild>
                    <w:div w:id="2097091399">
                      <w:marLeft w:val="0"/>
                      <w:marRight w:val="0"/>
                      <w:marTop w:val="0"/>
                      <w:marBottom w:val="0"/>
                      <w:divBdr>
                        <w:top w:val="none" w:sz="0" w:space="0" w:color="auto"/>
                        <w:left w:val="none" w:sz="0" w:space="0" w:color="auto"/>
                        <w:bottom w:val="none" w:sz="0" w:space="0" w:color="auto"/>
                        <w:right w:val="none" w:sz="0" w:space="0" w:color="auto"/>
                      </w:divBdr>
                    </w:div>
                  </w:divsChild>
                </w:div>
                <w:div w:id="1235162834">
                  <w:marLeft w:val="360"/>
                  <w:marRight w:val="0"/>
                  <w:marTop w:val="0"/>
                  <w:marBottom w:val="72"/>
                  <w:divBdr>
                    <w:top w:val="none" w:sz="0" w:space="0" w:color="auto"/>
                    <w:left w:val="none" w:sz="0" w:space="0" w:color="auto"/>
                    <w:bottom w:val="none" w:sz="0" w:space="0" w:color="auto"/>
                    <w:right w:val="none" w:sz="0" w:space="0" w:color="auto"/>
                  </w:divBdr>
                  <w:divsChild>
                    <w:div w:id="999623469">
                      <w:marLeft w:val="0"/>
                      <w:marRight w:val="0"/>
                      <w:marTop w:val="0"/>
                      <w:marBottom w:val="0"/>
                      <w:divBdr>
                        <w:top w:val="none" w:sz="0" w:space="0" w:color="auto"/>
                        <w:left w:val="none" w:sz="0" w:space="0" w:color="auto"/>
                        <w:bottom w:val="none" w:sz="0" w:space="0" w:color="auto"/>
                        <w:right w:val="none" w:sz="0" w:space="0" w:color="auto"/>
                      </w:divBdr>
                    </w:div>
                  </w:divsChild>
                </w:div>
                <w:div w:id="1334381436">
                  <w:marLeft w:val="360"/>
                  <w:marRight w:val="0"/>
                  <w:marTop w:val="0"/>
                  <w:marBottom w:val="72"/>
                  <w:divBdr>
                    <w:top w:val="none" w:sz="0" w:space="0" w:color="auto"/>
                    <w:left w:val="none" w:sz="0" w:space="0" w:color="auto"/>
                    <w:bottom w:val="none" w:sz="0" w:space="0" w:color="auto"/>
                    <w:right w:val="none" w:sz="0" w:space="0" w:color="auto"/>
                  </w:divBdr>
                  <w:divsChild>
                    <w:div w:id="87311290">
                      <w:marLeft w:val="0"/>
                      <w:marRight w:val="0"/>
                      <w:marTop w:val="0"/>
                      <w:marBottom w:val="0"/>
                      <w:divBdr>
                        <w:top w:val="none" w:sz="0" w:space="0" w:color="auto"/>
                        <w:left w:val="none" w:sz="0" w:space="0" w:color="auto"/>
                        <w:bottom w:val="none" w:sz="0" w:space="0" w:color="auto"/>
                        <w:right w:val="none" w:sz="0" w:space="0" w:color="auto"/>
                      </w:divBdr>
                    </w:div>
                  </w:divsChild>
                </w:div>
                <w:div w:id="1471897440">
                  <w:marLeft w:val="360"/>
                  <w:marRight w:val="0"/>
                  <w:marTop w:val="0"/>
                  <w:marBottom w:val="72"/>
                  <w:divBdr>
                    <w:top w:val="none" w:sz="0" w:space="0" w:color="auto"/>
                    <w:left w:val="none" w:sz="0" w:space="0" w:color="auto"/>
                    <w:bottom w:val="none" w:sz="0" w:space="0" w:color="auto"/>
                    <w:right w:val="none" w:sz="0" w:space="0" w:color="auto"/>
                  </w:divBdr>
                  <w:divsChild>
                    <w:div w:id="712923775">
                      <w:marLeft w:val="0"/>
                      <w:marRight w:val="0"/>
                      <w:marTop w:val="0"/>
                      <w:marBottom w:val="0"/>
                      <w:divBdr>
                        <w:top w:val="none" w:sz="0" w:space="0" w:color="auto"/>
                        <w:left w:val="none" w:sz="0" w:space="0" w:color="auto"/>
                        <w:bottom w:val="none" w:sz="0" w:space="0" w:color="auto"/>
                        <w:right w:val="none" w:sz="0" w:space="0" w:color="auto"/>
                      </w:divBdr>
                    </w:div>
                  </w:divsChild>
                </w:div>
                <w:div w:id="1515996009">
                  <w:marLeft w:val="360"/>
                  <w:marRight w:val="0"/>
                  <w:marTop w:val="0"/>
                  <w:marBottom w:val="72"/>
                  <w:divBdr>
                    <w:top w:val="none" w:sz="0" w:space="0" w:color="auto"/>
                    <w:left w:val="none" w:sz="0" w:space="0" w:color="auto"/>
                    <w:bottom w:val="none" w:sz="0" w:space="0" w:color="auto"/>
                    <w:right w:val="none" w:sz="0" w:space="0" w:color="auto"/>
                  </w:divBdr>
                  <w:divsChild>
                    <w:div w:id="1891262486">
                      <w:marLeft w:val="0"/>
                      <w:marRight w:val="0"/>
                      <w:marTop w:val="0"/>
                      <w:marBottom w:val="0"/>
                      <w:divBdr>
                        <w:top w:val="none" w:sz="0" w:space="0" w:color="auto"/>
                        <w:left w:val="none" w:sz="0" w:space="0" w:color="auto"/>
                        <w:bottom w:val="none" w:sz="0" w:space="0" w:color="auto"/>
                        <w:right w:val="none" w:sz="0" w:space="0" w:color="auto"/>
                      </w:divBdr>
                    </w:div>
                  </w:divsChild>
                </w:div>
                <w:div w:id="1530989929">
                  <w:marLeft w:val="0"/>
                  <w:marRight w:val="0"/>
                  <w:marTop w:val="0"/>
                  <w:marBottom w:val="0"/>
                  <w:divBdr>
                    <w:top w:val="none" w:sz="0" w:space="0" w:color="auto"/>
                    <w:left w:val="none" w:sz="0" w:space="0" w:color="auto"/>
                    <w:bottom w:val="none" w:sz="0" w:space="0" w:color="auto"/>
                    <w:right w:val="none" w:sz="0" w:space="0" w:color="auto"/>
                  </w:divBdr>
                </w:div>
                <w:div w:id="1725636834">
                  <w:marLeft w:val="360"/>
                  <w:marRight w:val="0"/>
                  <w:marTop w:val="0"/>
                  <w:marBottom w:val="72"/>
                  <w:divBdr>
                    <w:top w:val="none" w:sz="0" w:space="0" w:color="auto"/>
                    <w:left w:val="none" w:sz="0" w:space="0" w:color="auto"/>
                    <w:bottom w:val="none" w:sz="0" w:space="0" w:color="auto"/>
                    <w:right w:val="none" w:sz="0" w:space="0" w:color="auto"/>
                  </w:divBdr>
                  <w:divsChild>
                    <w:div w:id="481704503">
                      <w:marLeft w:val="0"/>
                      <w:marRight w:val="0"/>
                      <w:marTop w:val="0"/>
                      <w:marBottom w:val="0"/>
                      <w:divBdr>
                        <w:top w:val="none" w:sz="0" w:space="0" w:color="auto"/>
                        <w:left w:val="none" w:sz="0" w:space="0" w:color="auto"/>
                        <w:bottom w:val="none" w:sz="0" w:space="0" w:color="auto"/>
                        <w:right w:val="none" w:sz="0" w:space="0" w:color="auto"/>
                      </w:divBdr>
                    </w:div>
                  </w:divsChild>
                </w:div>
                <w:div w:id="2143694373">
                  <w:marLeft w:val="360"/>
                  <w:marRight w:val="0"/>
                  <w:marTop w:val="72"/>
                  <w:marBottom w:val="72"/>
                  <w:divBdr>
                    <w:top w:val="none" w:sz="0" w:space="0" w:color="auto"/>
                    <w:left w:val="none" w:sz="0" w:space="0" w:color="auto"/>
                    <w:bottom w:val="none" w:sz="0" w:space="0" w:color="auto"/>
                    <w:right w:val="none" w:sz="0" w:space="0" w:color="auto"/>
                  </w:divBdr>
                  <w:divsChild>
                    <w:div w:id="10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1411">
              <w:marLeft w:val="0"/>
              <w:marRight w:val="0"/>
              <w:marTop w:val="0"/>
              <w:marBottom w:val="240"/>
              <w:divBdr>
                <w:top w:val="none" w:sz="0" w:space="0" w:color="auto"/>
                <w:left w:val="none" w:sz="0" w:space="0" w:color="auto"/>
                <w:bottom w:val="none" w:sz="0" w:space="0" w:color="auto"/>
                <w:right w:val="none" w:sz="0" w:space="0" w:color="auto"/>
              </w:divBdr>
              <w:divsChild>
                <w:div w:id="227884487">
                  <w:marLeft w:val="0"/>
                  <w:marRight w:val="0"/>
                  <w:marTop w:val="72"/>
                  <w:marBottom w:val="0"/>
                  <w:divBdr>
                    <w:top w:val="none" w:sz="0" w:space="0" w:color="auto"/>
                    <w:left w:val="none" w:sz="0" w:space="0" w:color="auto"/>
                    <w:bottom w:val="none" w:sz="0" w:space="0" w:color="auto"/>
                    <w:right w:val="none" w:sz="0" w:space="0" w:color="auto"/>
                  </w:divBdr>
                  <w:divsChild>
                    <w:div w:id="1872647631">
                      <w:marLeft w:val="0"/>
                      <w:marRight w:val="0"/>
                      <w:marTop w:val="0"/>
                      <w:marBottom w:val="0"/>
                      <w:divBdr>
                        <w:top w:val="none" w:sz="0" w:space="0" w:color="auto"/>
                        <w:left w:val="none" w:sz="0" w:space="0" w:color="auto"/>
                        <w:bottom w:val="none" w:sz="0" w:space="0" w:color="auto"/>
                        <w:right w:val="none" w:sz="0" w:space="0" w:color="auto"/>
                      </w:divBdr>
                    </w:div>
                  </w:divsChild>
                </w:div>
                <w:div w:id="286934954">
                  <w:marLeft w:val="0"/>
                  <w:marRight w:val="0"/>
                  <w:marTop w:val="72"/>
                  <w:marBottom w:val="0"/>
                  <w:divBdr>
                    <w:top w:val="none" w:sz="0" w:space="0" w:color="auto"/>
                    <w:left w:val="none" w:sz="0" w:space="0" w:color="auto"/>
                    <w:bottom w:val="none" w:sz="0" w:space="0" w:color="auto"/>
                    <w:right w:val="none" w:sz="0" w:space="0" w:color="auto"/>
                  </w:divBdr>
                  <w:divsChild>
                    <w:div w:id="22753861">
                      <w:marLeft w:val="0"/>
                      <w:marRight w:val="0"/>
                      <w:marTop w:val="0"/>
                      <w:marBottom w:val="0"/>
                      <w:divBdr>
                        <w:top w:val="none" w:sz="0" w:space="0" w:color="auto"/>
                        <w:left w:val="none" w:sz="0" w:space="0" w:color="auto"/>
                        <w:bottom w:val="none" w:sz="0" w:space="0" w:color="auto"/>
                        <w:right w:val="none" w:sz="0" w:space="0" w:color="auto"/>
                      </w:divBdr>
                    </w:div>
                  </w:divsChild>
                </w:div>
                <w:div w:id="711424756">
                  <w:marLeft w:val="0"/>
                  <w:marRight w:val="0"/>
                  <w:marTop w:val="72"/>
                  <w:marBottom w:val="0"/>
                  <w:divBdr>
                    <w:top w:val="none" w:sz="0" w:space="0" w:color="auto"/>
                    <w:left w:val="none" w:sz="0" w:space="0" w:color="auto"/>
                    <w:bottom w:val="none" w:sz="0" w:space="0" w:color="auto"/>
                    <w:right w:val="none" w:sz="0" w:space="0" w:color="auto"/>
                  </w:divBdr>
                  <w:divsChild>
                    <w:div w:id="559900253">
                      <w:marLeft w:val="0"/>
                      <w:marRight w:val="0"/>
                      <w:marTop w:val="0"/>
                      <w:marBottom w:val="0"/>
                      <w:divBdr>
                        <w:top w:val="none" w:sz="0" w:space="0" w:color="auto"/>
                        <w:left w:val="none" w:sz="0" w:space="0" w:color="auto"/>
                        <w:bottom w:val="none" w:sz="0" w:space="0" w:color="auto"/>
                        <w:right w:val="none" w:sz="0" w:space="0" w:color="auto"/>
                      </w:divBdr>
                    </w:div>
                  </w:divsChild>
                </w:div>
                <w:div w:id="723482586">
                  <w:marLeft w:val="0"/>
                  <w:marRight w:val="0"/>
                  <w:marTop w:val="72"/>
                  <w:marBottom w:val="0"/>
                  <w:divBdr>
                    <w:top w:val="none" w:sz="0" w:space="0" w:color="auto"/>
                    <w:left w:val="none" w:sz="0" w:space="0" w:color="auto"/>
                    <w:bottom w:val="none" w:sz="0" w:space="0" w:color="auto"/>
                    <w:right w:val="none" w:sz="0" w:space="0" w:color="auto"/>
                  </w:divBdr>
                  <w:divsChild>
                    <w:div w:id="1464034909">
                      <w:marLeft w:val="0"/>
                      <w:marRight w:val="0"/>
                      <w:marTop w:val="0"/>
                      <w:marBottom w:val="0"/>
                      <w:divBdr>
                        <w:top w:val="none" w:sz="0" w:space="0" w:color="auto"/>
                        <w:left w:val="none" w:sz="0" w:space="0" w:color="auto"/>
                        <w:bottom w:val="none" w:sz="0" w:space="0" w:color="auto"/>
                        <w:right w:val="none" w:sz="0" w:space="0" w:color="auto"/>
                      </w:divBdr>
                    </w:div>
                  </w:divsChild>
                </w:div>
                <w:div w:id="1330716275">
                  <w:marLeft w:val="0"/>
                  <w:marRight w:val="0"/>
                  <w:marTop w:val="0"/>
                  <w:marBottom w:val="0"/>
                  <w:divBdr>
                    <w:top w:val="none" w:sz="0" w:space="0" w:color="auto"/>
                    <w:left w:val="none" w:sz="0" w:space="0" w:color="auto"/>
                    <w:bottom w:val="none" w:sz="0" w:space="0" w:color="auto"/>
                    <w:right w:val="none" w:sz="0" w:space="0" w:color="auto"/>
                  </w:divBdr>
                </w:div>
                <w:div w:id="1357921240">
                  <w:marLeft w:val="0"/>
                  <w:marRight w:val="0"/>
                  <w:marTop w:val="72"/>
                  <w:marBottom w:val="0"/>
                  <w:divBdr>
                    <w:top w:val="none" w:sz="0" w:space="0" w:color="auto"/>
                    <w:left w:val="none" w:sz="0" w:space="0" w:color="auto"/>
                    <w:bottom w:val="none" w:sz="0" w:space="0" w:color="auto"/>
                    <w:right w:val="none" w:sz="0" w:space="0" w:color="auto"/>
                  </w:divBdr>
                  <w:divsChild>
                    <w:div w:id="201746598">
                      <w:marLeft w:val="0"/>
                      <w:marRight w:val="0"/>
                      <w:marTop w:val="0"/>
                      <w:marBottom w:val="0"/>
                      <w:divBdr>
                        <w:top w:val="none" w:sz="0" w:space="0" w:color="auto"/>
                        <w:left w:val="none" w:sz="0" w:space="0" w:color="auto"/>
                        <w:bottom w:val="none" w:sz="0" w:space="0" w:color="auto"/>
                        <w:right w:val="none" w:sz="0" w:space="0" w:color="auto"/>
                      </w:divBdr>
                    </w:div>
                  </w:divsChild>
                </w:div>
                <w:div w:id="1457290643">
                  <w:marLeft w:val="0"/>
                  <w:marRight w:val="0"/>
                  <w:marTop w:val="72"/>
                  <w:marBottom w:val="0"/>
                  <w:divBdr>
                    <w:top w:val="none" w:sz="0" w:space="0" w:color="auto"/>
                    <w:left w:val="none" w:sz="0" w:space="0" w:color="auto"/>
                    <w:bottom w:val="none" w:sz="0" w:space="0" w:color="auto"/>
                    <w:right w:val="none" w:sz="0" w:space="0" w:color="auto"/>
                  </w:divBdr>
                  <w:divsChild>
                    <w:div w:id="165023597">
                      <w:marLeft w:val="0"/>
                      <w:marRight w:val="0"/>
                      <w:marTop w:val="0"/>
                      <w:marBottom w:val="0"/>
                      <w:divBdr>
                        <w:top w:val="none" w:sz="0" w:space="0" w:color="auto"/>
                        <w:left w:val="none" w:sz="0" w:space="0" w:color="auto"/>
                        <w:bottom w:val="none" w:sz="0" w:space="0" w:color="auto"/>
                        <w:right w:val="none" w:sz="0" w:space="0" w:color="auto"/>
                      </w:divBdr>
                    </w:div>
                  </w:divsChild>
                </w:div>
                <w:div w:id="1813711937">
                  <w:marLeft w:val="0"/>
                  <w:marRight w:val="0"/>
                  <w:marTop w:val="72"/>
                  <w:marBottom w:val="0"/>
                  <w:divBdr>
                    <w:top w:val="none" w:sz="0" w:space="0" w:color="auto"/>
                    <w:left w:val="none" w:sz="0" w:space="0" w:color="auto"/>
                    <w:bottom w:val="none" w:sz="0" w:space="0" w:color="auto"/>
                    <w:right w:val="none" w:sz="0" w:space="0" w:color="auto"/>
                  </w:divBdr>
                  <w:divsChild>
                    <w:div w:id="207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57764">
              <w:marLeft w:val="0"/>
              <w:marRight w:val="0"/>
              <w:marTop w:val="0"/>
              <w:marBottom w:val="240"/>
              <w:divBdr>
                <w:top w:val="none" w:sz="0" w:space="0" w:color="auto"/>
                <w:left w:val="none" w:sz="0" w:space="0" w:color="auto"/>
                <w:bottom w:val="none" w:sz="0" w:space="0" w:color="auto"/>
                <w:right w:val="none" w:sz="0" w:space="0" w:color="auto"/>
              </w:divBdr>
              <w:divsChild>
                <w:div w:id="7292017">
                  <w:marLeft w:val="0"/>
                  <w:marRight w:val="0"/>
                  <w:marTop w:val="72"/>
                  <w:marBottom w:val="0"/>
                  <w:divBdr>
                    <w:top w:val="none" w:sz="0" w:space="0" w:color="auto"/>
                    <w:left w:val="none" w:sz="0" w:space="0" w:color="auto"/>
                    <w:bottom w:val="none" w:sz="0" w:space="0" w:color="auto"/>
                    <w:right w:val="none" w:sz="0" w:space="0" w:color="auto"/>
                  </w:divBdr>
                  <w:divsChild>
                    <w:div w:id="492988567">
                      <w:marLeft w:val="0"/>
                      <w:marRight w:val="0"/>
                      <w:marTop w:val="0"/>
                      <w:marBottom w:val="0"/>
                      <w:divBdr>
                        <w:top w:val="none" w:sz="0" w:space="0" w:color="auto"/>
                        <w:left w:val="none" w:sz="0" w:space="0" w:color="auto"/>
                        <w:bottom w:val="none" w:sz="0" w:space="0" w:color="auto"/>
                        <w:right w:val="none" w:sz="0" w:space="0" w:color="auto"/>
                      </w:divBdr>
                    </w:div>
                  </w:divsChild>
                </w:div>
                <w:div w:id="679166197">
                  <w:marLeft w:val="0"/>
                  <w:marRight w:val="0"/>
                  <w:marTop w:val="72"/>
                  <w:marBottom w:val="0"/>
                  <w:divBdr>
                    <w:top w:val="none" w:sz="0" w:space="0" w:color="auto"/>
                    <w:left w:val="none" w:sz="0" w:space="0" w:color="auto"/>
                    <w:bottom w:val="none" w:sz="0" w:space="0" w:color="auto"/>
                    <w:right w:val="none" w:sz="0" w:space="0" w:color="auto"/>
                  </w:divBdr>
                  <w:divsChild>
                    <w:div w:id="1243249113">
                      <w:marLeft w:val="0"/>
                      <w:marRight w:val="0"/>
                      <w:marTop w:val="0"/>
                      <w:marBottom w:val="0"/>
                      <w:divBdr>
                        <w:top w:val="none" w:sz="0" w:space="0" w:color="auto"/>
                        <w:left w:val="none" w:sz="0" w:space="0" w:color="auto"/>
                        <w:bottom w:val="none" w:sz="0" w:space="0" w:color="auto"/>
                        <w:right w:val="none" w:sz="0" w:space="0" w:color="auto"/>
                      </w:divBdr>
                    </w:div>
                  </w:divsChild>
                </w:div>
                <w:div w:id="1695185293">
                  <w:marLeft w:val="0"/>
                  <w:marRight w:val="0"/>
                  <w:marTop w:val="0"/>
                  <w:marBottom w:val="0"/>
                  <w:divBdr>
                    <w:top w:val="none" w:sz="0" w:space="0" w:color="auto"/>
                    <w:left w:val="none" w:sz="0" w:space="0" w:color="auto"/>
                    <w:bottom w:val="none" w:sz="0" w:space="0" w:color="auto"/>
                    <w:right w:val="none" w:sz="0" w:space="0" w:color="auto"/>
                  </w:divBdr>
                </w:div>
                <w:div w:id="1755515642">
                  <w:marLeft w:val="0"/>
                  <w:marRight w:val="0"/>
                  <w:marTop w:val="72"/>
                  <w:marBottom w:val="0"/>
                  <w:divBdr>
                    <w:top w:val="none" w:sz="0" w:space="0" w:color="auto"/>
                    <w:left w:val="none" w:sz="0" w:space="0" w:color="auto"/>
                    <w:bottom w:val="none" w:sz="0" w:space="0" w:color="auto"/>
                    <w:right w:val="none" w:sz="0" w:space="0" w:color="auto"/>
                  </w:divBdr>
                  <w:divsChild>
                    <w:div w:id="109323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9449">
              <w:marLeft w:val="0"/>
              <w:marRight w:val="0"/>
              <w:marTop w:val="0"/>
              <w:marBottom w:val="240"/>
              <w:divBdr>
                <w:top w:val="none" w:sz="0" w:space="0" w:color="auto"/>
                <w:left w:val="none" w:sz="0" w:space="0" w:color="auto"/>
                <w:bottom w:val="none" w:sz="0" w:space="0" w:color="auto"/>
                <w:right w:val="none" w:sz="0" w:space="0" w:color="auto"/>
              </w:divBdr>
              <w:divsChild>
                <w:div w:id="751582070">
                  <w:marLeft w:val="0"/>
                  <w:marRight w:val="0"/>
                  <w:marTop w:val="0"/>
                  <w:marBottom w:val="0"/>
                  <w:divBdr>
                    <w:top w:val="none" w:sz="0" w:space="0" w:color="auto"/>
                    <w:left w:val="none" w:sz="0" w:space="0" w:color="auto"/>
                    <w:bottom w:val="none" w:sz="0" w:space="0" w:color="auto"/>
                    <w:right w:val="none" w:sz="0" w:space="0" w:color="auto"/>
                  </w:divBdr>
                </w:div>
                <w:div w:id="1047949546">
                  <w:marLeft w:val="0"/>
                  <w:marRight w:val="0"/>
                  <w:marTop w:val="72"/>
                  <w:marBottom w:val="0"/>
                  <w:divBdr>
                    <w:top w:val="none" w:sz="0" w:space="0" w:color="auto"/>
                    <w:left w:val="none" w:sz="0" w:space="0" w:color="auto"/>
                    <w:bottom w:val="none" w:sz="0" w:space="0" w:color="auto"/>
                    <w:right w:val="none" w:sz="0" w:space="0" w:color="auto"/>
                  </w:divBdr>
                  <w:divsChild>
                    <w:div w:id="787814226">
                      <w:marLeft w:val="0"/>
                      <w:marRight w:val="0"/>
                      <w:marTop w:val="0"/>
                      <w:marBottom w:val="0"/>
                      <w:divBdr>
                        <w:top w:val="none" w:sz="0" w:space="0" w:color="auto"/>
                        <w:left w:val="none" w:sz="0" w:space="0" w:color="auto"/>
                        <w:bottom w:val="none" w:sz="0" w:space="0" w:color="auto"/>
                        <w:right w:val="none" w:sz="0" w:space="0" w:color="auto"/>
                      </w:divBdr>
                    </w:div>
                  </w:divsChild>
                </w:div>
                <w:div w:id="1177037612">
                  <w:marLeft w:val="0"/>
                  <w:marRight w:val="0"/>
                  <w:marTop w:val="72"/>
                  <w:marBottom w:val="0"/>
                  <w:divBdr>
                    <w:top w:val="none" w:sz="0" w:space="0" w:color="auto"/>
                    <w:left w:val="none" w:sz="0" w:space="0" w:color="auto"/>
                    <w:bottom w:val="none" w:sz="0" w:space="0" w:color="auto"/>
                    <w:right w:val="none" w:sz="0" w:space="0" w:color="auto"/>
                  </w:divBdr>
                  <w:divsChild>
                    <w:div w:id="14830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0118">
              <w:marLeft w:val="0"/>
              <w:marRight w:val="0"/>
              <w:marTop w:val="0"/>
              <w:marBottom w:val="240"/>
              <w:divBdr>
                <w:top w:val="none" w:sz="0" w:space="0" w:color="auto"/>
                <w:left w:val="none" w:sz="0" w:space="0" w:color="auto"/>
                <w:bottom w:val="none" w:sz="0" w:space="0" w:color="auto"/>
                <w:right w:val="none" w:sz="0" w:space="0" w:color="auto"/>
              </w:divBdr>
              <w:divsChild>
                <w:div w:id="887453549">
                  <w:marLeft w:val="0"/>
                  <w:marRight w:val="0"/>
                  <w:marTop w:val="72"/>
                  <w:marBottom w:val="0"/>
                  <w:divBdr>
                    <w:top w:val="none" w:sz="0" w:space="0" w:color="auto"/>
                    <w:left w:val="none" w:sz="0" w:space="0" w:color="auto"/>
                    <w:bottom w:val="none" w:sz="0" w:space="0" w:color="auto"/>
                    <w:right w:val="none" w:sz="0" w:space="0" w:color="auto"/>
                  </w:divBdr>
                  <w:divsChild>
                    <w:div w:id="580676966">
                      <w:marLeft w:val="360"/>
                      <w:marRight w:val="0"/>
                      <w:marTop w:val="0"/>
                      <w:marBottom w:val="72"/>
                      <w:divBdr>
                        <w:top w:val="none" w:sz="0" w:space="0" w:color="auto"/>
                        <w:left w:val="none" w:sz="0" w:space="0" w:color="auto"/>
                        <w:bottom w:val="none" w:sz="0" w:space="0" w:color="auto"/>
                        <w:right w:val="none" w:sz="0" w:space="0" w:color="auto"/>
                      </w:divBdr>
                      <w:divsChild>
                        <w:div w:id="843319988">
                          <w:marLeft w:val="0"/>
                          <w:marRight w:val="0"/>
                          <w:marTop w:val="0"/>
                          <w:marBottom w:val="0"/>
                          <w:divBdr>
                            <w:top w:val="none" w:sz="0" w:space="0" w:color="auto"/>
                            <w:left w:val="none" w:sz="0" w:space="0" w:color="auto"/>
                            <w:bottom w:val="none" w:sz="0" w:space="0" w:color="auto"/>
                            <w:right w:val="none" w:sz="0" w:space="0" w:color="auto"/>
                          </w:divBdr>
                        </w:div>
                      </w:divsChild>
                    </w:div>
                    <w:div w:id="630095777">
                      <w:marLeft w:val="0"/>
                      <w:marRight w:val="0"/>
                      <w:marTop w:val="0"/>
                      <w:marBottom w:val="0"/>
                      <w:divBdr>
                        <w:top w:val="none" w:sz="0" w:space="0" w:color="auto"/>
                        <w:left w:val="none" w:sz="0" w:space="0" w:color="auto"/>
                        <w:bottom w:val="none" w:sz="0" w:space="0" w:color="auto"/>
                        <w:right w:val="none" w:sz="0" w:space="0" w:color="auto"/>
                      </w:divBdr>
                    </w:div>
                    <w:div w:id="713234385">
                      <w:marLeft w:val="360"/>
                      <w:marRight w:val="0"/>
                      <w:marTop w:val="0"/>
                      <w:marBottom w:val="72"/>
                      <w:divBdr>
                        <w:top w:val="none" w:sz="0" w:space="0" w:color="auto"/>
                        <w:left w:val="none" w:sz="0" w:space="0" w:color="auto"/>
                        <w:bottom w:val="none" w:sz="0" w:space="0" w:color="auto"/>
                        <w:right w:val="none" w:sz="0" w:space="0" w:color="auto"/>
                      </w:divBdr>
                      <w:divsChild>
                        <w:div w:id="13238790">
                          <w:marLeft w:val="0"/>
                          <w:marRight w:val="0"/>
                          <w:marTop w:val="0"/>
                          <w:marBottom w:val="0"/>
                          <w:divBdr>
                            <w:top w:val="none" w:sz="0" w:space="0" w:color="auto"/>
                            <w:left w:val="none" w:sz="0" w:space="0" w:color="auto"/>
                            <w:bottom w:val="none" w:sz="0" w:space="0" w:color="auto"/>
                            <w:right w:val="none" w:sz="0" w:space="0" w:color="auto"/>
                          </w:divBdr>
                        </w:div>
                      </w:divsChild>
                    </w:div>
                    <w:div w:id="1070889780">
                      <w:marLeft w:val="360"/>
                      <w:marRight w:val="0"/>
                      <w:marTop w:val="0"/>
                      <w:marBottom w:val="72"/>
                      <w:divBdr>
                        <w:top w:val="none" w:sz="0" w:space="0" w:color="auto"/>
                        <w:left w:val="none" w:sz="0" w:space="0" w:color="auto"/>
                        <w:bottom w:val="none" w:sz="0" w:space="0" w:color="auto"/>
                        <w:right w:val="none" w:sz="0" w:space="0" w:color="auto"/>
                      </w:divBdr>
                      <w:divsChild>
                        <w:div w:id="1873806855">
                          <w:marLeft w:val="0"/>
                          <w:marRight w:val="0"/>
                          <w:marTop w:val="0"/>
                          <w:marBottom w:val="0"/>
                          <w:divBdr>
                            <w:top w:val="none" w:sz="0" w:space="0" w:color="auto"/>
                            <w:left w:val="none" w:sz="0" w:space="0" w:color="auto"/>
                            <w:bottom w:val="none" w:sz="0" w:space="0" w:color="auto"/>
                            <w:right w:val="none" w:sz="0" w:space="0" w:color="auto"/>
                          </w:divBdr>
                        </w:div>
                      </w:divsChild>
                    </w:div>
                    <w:div w:id="1366364530">
                      <w:marLeft w:val="360"/>
                      <w:marRight w:val="0"/>
                      <w:marTop w:val="0"/>
                      <w:marBottom w:val="72"/>
                      <w:divBdr>
                        <w:top w:val="none" w:sz="0" w:space="0" w:color="auto"/>
                        <w:left w:val="none" w:sz="0" w:space="0" w:color="auto"/>
                        <w:bottom w:val="none" w:sz="0" w:space="0" w:color="auto"/>
                        <w:right w:val="none" w:sz="0" w:space="0" w:color="auto"/>
                      </w:divBdr>
                      <w:divsChild>
                        <w:div w:id="64646557">
                          <w:marLeft w:val="0"/>
                          <w:marRight w:val="0"/>
                          <w:marTop w:val="0"/>
                          <w:marBottom w:val="0"/>
                          <w:divBdr>
                            <w:top w:val="none" w:sz="0" w:space="0" w:color="auto"/>
                            <w:left w:val="none" w:sz="0" w:space="0" w:color="auto"/>
                            <w:bottom w:val="none" w:sz="0" w:space="0" w:color="auto"/>
                            <w:right w:val="none" w:sz="0" w:space="0" w:color="auto"/>
                          </w:divBdr>
                        </w:div>
                      </w:divsChild>
                    </w:div>
                    <w:div w:id="1814525335">
                      <w:marLeft w:val="360"/>
                      <w:marRight w:val="0"/>
                      <w:marTop w:val="72"/>
                      <w:marBottom w:val="72"/>
                      <w:divBdr>
                        <w:top w:val="none" w:sz="0" w:space="0" w:color="auto"/>
                        <w:left w:val="none" w:sz="0" w:space="0" w:color="auto"/>
                        <w:bottom w:val="none" w:sz="0" w:space="0" w:color="auto"/>
                        <w:right w:val="none" w:sz="0" w:space="0" w:color="auto"/>
                      </w:divBdr>
                      <w:divsChild>
                        <w:div w:id="1327395079">
                          <w:marLeft w:val="360"/>
                          <w:marRight w:val="0"/>
                          <w:marTop w:val="0"/>
                          <w:marBottom w:val="0"/>
                          <w:divBdr>
                            <w:top w:val="none" w:sz="0" w:space="0" w:color="auto"/>
                            <w:left w:val="none" w:sz="0" w:space="0" w:color="auto"/>
                            <w:bottom w:val="none" w:sz="0" w:space="0" w:color="auto"/>
                            <w:right w:val="none" w:sz="0" w:space="0" w:color="auto"/>
                          </w:divBdr>
                          <w:divsChild>
                            <w:div w:id="1143814884">
                              <w:marLeft w:val="0"/>
                              <w:marRight w:val="0"/>
                              <w:marTop w:val="0"/>
                              <w:marBottom w:val="0"/>
                              <w:divBdr>
                                <w:top w:val="none" w:sz="0" w:space="0" w:color="auto"/>
                                <w:left w:val="none" w:sz="0" w:space="0" w:color="auto"/>
                                <w:bottom w:val="none" w:sz="0" w:space="0" w:color="auto"/>
                                <w:right w:val="none" w:sz="0" w:space="0" w:color="auto"/>
                              </w:divBdr>
                            </w:div>
                          </w:divsChild>
                        </w:div>
                        <w:div w:id="1493915013">
                          <w:marLeft w:val="360"/>
                          <w:marRight w:val="0"/>
                          <w:marTop w:val="0"/>
                          <w:marBottom w:val="0"/>
                          <w:divBdr>
                            <w:top w:val="none" w:sz="0" w:space="0" w:color="auto"/>
                            <w:left w:val="none" w:sz="0" w:space="0" w:color="auto"/>
                            <w:bottom w:val="none" w:sz="0" w:space="0" w:color="auto"/>
                            <w:right w:val="none" w:sz="0" w:space="0" w:color="auto"/>
                          </w:divBdr>
                          <w:divsChild>
                            <w:div w:id="1137918216">
                              <w:marLeft w:val="0"/>
                              <w:marRight w:val="0"/>
                              <w:marTop w:val="0"/>
                              <w:marBottom w:val="0"/>
                              <w:divBdr>
                                <w:top w:val="none" w:sz="0" w:space="0" w:color="auto"/>
                                <w:left w:val="none" w:sz="0" w:space="0" w:color="auto"/>
                                <w:bottom w:val="none" w:sz="0" w:space="0" w:color="auto"/>
                                <w:right w:val="none" w:sz="0" w:space="0" w:color="auto"/>
                              </w:divBdr>
                            </w:div>
                          </w:divsChild>
                        </w:div>
                        <w:div w:id="1602836464">
                          <w:marLeft w:val="360"/>
                          <w:marRight w:val="0"/>
                          <w:marTop w:val="0"/>
                          <w:marBottom w:val="0"/>
                          <w:divBdr>
                            <w:top w:val="none" w:sz="0" w:space="0" w:color="auto"/>
                            <w:left w:val="none" w:sz="0" w:space="0" w:color="auto"/>
                            <w:bottom w:val="none" w:sz="0" w:space="0" w:color="auto"/>
                            <w:right w:val="none" w:sz="0" w:space="0" w:color="auto"/>
                          </w:divBdr>
                          <w:divsChild>
                            <w:div w:id="731661349">
                              <w:marLeft w:val="0"/>
                              <w:marRight w:val="0"/>
                              <w:marTop w:val="0"/>
                              <w:marBottom w:val="0"/>
                              <w:divBdr>
                                <w:top w:val="none" w:sz="0" w:space="0" w:color="auto"/>
                                <w:left w:val="none" w:sz="0" w:space="0" w:color="auto"/>
                                <w:bottom w:val="none" w:sz="0" w:space="0" w:color="auto"/>
                                <w:right w:val="none" w:sz="0" w:space="0" w:color="auto"/>
                              </w:divBdr>
                            </w:div>
                          </w:divsChild>
                        </w:div>
                        <w:div w:id="2028411280">
                          <w:marLeft w:val="0"/>
                          <w:marRight w:val="0"/>
                          <w:marTop w:val="0"/>
                          <w:marBottom w:val="0"/>
                          <w:divBdr>
                            <w:top w:val="none" w:sz="0" w:space="0" w:color="auto"/>
                            <w:left w:val="none" w:sz="0" w:space="0" w:color="auto"/>
                            <w:bottom w:val="none" w:sz="0" w:space="0" w:color="auto"/>
                            <w:right w:val="none" w:sz="0" w:space="0" w:color="auto"/>
                          </w:divBdr>
                        </w:div>
                      </w:divsChild>
                    </w:div>
                    <w:div w:id="1871258324">
                      <w:marLeft w:val="360"/>
                      <w:marRight w:val="0"/>
                      <w:marTop w:val="0"/>
                      <w:marBottom w:val="72"/>
                      <w:divBdr>
                        <w:top w:val="none" w:sz="0" w:space="0" w:color="auto"/>
                        <w:left w:val="none" w:sz="0" w:space="0" w:color="auto"/>
                        <w:bottom w:val="none" w:sz="0" w:space="0" w:color="auto"/>
                        <w:right w:val="none" w:sz="0" w:space="0" w:color="auto"/>
                      </w:divBdr>
                      <w:divsChild>
                        <w:div w:id="1209684203">
                          <w:marLeft w:val="0"/>
                          <w:marRight w:val="0"/>
                          <w:marTop w:val="0"/>
                          <w:marBottom w:val="0"/>
                          <w:divBdr>
                            <w:top w:val="none" w:sz="0" w:space="0" w:color="auto"/>
                            <w:left w:val="none" w:sz="0" w:space="0" w:color="auto"/>
                            <w:bottom w:val="none" w:sz="0" w:space="0" w:color="auto"/>
                            <w:right w:val="none" w:sz="0" w:space="0" w:color="auto"/>
                          </w:divBdr>
                        </w:div>
                      </w:divsChild>
                    </w:div>
                    <w:div w:id="1915117878">
                      <w:marLeft w:val="360"/>
                      <w:marRight w:val="0"/>
                      <w:marTop w:val="0"/>
                      <w:marBottom w:val="72"/>
                      <w:divBdr>
                        <w:top w:val="none" w:sz="0" w:space="0" w:color="auto"/>
                        <w:left w:val="none" w:sz="0" w:space="0" w:color="auto"/>
                        <w:bottom w:val="none" w:sz="0" w:space="0" w:color="auto"/>
                        <w:right w:val="none" w:sz="0" w:space="0" w:color="auto"/>
                      </w:divBdr>
                      <w:divsChild>
                        <w:div w:id="1041638198">
                          <w:marLeft w:val="0"/>
                          <w:marRight w:val="0"/>
                          <w:marTop w:val="0"/>
                          <w:marBottom w:val="0"/>
                          <w:divBdr>
                            <w:top w:val="none" w:sz="0" w:space="0" w:color="auto"/>
                            <w:left w:val="none" w:sz="0" w:space="0" w:color="auto"/>
                            <w:bottom w:val="none" w:sz="0" w:space="0" w:color="auto"/>
                            <w:right w:val="none" w:sz="0" w:space="0" w:color="auto"/>
                          </w:divBdr>
                        </w:div>
                      </w:divsChild>
                    </w:div>
                    <w:div w:id="1924562399">
                      <w:marLeft w:val="360"/>
                      <w:marRight w:val="0"/>
                      <w:marTop w:val="0"/>
                      <w:marBottom w:val="72"/>
                      <w:divBdr>
                        <w:top w:val="none" w:sz="0" w:space="0" w:color="auto"/>
                        <w:left w:val="none" w:sz="0" w:space="0" w:color="auto"/>
                        <w:bottom w:val="none" w:sz="0" w:space="0" w:color="auto"/>
                        <w:right w:val="none" w:sz="0" w:space="0" w:color="auto"/>
                      </w:divBdr>
                      <w:divsChild>
                        <w:div w:id="12301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8288">
                  <w:marLeft w:val="0"/>
                  <w:marRight w:val="0"/>
                  <w:marTop w:val="72"/>
                  <w:marBottom w:val="0"/>
                  <w:divBdr>
                    <w:top w:val="none" w:sz="0" w:space="0" w:color="auto"/>
                    <w:left w:val="none" w:sz="0" w:space="0" w:color="auto"/>
                    <w:bottom w:val="none" w:sz="0" w:space="0" w:color="auto"/>
                    <w:right w:val="none" w:sz="0" w:space="0" w:color="auto"/>
                  </w:divBdr>
                  <w:divsChild>
                    <w:div w:id="599214671">
                      <w:marLeft w:val="0"/>
                      <w:marRight w:val="0"/>
                      <w:marTop w:val="0"/>
                      <w:marBottom w:val="0"/>
                      <w:divBdr>
                        <w:top w:val="none" w:sz="0" w:space="0" w:color="auto"/>
                        <w:left w:val="none" w:sz="0" w:space="0" w:color="auto"/>
                        <w:bottom w:val="none" w:sz="0" w:space="0" w:color="auto"/>
                        <w:right w:val="none" w:sz="0" w:space="0" w:color="auto"/>
                      </w:divBdr>
                    </w:div>
                  </w:divsChild>
                </w:div>
                <w:div w:id="2090731191">
                  <w:marLeft w:val="0"/>
                  <w:marRight w:val="0"/>
                  <w:marTop w:val="0"/>
                  <w:marBottom w:val="0"/>
                  <w:divBdr>
                    <w:top w:val="none" w:sz="0" w:space="0" w:color="auto"/>
                    <w:left w:val="none" w:sz="0" w:space="0" w:color="auto"/>
                    <w:bottom w:val="none" w:sz="0" w:space="0" w:color="auto"/>
                    <w:right w:val="none" w:sz="0" w:space="0" w:color="auto"/>
                  </w:divBdr>
                </w:div>
              </w:divsChild>
            </w:div>
            <w:div w:id="1106198823">
              <w:marLeft w:val="0"/>
              <w:marRight w:val="0"/>
              <w:marTop w:val="0"/>
              <w:marBottom w:val="240"/>
              <w:divBdr>
                <w:top w:val="none" w:sz="0" w:space="0" w:color="auto"/>
                <w:left w:val="none" w:sz="0" w:space="0" w:color="auto"/>
                <w:bottom w:val="none" w:sz="0" w:space="0" w:color="auto"/>
                <w:right w:val="none" w:sz="0" w:space="0" w:color="auto"/>
              </w:divBdr>
              <w:divsChild>
                <w:div w:id="11760179">
                  <w:marLeft w:val="0"/>
                  <w:marRight w:val="0"/>
                  <w:marTop w:val="72"/>
                  <w:marBottom w:val="0"/>
                  <w:divBdr>
                    <w:top w:val="none" w:sz="0" w:space="0" w:color="auto"/>
                    <w:left w:val="none" w:sz="0" w:space="0" w:color="auto"/>
                    <w:bottom w:val="none" w:sz="0" w:space="0" w:color="auto"/>
                    <w:right w:val="none" w:sz="0" w:space="0" w:color="auto"/>
                  </w:divBdr>
                  <w:divsChild>
                    <w:div w:id="1580214041">
                      <w:marLeft w:val="0"/>
                      <w:marRight w:val="0"/>
                      <w:marTop w:val="0"/>
                      <w:marBottom w:val="0"/>
                      <w:divBdr>
                        <w:top w:val="none" w:sz="0" w:space="0" w:color="auto"/>
                        <w:left w:val="none" w:sz="0" w:space="0" w:color="auto"/>
                        <w:bottom w:val="none" w:sz="0" w:space="0" w:color="auto"/>
                        <w:right w:val="none" w:sz="0" w:space="0" w:color="auto"/>
                      </w:divBdr>
                    </w:div>
                  </w:divsChild>
                </w:div>
                <w:div w:id="1061711415">
                  <w:marLeft w:val="0"/>
                  <w:marRight w:val="0"/>
                  <w:marTop w:val="0"/>
                  <w:marBottom w:val="0"/>
                  <w:divBdr>
                    <w:top w:val="none" w:sz="0" w:space="0" w:color="auto"/>
                    <w:left w:val="none" w:sz="0" w:space="0" w:color="auto"/>
                    <w:bottom w:val="none" w:sz="0" w:space="0" w:color="auto"/>
                    <w:right w:val="none" w:sz="0" w:space="0" w:color="auto"/>
                  </w:divBdr>
                </w:div>
                <w:div w:id="1574240483">
                  <w:marLeft w:val="0"/>
                  <w:marRight w:val="0"/>
                  <w:marTop w:val="72"/>
                  <w:marBottom w:val="0"/>
                  <w:divBdr>
                    <w:top w:val="none" w:sz="0" w:space="0" w:color="auto"/>
                    <w:left w:val="none" w:sz="0" w:space="0" w:color="auto"/>
                    <w:bottom w:val="none" w:sz="0" w:space="0" w:color="auto"/>
                    <w:right w:val="none" w:sz="0" w:space="0" w:color="auto"/>
                  </w:divBdr>
                  <w:divsChild>
                    <w:div w:id="734284961">
                      <w:marLeft w:val="0"/>
                      <w:marRight w:val="0"/>
                      <w:marTop w:val="0"/>
                      <w:marBottom w:val="0"/>
                      <w:divBdr>
                        <w:top w:val="none" w:sz="0" w:space="0" w:color="auto"/>
                        <w:left w:val="none" w:sz="0" w:space="0" w:color="auto"/>
                        <w:bottom w:val="none" w:sz="0" w:space="0" w:color="auto"/>
                        <w:right w:val="none" w:sz="0" w:space="0" w:color="auto"/>
                      </w:divBdr>
                    </w:div>
                  </w:divsChild>
                </w:div>
                <w:div w:id="1705447974">
                  <w:marLeft w:val="0"/>
                  <w:marRight w:val="0"/>
                  <w:marTop w:val="72"/>
                  <w:marBottom w:val="0"/>
                  <w:divBdr>
                    <w:top w:val="none" w:sz="0" w:space="0" w:color="auto"/>
                    <w:left w:val="none" w:sz="0" w:space="0" w:color="auto"/>
                    <w:bottom w:val="none" w:sz="0" w:space="0" w:color="auto"/>
                    <w:right w:val="none" w:sz="0" w:space="0" w:color="auto"/>
                  </w:divBdr>
                  <w:divsChild>
                    <w:div w:id="1746101948">
                      <w:marLeft w:val="0"/>
                      <w:marRight w:val="0"/>
                      <w:marTop w:val="0"/>
                      <w:marBottom w:val="0"/>
                      <w:divBdr>
                        <w:top w:val="none" w:sz="0" w:space="0" w:color="auto"/>
                        <w:left w:val="none" w:sz="0" w:space="0" w:color="auto"/>
                        <w:bottom w:val="none" w:sz="0" w:space="0" w:color="auto"/>
                        <w:right w:val="none" w:sz="0" w:space="0" w:color="auto"/>
                      </w:divBdr>
                    </w:div>
                  </w:divsChild>
                </w:div>
                <w:div w:id="1942180856">
                  <w:marLeft w:val="0"/>
                  <w:marRight w:val="0"/>
                  <w:marTop w:val="72"/>
                  <w:marBottom w:val="0"/>
                  <w:divBdr>
                    <w:top w:val="none" w:sz="0" w:space="0" w:color="auto"/>
                    <w:left w:val="none" w:sz="0" w:space="0" w:color="auto"/>
                    <w:bottom w:val="none" w:sz="0" w:space="0" w:color="auto"/>
                    <w:right w:val="none" w:sz="0" w:space="0" w:color="auto"/>
                  </w:divBdr>
                  <w:divsChild>
                    <w:div w:id="3255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6980">
              <w:marLeft w:val="0"/>
              <w:marRight w:val="0"/>
              <w:marTop w:val="0"/>
              <w:marBottom w:val="240"/>
              <w:divBdr>
                <w:top w:val="none" w:sz="0" w:space="0" w:color="auto"/>
                <w:left w:val="none" w:sz="0" w:space="0" w:color="auto"/>
                <w:bottom w:val="none" w:sz="0" w:space="0" w:color="auto"/>
                <w:right w:val="none" w:sz="0" w:space="0" w:color="auto"/>
              </w:divBdr>
              <w:divsChild>
                <w:div w:id="11763559">
                  <w:marLeft w:val="0"/>
                  <w:marRight w:val="0"/>
                  <w:marTop w:val="72"/>
                  <w:marBottom w:val="0"/>
                  <w:divBdr>
                    <w:top w:val="none" w:sz="0" w:space="0" w:color="auto"/>
                    <w:left w:val="none" w:sz="0" w:space="0" w:color="auto"/>
                    <w:bottom w:val="none" w:sz="0" w:space="0" w:color="auto"/>
                    <w:right w:val="none" w:sz="0" w:space="0" w:color="auto"/>
                  </w:divBdr>
                  <w:divsChild>
                    <w:div w:id="481851020">
                      <w:marLeft w:val="0"/>
                      <w:marRight w:val="0"/>
                      <w:marTop w:val="0"/>
                      <w:marBottom w:val="0"/>
                      <w:divBdr>
                        <w:top w:val="none" w:sz="0" w:space="0" w:color="auto"/>
                        <w:left w:val="none" w:sz="0" w:space="0" w:color="auto"/>
                        <w:bottom w:val="none" w:sz="0" w:space="0" w:color="auto"/>
                        <w:right w:val="none" w:sz="0" w:space="0" w:color="auto"/>
                      </w:divBdr>
                    </w:div>
                  </w:divsChild>
                </w:div>
                <w:div w:id="245921326">
                  <w:marLeft w:val="0"/>
                  <w:marRight w:val="0"/>
                  <w:marTop w:val="0"/>
                  <w:marBottom w:val="0"/>
                  <w:divBdr>
                    <w:top w:val="none" w:sz="0" w:space="0" w:color="auto"/>
                    <w:left w:val="none" w:sz="0" w:space="0" w:color="auto"/>
                    <w:bottom w:val="none" w:sz="0" w:space="0" w:color="auto"/>
                    <w:right w:val="none" w:sz="0" w:space="0" w:color="auto"/>
                  </w:divBdr>
                </w:div>
                <w:div w:id="612783495">
                  <w:marLeft w:val="0"/>
                  <w:marRight w:val="0"/>
                  <w:marTop w:val="72"/>
                  <w:marBottom w:val="0"/>
                  <w:divBdr>
                    <w:top w:val="none" w:sz="0" w:space="0" w:color="auto"/>
                    <w:left w:val="none" w:sz="0" w:space="0" w:color="auto"/>
                    <w:bottom w:val="none" w:sz="0" w:space="0" w:color="auto"/>
                    <w:right w:val="none" w:sz="0" w:space="0" w:color="auto"/>
                  </w:divBdr>
                  <w:divsChild>
                    <w:div w:id="1197232725">
                      <w:marLeft w:val="0"/>
                      <w:marRight w:val="0"/>
                      <w:marTop w:val="0"/>
                      <w:marBottom w:val="0"/>
                      <w:divBdr>
                        <w:top w:val="none" w:sz="0" w:space="0" w:color="auto"/>
                        <w:left w:val="none" w:sz="0" w:space="0" w:color="auto"/>
                        <w:bottom w:val="none" w:sz="0" w:space="0" w:color="auto"/>
                        <w:right w:val="none" w:sz="0" w:space="0" w:color="auto"/>
                      </w:divBdr>
                    </w:div>
                  </w:divsChild>
                </w:div>
                <w:div w:id="651719339">
                  <w:marLeft w:val="0"/>
                  <w:marRight w:val="0"/>
                  <w:marTop w:val="72"/>
                  <w:marBottom w:val="0"/>
                  <w:divBdr>
                    <w:top w:val="none" w:sz="0" w:space="0" w:color="auto"/>
                    <w:left w:val="none" w:sz="0" w:space="0" w:color="auto"/>
                    <w:bottom w:val="none" w:sz="0" w:space="0" w:color="auto"/>
                    <w:right w:val="none" w:sz="0" w:space="0" w:color="auto"/>
                  </w:divBdr>
                  <w:divsChild>
                    <w:div w:id="1005521721">
                      <w:marLeft w:val="0"/>
                      <w:marRight w:val="0"/>
                      <w:marTop w:val="0"/>
                      <w:marBottom w:val="0"/>
                      <w:divBdr>
                        <w:top w:val="none" w:sz="0" w:space="0" w:color="auto"/>
                        <w:left w:val="none" w:sz="0" w:space="0" w:color="auto"/>
                        <w:bottom w:val="none" w:sz="0" w:space="0" w:color="auto"/>
                        <w:right w:val="none" w:sz="0" w:space="0" w:color="auto"/>
                      </w:divBdr>
                    </w:div>
                  </w:divsChild>
                </w:div>
                <w:div w:id="842937553">
                  <w:marLeft w:val="0"/>
                  <w:marRight w:val="0"/>
                  <w:marTop w:val="72"/>
                  <w:marBottom w:val="0"/>
                  <w:divBdr>
                    <w:top w:val="none" w:sz="0" w:space="0" w:color="auto"/>
                    <w:left w:val="none" w:sz="0" w:space="0" w:color="auto"/>
                    <w:bottom w:val="none" w:sz="0" w:space="0" w:color="auto"/>
                    <w:right w:val="none" w:sz="0" w:space="0" w:color="auto"/>
                  </w:divBdr>
                  <w:divsChild>
                    <w:div w:id="1180312450">
                      <w:marLeft w:val="0"/>
                      <w:marRight w:val="0"/>
                      <w:marTop w:val="0"/>
                      <w:marBottom w:val="0"/>
                      <w:divBdr>
                        <w:top w:val="none" w:sz="0" w:space="0" w:color="auto"/>
                        <w:left w:val="none" w:sz="0" w:space="0" w:color="auto"/>
                        <w:bottom w:val="none" w:sz="0" w:space="0" w:color="auto"/>
                        <w:right w:val="none" w:sz="0" w:space="0" w:color="auto"/>
                      </w:divBdr>
                    </w:div>
                  </w:divsChild>
                </w:div>
                <w:div w:id="1072628440">
                  <w:marLeft w:val="0"/>
                  <w:marRight w:val="0"/>
                  <w:marTop w:val="72"/>
                  <w:marBottom w:val="0"/>
                  <w:divBdr>
                    <w:top w:val="none" w:sz="0" w:space="0" w:color="auto"/>
                    <w:left w:val="none" w:sz="0" w:space="0" w:color="auto"/>
                    <w:bottom w:val="none" w:sz="0" w:space="0" w:color="auto"/>
                    <w:right w:val="none" w:sz="0" w:space="0" w:color="auto"/>
                  </w:divBdr>
                  <w:divsChild>
                    <w:div w:id="17824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08949">
              <w:marLeft w:val="0"/>
              <w:marRight w:val="0"/>
              <w:marTop w:val="0"/>
              <w:marBottom w:val="240"/>
              <w:divBdr>
                <w:top w:val="none" w:sz="0" w:space="0" w:color="auto"/>
                <w:left w:val="none" w:sz="0" w:space="0" w:color="auto"/>
                <w:bottom w:val="none" w:sz="0" w:space="0" w:color="auto"/>
                <w:right w:val="none" w:sz="0" w:space="0" w:color="auto"/>
              </w:divBdr>
              <w:divsChild>
                <w:div w:id="1004632071">
                  <w:marLeft w:val="0"/>
                  <w:marRight w:val="0"/>
                  <w:marTop w:val="0"/>
                  <w:marBottom w:val="0"/>
                  <w:divBdr>
                    <w:top w:val="none" w:sz="0" w:space="0" w:color="auto"/>
                    <w:left w:val="none" w:sz="0" w:space="0" w:color="auto"/>
                    <w:bottom w:val="none" w:sz="0" w:space="0" w:color="auto"/>
                    <w:right w:val="none" w:sz="0" w:space="0" w:color="auto"/>
                  </w:divBdr>
                </w:div>
              </w:divsChild>
            </w:div>
            <w:div w:id="2088527613">
              <w:marLeft w:val="0"/>
              <w:marRight w:val="0"/>
              <w:marTop w:val="0"/>
              <w:marBottom w:val="240"/>
              <w:divBdr>
                <w:top w:val="none" w:sz="0" w:space="0" w:color="auto"/>
                <w:left w:val="none" w:sz="0" w:space="0" w:color="auto"/>
                <w:bottom w:val="none" w:sz="0" w:space="0" w:color="auto"/>
                <w:right w:val="none" w:sz="0" w:space="0" w:color="auto"/>
              </w:divBdr>
              <w:divsChild>
                <w:div w:id="437992629">
                  <w:marLeft w:val="0"/>
                  <w:marRight w:val="0"/>
                  <w:marTop w:val="72"/>
                  <w:marBottom w:val="0"/>
                  <w:divBdr>
                    <w:top w:val="none" w:sz="0" w:space="0" w:color="auto"/>
                    <w:left w:val="none" w:sz="0" w:space="0" w:color="auto"/>
                    <w:bottom w:val="none" w:sz="0" w:space="0" w:color="auto"/>
                    <w:right w:val="none" w:sz="0" w:space="0" w:color="auto"/>
                  </w:divBdr>
                  <w:divsChild>
                    <w:div w:id="1596859629">
                      <w:marLeft w:val="0"/>
                      <w:marRight w:val="0"/>
                      <w:marTop w:val="0"/>
                      <w:marBottom w:val="0"/>
                      <w:divBdr>
                        <w:top w:val="none" w:sz="0" w:space="0" w:color="auto"/>
                        <w:left w:val="none" w:sz="0" w:space="0" w:color="auto"/>
                        <w:bottom w:val="none" w:sz="0" w:space="0" w:color="auto"/>
                        <w:right w:val="none" w:sz="0" w:space="0" w:color="auto"/>
                      </w:divBdr>
                    </w:div>
                  </w:divsChild>
                </w:div>
                <w:div w:id="461848048">
                  <w:marLeft w:val="0"/>
                  <w:marRight w:val="0"/>
                  <w:marTop w:val="72"/>
                  <w:marBottom w:val="0"/>
                  <w:divBdr>
                    <w:top w:val="none" w:sz="0" w:space="0" w:color="auto"/>
                    <w:left w:val="none" w:sz="0" w:space="0" w:color="auto"/>
                    <w:bottom w:val="none" w:sz="0" w:space="0" w:color="auto"/>
                    <w:right w:val="none" w:sz="0" w:space="0" w:color="auto"/>
                  </w:divBdr>
                  <w:divsChild>
                    <w:div w:id="605580523">
                      <w:marLeft w:val="0"/>
                      <w:marRight w:val="0"/>
                      <w:marTop w:val="0"/>
                      <w:marBottom w:val="0"/>
                      <w:divBdr>
                        <w:top w:val="none" w:sz="0" w:space="0" w:color="auto"/>
                        <w:left w:val="none" w:sz="0" w:space="0" w:color="auto"/>
                        <w:bottom w:val="none" w:sz="0" w:space="0" w:color="auto"/>
                        <w:right w:val="none" w:sz="0" w:space="0" w:color="auto"/>
                      </w:divBdr>
                    </w:div>
                  </w:divsChild>
                </w:div>
                <w:div w:id="942034381">
                  <w:marLeft w:val="0"/>
                  <w:marRight w:val="0"/>
                  <w:marTop w:val="72"/>
                  <w:marBottom w:val="0"/>
                  <w:divBdr>
                    <w:top w:val="none" w:sz="0" w:space="0" w:color="auto"/>
                    <w:left w:val="none" w:sz="0" w:space="0" w:color="auto"/>
                    <w:bottom w:val="none" w:sz="0" w:space="0" w:color="auto"/>
                    <w:right w:val="none" w:sz="0" w:space="0" w:color="auto"/>
                  </w:divBdr>
                  <w:divsChild>
                    <w:div w:id="852961708">
                      <w:marLeft w:val="0"/>
                      <w:marRight w:val="0"/>
                      <w:marTop w:val="0"/>
                      <w:marBottom w:val="0"/>
                      <w:divBdr>
                        <w:top w:val="none" w:sz="0" w:space="0" w:color="auto"/>
                        <w:left w:val="none" w:sz="0" w:space="0" w:color="auto"/>
                        <w:bottom w:val="none" w:sz="0" w:space="0" w:color="auto"/>
                        <w:right w:val="none" w:sz="0" w:space="0" w:color="auto"/>
                      </w:divBdr>
                    </w:div>
                  </w:divsChild>
                </w:div>
                <w:div w:id="14014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0425">
          <w:marLeft w:val="0"/>
          <w:marRight w:val="0"/>
          <w:marTop w:val="480"/>
          <w:marBottom w:val="240"/>
          <w:divBdr>
            <w:top w:val="none" w:sz="0" w:space="0" w:color="auto"/>
            <w:left w:val="none" w:sz="0" w:space="0" w:color="auto"/>
            <w:bottom w:val="none" w:sz="0" w:space="0" w:color="auto"/>
            <w:right w:val="none" w:sz="0" w:space="0" w:color="auto"/>
          </w:divBdr>
          <w:divsChild>
            <w:div w:id="911697898">
              <w:marLeft w:val="0"/>
              <w:marRight w:val="0"/>
              <w:marTop w:val="0"/>
              <w:marBottom w:val="0"/>
              <w:divBdr>
                <w:top w:val="none" w:sz="0" w:space="0" w:color="auto"/>
                <w:left w:val="none" w:sz="0" w:space="0" w:color="auto"/>
                <w:bottom w:val="none" w:sz="0" w:space="0" w:color="auto"/>
                <w:right w:val="none" w:sz="0" w:space="0" w:color="auto"/>
              </w:divBdr>
            </w:div>
            <w:div w:id="1206869193">
              <w:marLeft w:val="0"/>
              <w:marRight w:val="0"/>
              <w:marTop w:val="0"/>
              <w:marBottom w:val="0"/>
              <w:divBdr>
                <w:top w:val="none" w:sz="0" w:space="0" w:color="auto"/>
                <w:left w:val="none" w:sz="0" w:space="0" w:color="auto"/>
                <w:bottom w:val="none" w:sz="0" w:space="0" w:color="auto"/>
                <w:right w:val="none" w:sz="0" w:space="0" w:color="auto"/>
              </w:divBdr>
            </w:div>
          </w:divsChild>
        </w:div>
        <w:div w:id="1881740122">
          <w:marLeft w:val="0"/>
          <w:marRight w:val="0"/>
          <w:marTop w:val="240"/>
          <w:marBottom w:val="0"/>
          <w:divBdr>
            <w:top w:val="none" w:sz="0" w:space="0" w:color="auto"/>
            <w:left w:val="none" w:sz="0" w:space="0" w:color="auto"/>
            <w:bottom w:val="none" w:sz="0" w:space="0" w:color="auto"/>
            <w:right w:val="none" w:sz="0" w:space="0" w:color="auto"/>
          </w:divBdr>
          <w:divsChild>
            <w:div w:id="181239640">
              <w:marLeft w:val="0"/>
              <w:marRight w:val="0"/>
              <w:marTop w:val="0"/>
              <w:marBottom w:val="240"/>
              <w:divBdr>
                <w:top w:val="none" w:sz="0" w:space="0" w:color="auto"/>
                <w:left w:val="none" w:sz="0" w:space="0" w:color="auto"/>
                <w:bottom w:val="none" w:sz="0" w:space="0" w:color="auto"/>
                <w:right w:val="none" w:sz="0" w:space="0" w:color="auto"/>
              </w:divBdr>
              <w:divsChild>
                <w:div w:id="447117634">
                  <w:marLeft w:val="0"/>
                  <w:marRight w:val="0"/>
                  <w:marTop w:val="72"/>
                  <w:marBottom w:val="0"/>
                  <w:divBdr>
                    <w:top w:val="none" w:sz="0" w:space="0" w:color="auto"/>
                    <w:left w:val="none" w:sz="0" w:space="0" w:color="auto"/>
                    <w:bottom w:val="none" w:sz="0" w:space="0" w:color="auto"/>
                    <w:right w:val="none" w:sz="0" w:space="0" w:color="auto"/>
                  </w:divBdr>
                  <w:divsChild>
                    <w:div w:id="1853497217">
                      <w:marLeft w:val="0"/>
                      <w:marRight w:val="0"/>
                      <w:marTop w:val="0"/>
                      <w:marBottom w:val="0"/>
                      <w:divBdr>
                        <w:top w:val="none" w:sz="0" w:space="0" w:color="auto"/>
                        <w:left w:val="none" w:sz="0" w:space="0" w:color="auto"/>
                        <w:bottom w:val="none" w:sz="0" w:space="0" w:color="auto"/>
                        <w:right w:val="none" w:sz="0" w:space="0" w:color="auto"/>
                      </w:divBdr>
                    </w:div>
                  </w:divsChild>
                </w:div>
                <w:div w:id="1260328634">
                  <w:marLeft w:val="0"/>
                  <w:marRight w:val="0"/>
                  <w:marTop w:val="72"/>
                  <w:marBottom w:val="0"/>
                  <w:divBdr>
                    <w:top w:val="none" w:sz="0" w:space="0" w:color="auto"/>
                    <w:left w:val="none" w:sz="0" w:space="0" w:color="auto"/>
                    <w:bottom w:val="none" w:sz="0" w:space="0" w:color="auto"/>
                    <w:right w:val="none" w:sz="0" w:space="0" w:color="auto"/>
                  </w:divBdr>
                  <w:divsChild>
                    <w:div w:id="413286763">
                      <w:marLeft w:val="0"/>
                      <w:marRight w:val="0"/>
                      <w:marTop w:val="0"/>
                      <w:marBottom w:val="0"/>
                      <w:divBdr>
                        <w:top w:val="none" w:sz="0" w:space="0" w:color="auto"/>
                        <w:left w:val="none" w:sz="0" w:space="0" w:color="auto"/>
                        <w:bottom w:val="none" w:sz="0" w:space="0" w:color="auto"/>
                        <w:right w:val="none" w:sz="0" w:space="0" w:color="auto"/>
                      </w:divBdr>
                    </w:div>
                  </w:divsChild>
                </w:div>
                <w:div w:id="1709525564">
                  <w:marLeft w:val="0"/>
                  <w:marRight w:val="0"/>
                  <w:marTop w:val="72"/>
                  <w:marBottom w:val="0"/>
                  <w:divBdr>
                    <w:top w:val="none" w:sz="0" w:space="0" w:color="auto"/>
                    <w:left w:val="none" w:sz="0" w:space="0" w:color="auto"/>
                    <w:bottom w:val="none" w:sz="0" w:space="0" w:color="auto"/>
                    <w:right w:val="none" w:sz="0" w:space="0" w:color="auto"/>
                  </w:divBdr>
                  <w:divsChild>
                    <w:div w:id="1921016201">
                      <w:marLeft w:val="0"/>
                      <w:marRight w:val="0"/>
                      <w:marTop w:val="0"/>
                      <w:marBottom w:val="0"/>
                      <w:divBdr>
                        <w:top w:val="none" w:sz="0" w:space="0" w:color="auto"/>
                        <w:left w:val="none" w:sz="0" w:space="0" w:color="auto"/>
                        <w:bottom w:val="none" w:sz="0" w:space="0" w:color="auto"/>
                        <w:right w:val="none" w:sz="0" w:space="0" w:color="auto"/>
                      </w:divBdr>
                    </w:div>
                  </w:divsChild>
                </w:div>
                <w:div w:id="1888834877">
                  <w:marLeft w:val="0"/>
                  <w:marRight w:val="0"/>
                  <w:marTop w:val="0"/>
                  <w:marBottom w:val="0"/>
                  <w:divBdr>
                    <w:top w:val="none" w:sz="0" w:space="0" w:color="auto"/>
                    <w:left w:val="none" w:sz="0" w:space="0" w:color="auto"/>
                    <w:bottom w:val="none" w:sz="0" w:space="0" w:color="auto"/>
                    <w:right w:val="none" w:sz="0" w:space="0" w:color="auto"/>
                  </w:divBdr>
                </w:div>
              </w:divsChild>
            </w:div>
            <w:div w:id="794257939">
              <w:marLeft w:val="0"/>
              <w:marRight w:val="0"/>
              <w:marTop w:val="0"/>
              <w:marBottom w:val="240"/>
              <w:divBdr>
                <w:top w:val="none" w:sz="0" w:space="0" w:color="auto"/>
                <w:left w:val="none" w:sz="0" w:space="0" w:color="auto"/>
                <w:bottom w:val="none" w:sz="0" w:space="0" w:color="auto"/>
                <w:right w:val="none" w:sz="0" w:space="0" w:color="auto"/>
              </w:divBdr>
              <w:divsChild>
                <w:div w:id="152795632">
                  <w:marLeft w:val="0"/>
                  <w:marRight w:val="0"/>
                  <w:marTop w:val="0"/>
                  <w:marBottom w:val="0"/>
                  <w:divBdr>
                    <w:top w:val="none" w:sz="0" w:space="0" w:color="auto"/>
                    <w:left w:val="none" w:sz="0" w:space="0" w:color="auto"/>
                    <w:bottom w:val="none" w:sz="0" w:space="0" w:color="auto"/>
                    <w:right w:val="none" w:sz="0" w:space="0" w:color="auto"/>
                  </w:divBdr>
                </w:div>
                <w:div w:id="200946406">
                  <w:marLeft w:val="0"/>
                  <w:marRight w:val="0"/>
                  <w:marTop w:val="72"/>
                  <w:marBottom w:val="0"/>
                  <w:divBdr>
                    <w:top w:val="none" w:sz="0" w:space="0" w:color="auto"/>
                    <w:left w:val="none" w:sz="0" w:space="0" w:color="auto"/>
                    <w:bottom w:val="none" w:sz="0" w:space="0" w:color="auto"/>
                    <w:right w:val="none" w:sz="0" w:space="0" w:color="auto"/>
                  </w:divBdr>
                  <w:divsChild>
                    <w:div w:id="103506337">
                      <w:marLeft w:val="0"/>
                      <w:marRight w:val="0"/>
                      <w:marTop w:val="0"/>
                      <w:marBottom w:val="0"/>
                      <w:divBdr>
                        <w:top w:val="none" w:sz="0" w:space="0" w:color="auto"/>
                        <w:left w:val="none" w:sz="0" w:space="0" w:color="auto"/>
                        <w:bottom w:val="none" w:sz="0" w:space="0" w:color="auto"/>
                        <w:right w:val="none" w:sz="0" w:space="0" w:color="auto"/>
                      </w:divBdr>
                    </w:div>
                  </w:divsChild>
                </w:div>
                <w:div w:id="895554518">
                  <w:marLeft w:val="0"/>
                  <w:marRight w:val="0"/>
                  <w:marTop w:val="72"/>
                  <w:marBottom w:val="0"/>
                  <w:divBdr>
                    <w:top w:val="none" w:sz="0" w:space="0" w:color="auto"/>
                    <w:left w:val="none" w:sz="0" w:space="0" w:color="auto"/>
                    <w:bottom w:val="none" w:sz="0" w:space="0" w:color="auto"/>
                    <w:right w:val="none" w:sz="0" w:space="0" w:color="auto"/>
                  </w:divBdr>
                  <w:divsChild>
                    <w:div w:id="218631013">
                      <w:marLeft w:val="0"/>
                      <w:marRight w:val="0"/>
                      <w:marTop w:val="0"/>
                      <w:marBottom w:val="0"/>
                      <w:divBdr>
                        <w:top w:val="none" w:sz="0" w:space="0" w:color="auto"/>
                        <w:left w:val="none" w:sz="0" w:space="0" w:color="auto"/>
                        <w:bottom w:val="none" w:sz="0" w:space="0" w:color="auto"/>
                        <w:right w:val="none" w:sz="0" w:space="0" w:color="auto"/>
                      </w:divBdr>
                    </w:div>
                  </w:divsChild>
                </w:div>
                <w:div w:id="927352801">
                  <w:marLeft w:val="0"/>
                  <w:marRight w:val="0"/>
                  <w:marTop w:val="72"/>
                  <w:marBottom w:val="0"/>
                  <w:divBdr>
                    <w:top w:val="none" w:sz="0" w:space="0" w:color="auto"/>
                    <w:left w:val="none" w:sz="0" w:space="0" w:color="auto"/>
                    <w:bottom w:val="none" w:sz="0" w:space="0" w:color="auto"/>
                    <w:right w:val="none" w:sz="0" w:space="0" w:color="auto"/>
                  </w:divBdr>
                  <w:divsChild>
                    <w:div w:id="236134336">
                      <w:marLeft w:val="0"/>
                      <w:marRight w:val="0"/>
                      <w:marTop w:val="0"/>
                      <w:marBottom w:val="0"/>
                      <w:divBdr>
                        <w:top w:val="none" w:sz="0" w:space="0" w:color="auto"/>
                        <w:left w:val="none" w:sz="0" w:space="0" w:color="auto"/>
                        <w:bottom w:val="none" w:sz="0" w:space="0" w:color="auto"/>
                        <w:right w:val="none" w:sz="0" w:space="0" w:color="auto"/>
                      </w:divBdr>
                    </w:div>
                    <w:div w:id="871841163">
                      <w:marLeft w:val="360"/>
                      <w:marRight w:val="0"/>
                      <w:marTop w:val="0"/>
                      <w:marBottom w:val="72"/>
                      <w:divBdr>
                        <w:top w:val="none" w:sz="0" w:space="0" w:color="auto"/>
                        <w:left w:val="none" w:sz="0" w:space="0" w:color="auto"/>
                        <w:bottom w:val="none" w:sz="0" w:space="0" w:color="auto"/>
                        <w:right w:val="none" w:sz="0" w:space="0" w:color="auto"/>
                      </w:divBdr>
                      <w:divsChild>
                        <w:div w:id="65761546">
                          <w:marLeft w:val="0"/>
                          <w:marRight w:val="0"/>
                          <w:marTop w:val="0"/>
                          <w:marBottom w:val="0"/>
                          <w:divBdr>
                            <w:top w:val="none" w:sz="0" w:space="0" w:color="auto"/>
                            <w:left w:val="none" w:sz="0" w:space="0" w:color="auto"/>
                            <w:bottom w:val="none" w:sz="0" w:space="0" w:color="auto"/>
                            <w:right w:val="none" w:sz="0" w:space="0" w:color="auto"/>
                          </w:divBdr>
                        </w:div>
                      </w:divsChild>
                    </w:div>
                    <w:div w:id="1341784241">
                      <w:marLeft w:val="360"/>
                      <w:marRight w:val="0"/>
                      <w:marTop w:val="72"/>
                      <w:marBottom w:val="72"/>
                      <w:divBdr>
                        <w:top w:val="none" w:sz="0" w:space="0" w:color="auto"/>
                        <w:left w:val="none" w:sz="0" w:space="0" w:color="auto"/>
                        <w:bottom w:val="none" w:sz="0" w:space="0" w:color="auto"/>
                        <w:right w:val="none" w:sz="0" w:space="0" w:color="auto"/>
                      </w:divBdr>
                      <w:divsChild>
                        <w:div w:id="288752132">
                          <w:marLeft w:val="0"/>
                          <w:marRight w:val="0"/>
                          <w:marTop w:val="0"/>
                          <w:marBottom w:val="0"/>
                          <w:divBdr>
                            <w:top w:val="none" w:sz="0" w:space="0" w:color="auto"/>
                            <w:left w:val="none" w:sz="0" w:space="0" w:color="auto"/>
                            <w:bottom w:val="none" w:sz="0" w:space="0" w:color="auto"/>
                            <w:right w:val="none" w:sz="0" w:space="0" w:color="auto"/>
                          </w:divBdr>
                        </w:div>
                      </w:divsChild>
                    </w:div>
                    <w:div w:id="1573346582">
                      <w:marLeft w:val="360"/>
                      <w:marRight w:val="0"/>
                      <w:marTop w:val="0"/>
                      <w:marBottom w:val="72"/>
                      <w:divBdr>
                        <w:top w:val="none" w:sz="0" w:space="0" w:color="auto"/>
                        <w:left w:val="none" w:sz="0" w:space="0" w:color="auto"/>
                        <w:bottom w:val="none" w:sz="0" w:space="0" w:color="auto"/>
                        <w:right w:val="none" w:sz="0" w:space="0" w:color="auto"/>
                      </w:divBdr>
                      <w:divsChild>
                        <w:div w:id="340741061">
                          <w:marLeft w:val="0"/>
                          <w:marRight w:val="0"/>
                          <w:marTop w:val="0"/>
                          <w:marBottom w:val="0"/>
                          <w:divBdr>
                            <w:top w:val="none" w:sz="0" w:space="0" w:color="auto"/>
                            <w:left w:val="none" w:sz="0" w:space="0" w:color="auto"/>
                            <w:bottom w:val="none" w:sz="0" w:space="0" w:color="auto"/>
                            <w:right w:val="none" w:sz="0" w:space="0" w:color="auto"/>
                          </w:divBdr>
                        </w:div>
                      </w:divsChild>
                    </w:div>
                    <w:div w:id="1576625062">
                      <w:marLeft w:val="360"/>
                      <w:marRight w:val="0"/>
                      <w:marTop w:val="0"/>
                      <w:marBottom w:val="72"/>
                      <w:divBdr>
                        <w:top w:val="none" w:sz="0" w:space="0" w:color="auto"/>
                        <w:left w:val="none" w:sz="0" w:space="0" w:color="auto"/>
                        <w:bottom w:val="none" w:sz="0" w:space="0" w:color="auto"/>
                        <w:right w:val="none" w:sz="0" w:space="0" w:color="auto"/>
                      </w:divBdr>
                      <w:divsChild>
                        <w:div w:id="2055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88438">
              <w:marLeft w:val="0"/>
              <w:marRight w:val="0"/>
              <w:marTop w:val="0"/>
              <w:marBottom w:val="240"/>
              <w:divBdr>
                <w:top w:val="none" w:sz="0" w:space="0" w:color="auto"/>
                <w:left w:val="none" w:sz="0" w:space="0" w:color="auto"/>
                <w:bottom w:val="none" w:sz="0" w:space="0" w:color="auto"/>
                <w:right w:val="none" w:sz="0" w:space="0" w:color="auto"/>
              </w:divBdr>
              <w:divsChild>
                <w:div w:id="281620434">
                  <w:marLeft w:val="0"/>
                  <w:marRight w:val="0"/>
                  <w:marTop w:val="0"/>
                  <w:marBottom w:val="0"/>
                  <w:divBdr>
                    <w:top w:val="none" w:sz="0" w:space="0" w:color="auto"/>
                    <w:left w:val="none" w:sz="0" w:space="0" w:color="auto"/>
                    <w:bottom w:val="none" w:sz="0" w:space="0" w:color="auto"/>
                    <w:right w:val="none" w:sz="0" w:space="0" w:color="auto"/>
                  </w:divBdr>
                </w:div>
                <w:div w:id="772944406">
                  <w:marLeft w:val="0"/>
                  <w:marRight w:val="0"/>
                  <w:marTop w:val="72"/>
                  <w:marBottom w:val="0"/>
                  <w:divBdr>
                    <w:top w:val="none" w:sz="0" w:space="0" w:color="auto"/>
                    <w:left w:val="none" w:sz="0" w:space="0" w:color="auto"/>
                    <w:bottom w:val="none" w:sz="0" w:space="0" w:color="auto"/>
                    <w:right w:val="none" w:sz="0" w:space="0" w:color="auto"/>
                  </w:divBdr>
                  <w:divsChild>
                    <w:div w:id="61873312">
                      <w:marLeft w:val="0"/>
                      <w:marRight w:val="0"/>
                      <w:marTop w:val="0"/>
                      <w:marBottom w:val="0"/>
                      <w:divBdr>
                        <w:top w:val="none" w:sz="0" w:space="0" w:color="auto"/>
                        <w:left w:val="none" w:sz="0" w:space="0" w:color="auto"/>
                        <w:bottom w:val="none" w:sz="0" w:space="0" w:color="auto"/>
                        <w:right w:val="none" w:sz="0" w:space="0" w:color="auto"/>
                      </w:divBdr>
                    </w:div>
                  </w:divsChild>
                </w:div>
                <w:div w:id="865095220">
                  <w:marLeft w:val="0"/>
                  <w:marRight w:val="0"/>
                  <w:marTop w:val="72"/>
                  <w:marBottom w:val="0"/>
                  <w:divBdr>
                    <w:top w:val="none" w:sz="0" w:space="0" w:color="auto"/>
                    <w:left w:val="none" w:sz="0" w:space="0" w:color="auto"/>
                    <w:bottom w:val="none" w:sz="0" w:space="0" w:color="auto"/>
                    <w:right w:val="none" w:sz="0" w:space="0" w:color="auto"/>
                  </w:divBdr>
                  <w:divsChild>
                    <w:div w:id="1386025549">
                      <w:marLeft w:val="0"/>
                      <w:marRight w:val="0"/>
                      <w:marTop w:val="0"/>
                      <w:marBottom w:val="0"/>
                      <w:divBdr>
                        <w:top w:val="none" w:sz="0" w:space="0" w:color="auto"/>
                        <w:left w:val="none" w:sz="0" w:space="0" w:color="auto"/>
                        <w:bottom w:val="none" w:sz="0" w:space="0" w:color="auto"/>
                        <w:right w:val="none" w:sz="0" w:space="0" w:color="auto"/>
                      </w:divBdr>
                    </w:div>
                  </w:divsChild>
                </w:div>
                <w:div w:id="972712432">
                  <w:marLeft w:val="0"/>
                  <w:marRight w:val="0"/>
                  <w:marTop w:val="72"/>
                  <w:marBottom w:val="0"/>
                  <w:divBdr>
                    <w:top w:val="none" w:sz="0" w:space="0" w:color="auto"/>
                    <w:left w:val="none" w:sz="0" w:space="0" w:color="auto"/>
                    <w:bottom w:val="none" w:sz="0" w:space="0" w:color="auto"/>
                    <w:right w:val="none" w:sz="0" w:space="0" w:color="auto"/>
                  </w:divBdr>
                  <w:divsChild>
                    <w:div w:id="359354171">
                      <w:marLeft w:val="0"/>
                      <w:marRight w:val="0"/>
                      <w:marTop w:val="0"/>
                      <w:marBottom w:val="0"/>
                      <w:divBdr>
                        <w:top w:val="none" w:sz="0" w:space="0" w:color="auto"/>
                        <w:left w:val="none" w:sz="0" w:space="0" w:color="auto"/>
                        <w:bottom w:val="none" w:sz="0" w:space="0" w:color="auto"/>
                        <w:right w:val="none" w:sz="0" w:space="0" w:color="auto"/>
                      </w:divBdr>
                    </w:div>
                  </w:divsChild>
                </w:div>
                <w:div w:id="1024093054">
                  <w:marLeft w:val="0"/>
                  <w:marRight w:val="0"/>
                  <w:marTop w:val="72"/>
                  <w:marBottom w:val="0"/>
                  <w:divBdr>
                    <w:top w:val="none" w:sz="0" w:space="0" w:color="auto"/>
                    <w:left w:val="none" w:sz="0" w:space="0" w:color="auto"/>
                    <w:bottom w:val="none" w:sz="0" w:space="0" w:color="auto"/>
                    <w:right w:val="none" w:sz="0" w:space="0" w:color="auto"/>
                  </w:divBdr>
                  <w:divsChild>
                    <w:div w:id="547572938">
                      <w:marLeft w:val="0"/>
                      <w:marRight w:val="0"/>
                      <w:marTop w:val="0"/>
                      <w:marBottom w:val="0"/>
                      <w:divBdr>
                        <w:top w:val="none" w:sz="0" w:space="0" w:color="auto"/>
                        <w:left w:val="none" w:sz="0" w:space="0" w:color="auto"/>
                        <w:bottom w:val="none" w:sz="0" w:space="0" w:color="auto"/>
                        <w:right w:val="none" w:sz="0" w:space="0" w:color="auto"/>
                      </w:divBdr>
                    </w:div>
                    <w:div w:id="1202983969">
                      <w:marLeft w:val="360"/>
                      <w:marRight w:val="0"/>
                      <w:marTop w:val="0"/>
                      <w:marBottom w:val="72"/>
                      <w:divBdr>
                        <w:top w:val="none" w:sz="0" w:space="0" w:color="auto"/>
                        <w:left w:val="none" w:sz="0" w:space="0" w:color="auto"/>
                        <w:bottom w:val="none" w:sz="0" w:space="0" w:color="auto"/>
                        <w:right w:val="none" w:sz="0" w:space="0" w:color="auto"/>
                      </w:divBdr>
                      <w:divsChild>
                        <w:div w:id="812874619">
                          <w:marLeft w:val="0"/>
                          <w:marRight w:val="0"/>
                          <w:marTop w:val="0"/>
                          <w:marBottom w:val="0"/>
                          <w:divBdr>
                            <w:top w:val="none" w:sz="0" w:space="0" w:color="auto"/>
                            <w:left w:val="none" w:sz="0" w:space="0" w:color="auto"/>
                            <w:bottom w:val="none" w:sz="0" w:space="0" w:color="auto"/>
                            <w:right w:val="none" w:sz="0" w:space="0" w:color="auto"/>
                          </w:divBdr>
                        </w:div>
                      </w:divsChild>
                    </w:div>
                    <w:div w:id="1314141697">
                      <w:marLeft w:val="360"/>
                      <w:marRight w:val="0"/>
                      <w:marTop w:val="72"/>
                      <w:marBottom w:val="72"/>
                      <w:divBdr>
                        <w:top w:val="none" w:sz="0" w:space="0" w:color="auto"/>
                        <w:left w:val="none" w:sz="0" w:space="0" w:color="auto"/>
                        <w:bottom w:val="none" w:sz="0" w:space="0" w:color="auto"/>
                        <w:right w:val="none" w:sz="0" w:space="0" w:color="auto"/>
                      </w:divBdr>
                      <w:divsChild>
                        <w:div w:id="283271570">
                          <w:marLeft w:val="0"/>
                          <w:marRight w:val="0"/>
                          <w:marTop w:val="0"/>
                          <w:marBottom w:val="0"/>
                          <w:divBdr>
                            <w:top w:val="none" w:sz="0" w:space="0" w:color="auto"/>
                            <w:left w:val="none" w:sz="0" w:space="0" w:color="auto"/>
                            <w:bottom w:val="none" w:sz="0" w:space="0" w:color="auto"/>
                            <w:right w:val="none" w:sz="0" w:space="0" w:color="auto"/>
                          </w:divBdr>
                        </w:div>
                      </w:divsChild>
                    </w:div>
                    <w:div w:id="2035570669">
                      <w:marLeft w:val="360"/>
                      <w:marRight w:val="0"/>
                      <w:marTop w:val="0"/>
                      <w:marBottom w:val="72"/>
                      <w:divBdr>
                        <w:top w:val="none" w:sz="0" w:space="0" w:color="auto"/>
                        <w:left w:val="none" w:sz="0" w:space="0" w:color="auto"/>
                        <w:bottom w:val="none" w:sz="0" w:space="0" w:color="auto"/>
                        <w:right w:val="none" w:sz="0" w:space="0" w:color="auto"/>
                      </w:divBdr>
                      <w:divsChild>
                        <w:div w:id="13832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7225">
                  <w:marLeft w:val="0"/>
                  <w:marRight w:val="0"/>
                  <w:marTop w:val="72"/>
                  <w:marBottom w:val="0"/>
                  <w:divBdr>
                    <w:top w:val="none" w:sz="0" w:space="0" w:color="auto"/>
                    <w:left w:val="none" w:sz="0" w:space="0" w:color="auto"/>
                    <w:bottom w:val="none" w:sz="0" w:space="0" w:color="auto"/>
                    <w:right w:val="none" w:sz="0" w:space="0" w:color="auto"/>
                  </w:divBdr>
                  <w:divsChild>
                    <w:div w:id="802115926">
                      <w:marLeft w:val="0"/>
                      <w:marRight w:val="0"/>
                      <w:marTop w:val="0"/>
                      <w:marBottom w:val="0"/>
                      <w:divBdr>
                        <w:top w:val="none" w:sz="0" w:space="0" w:color="auto"/>
                        <w:left w:val="none" w:sz="0" w:space="0" w:color="auto"/>
                        <w:bottom w:val="none" w:sz="0" w:space="0" w:color="auto"/>
                        <w:right w:val="none" w:sz="0" w:space="0" w:color="auto"/>
                      </w:divBdr>
                    </w:div>
                    <w:div w:id="949776153">
                      <w:marLeft w:val="360"/>
                      <w:marRight w:val="0"/>
                      <w:marTop w:val="0"/>
                      <w:marBottom w:val="72"/>
                      <w:divBdr>
                        <w:top w:val="none" w:sz="0" w:space="0" w:color="auto"/>
                        <w:left w:val="none" w:sz="0" w:space="0" w:color="auto"/>
                        <w:bottom w:val="none" w:sz="0" w:space="0" w:color="auto"/>
                        <w:right w:val="none" w:sz="0" w:space="0" w:color="auto"/>
                      </w:divBdr>
                      <w:divsChild>
                        <w:div w:id="1620724296">
                          <w:marLeft w:val="0"/>
                          <w:marRight w:val="0"/>
                          <w:marTop w:val="0"/>
                          <w:marBottom w:val="0"/>
                          <w:divBdr>
                            <w:top w:val="none" w:sz="0" w:space="0" w:color="auto"/>
                            <w:left w:val="none" w:sz="0" w:space="0" w:color="auto"/>
                            <w:bottom w:val="none" w:sz="0" w:space="0" w:color="auto"/>
                            <w:right w:val="none" w:sz="0" w:space="0" w:color="auto"/>
                          </w:divBdr>
                        </w:div>
                      </w:divsChild>
                    </w:div>
                    <w:div w:id="2071725879">
                      <w:marLeft w:val="360"/>
                      <w:marRight w:val="0"/>
                      <w:marTop w:val="72"/>
                      <w:marBottom w:val="72"/>
                      <w:divBdr>
                        <w:top w:val="none" w:sz="0" w:space="0" w:color="auto"/>
                        <w:left w:val="none" w:sz="0" w:space="0" w:color="auto"/>
                        <w:bottom w:val="none" w:sz="0" w:space="0" w:color="auto"/>
                        <w:right w:val="none" w:sz="0" w:space="0" w:color="auto"/>
                      </w:divBdr>
                      <w:divsChild>
                        <w:div w:id="1079330409">
                          <w:marLeft w:val="360"/>
                          <w:marRight w:val="0"/>
                          <w:marTop w:val="0"/>
                          <w:marBottom w:val="0"/>
                          <w:divBdr>
                            <w:top w:val="none" w:sz="0" w:space="0" w:color="auto"/>
                            <w:left w:val="none" w:sz="0" w:space="0" w:color="auto"/>
                            <w:bottom w:val="none" w:sz="0" w:space="0" w:color="auto"/>
                            <w:right w:val="none" w:sz="0" w:space="0" w:color="auto"/>
                          </w:divBdr>
                          <w:divsChild>
                            <w:div w:id="741441340">
                              <w:marLeft w:val="0"/>
                              <w:marRight w:val="0"/>
                              <w:marTop w:val="0"/>
                              <w:marBottom w:val="0"/>
                              <w:divBdr>
                                <w:top w:val="none" w:sz="0" w:space="0" w:color="auto"/>
                                <w:left w:val="none" w:sz="0" w:space="0" w:color="auto"/>
                                <w:bottom w:val="none" w:sz="0" w:space="0" w:color="auto"/>
                                <w:right w:val="none" w:sz="0" w:space="0" w:color="auto"/>
                              </w:divBdr>
                            </w:div>
                          </w:divsChild>
                        </w:div>
                        <w:div w:id="1607426586">
                          <w:marLeft w:val="0"/>
                          <w:marRight w:val="0"/>
                          <w:marTop w:val="0"/>
                          <w:marBottom w:val="0"/>
                          <w:divBdr>
                            <w:top w:val="none" w:sz="0" w:space="0" w:color="auto"/>
                            <w:left w:val="none" w:sz="0" w:space="0" w:color="auto"/>
                            <w:bottom w:val="none" w:sz="0" w:space="0" w:color="auto"/>
                            <w:right w:val="none" w:sz="0" w:space="0" w:color="auto"/>
                          </w:divBdr>
                        </w:div>
                        <w:div w:id="2127462012">
                          <w:marLeft w:val="360"/>
                          <w:marRight w:val="0"/>
                          <w:marTop w:val="0"/>
                          <w:marBottom w:val="0"/>
                          <w:divBdr>
                            <w:top w:val="none" w:sz="0" w:space="0" w:color="auto"/>
                            <w:left w:val="none" w:sz="0" w:space="0" w:color="auto"/>
                            <w:bottom w:val="none" w:sz="0" w:space="0" w:color="auto"/>
                            <w:right w:val="none" w:sz="0" w:space="0" w:color="auto"/>
                          </w:divBdr>
                          <w:divsChild>
                            <w:div w:id="10510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5420">
                  <w:marLeft w:val="0"/>
                  <w:marRight w:val="0"/>
                  <w:marTop w:val="72"/>
                  <w:marBottom w:val="0"/>
                  <w:divBdr>
                    <w:top w:val="none" w:sz="0" w:space="0" w:color="auto"/>
                    <w:left w:val="none" w:sz="0" w:space="0" w:color="auto"/>
                    <w:bottom w:val="none" w:sz="0" w:space="0" w:color="auto"/>
                    <w:right w:val="none" w:sz="0" w:space="0" w:color="auto"/>
                  </w:divBdr>
                  <w:divsChild>
                    <w:div w:id="194737192">
                      <w:marLeft w:val="360"/>
                      <w:marRight w:val="0"/>
                      <w:marTop w:val="0"/>
                      <w:marBottom w:val="72"/>
                      <w:divBdr>
                        <w:top w:val="none" w:sz="0" w:space="0" w:color="auto"/>
                        <w:left w:val="none" w:sz="0" w:space="0" w:color="auto"/>
                        <w:bottom w:val="none" w:sz="0" w:space="0" w:color="auto"/>
                        <w:right w:val="none" w:sz="0" w:space="0" w:color="auto"/>
                      </w:divBdr>
                      <w:divsChild>
                        <w:div w:id="1327132083">
                          <w:marLeft w:val="0"/>
                          <w:marRight w:val="0"/>
                          <w:marTop w:val="0"/>
                          <w:marBottom w:val="0"/>
                          <w:divBdr>
                            <w:top w:val="none" w:sz="0" w:space="0" w:color="auto"/>
                            <w:left w:val="none" w:sz="0" w:space="0" w:color="auto"/>
                            <w:bottom w:val="none" w:sz="0" w:space="0" w:color="auto"/>
                            <w:right w:val="none" w:sz="0" w:space="0" w:color="auto"/>
                          </w:divBdr>
                        </w:div>
                      </w:divsChild>
                    </w:div>
                    <w:div w:id="435757837">
                      <w:marLeft w:val="0"/>
                      <w:marRight w:val="0"/>
                      <w:marTop w:val="0"/>
                      <w:marBottom w:val="0"/>
                      <w:divBdr>
                        <w:top w:val="none" w:sz="0" w:space="0" w:color="auto"/>
                        <w:left w:val="none" w:sz="0" w:space="0" w:color="auto"/>
                        <w:bottom w:val="none" w:sz="0" w:space="0" w:color="auto"/>
                        <w:right w:val="none" w:sz="0" w:space="0" w:color="auto"/>
                      </w:divBdr>
                    </w:div>
                    <w:div w:id="649670368">
                      <w:marLeft w:val="360"/>
                      <w:marRight w:val="0"/>
                      <w:marTop w:val="72"/>
                      <w:marBottom w:val="72"/>
                      <w:divBdr>
                        <w:top w:val="none" w:sz="0" w:space="0" w:color="auto"/>
                        <w:left w:val="none" w:sz="0" w:space="0" w:color="auto"/>
                        <w:bottom w:val="none" w:sz="0" w:space="0" w:color="auto"/>
                        <w:right w:val="none" w:sz="0" w:space="0" w:color="auto"/>
                      </w:divBdr>
                      <w:divsChild>
                        <w:div w:id="1111900769">
                          <w:marLeft w:val="0"/>
                          <w:marRight w:val="0"/>
                          <w:marTop w:val="0"/>
                          <w:marBottom w:val="0"/>
                          <w:divBdr>
                            <w:top w:val="none" w:sz="0" w:space="0" w:color="auto"/>
                            <w:left w:val="none" w:sz="0" w:space="0" w:color="auto"/>
                            <w:bottom w:val="none" w:sz="0" w:space="0" w:color="auto"/>
                            <w:right w:val="none" w:sz="0" w:space="0" w:color="auto"/>
                          </w:divBdr>
                        </w:div>
                      </w:divsChild>
                    </w:div>
                    <w:div w:id="1556627554">
                      <w:marLeft w:val="360"/>
                      <w:marRight w:val="0"/>
                      <w:marTop w:val="0"/>
                      <w:marBottom w:val="72"/>
                      <w:divBdr>
                        <w:top w:val="none" w:sz="0" w:space="0" w:color="auto"/>
                        <w:left w:val="none" w:sz="0" w:space="0" w:color="auto"/>
                        <w:bottom w:val="none" w:sz="0" w:space="0" w:color="auto"/>
                        <w:right w:val="none" w:sz="0" w:space="0" w:color="auto"/>
                      </w:divBdr>
                      <w:divsChild>
                        <w:div w:id="11159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913970">
      <w:bodyDiv w:val="1"/>
      <w:marLeft w:val="0"/>
      <w:marRight w:val="0"/>
      <w:marTop w:val="0"/>
      <w:marBottom w:val="0"/>
      <w:divBdr>
        <w:top w:val="none" w:sz="0" w:space="0" w:color="auto"/>
        <w:left w:val="none" w:sz="0" w:space="0" w:color="auto"/>
        <w:bottom w:val="none" w:sz="0" w:space="0" w:color="auto"/>
        <w:right w:val="none" w:sz="0" w:space="0" w:color="auto"/>
      </w:divBdr>
      <w:divsChild>
        <w:div w:id="466171660">
          <w:marLeft w:val="360"/>
          <w:marRight w:val="0"/>
          <w:marTop w:val="0"/>
          <w:marBottom w:val="72"/>
          <w:divBdr>
            <w:top w:val="none" w:sz="0" w:space="0" w:color="auto"/>
            <w:left w:val="none" w:sz="0" w:space="0" w:color="auto"/>
            <w:bottom w:val="none" w:sz="0" w:space="0" w:color="auto"/>
            <w:right w:val="none" w:sz="0" w:space="0" w:color="auto"/>
          </w:divBdr>
        </w:div>
        <w:div w:id="849956280">
          <w:marLeft w:val="360"/>
          <w:marRight w:val="0"/>
          <w:marTop w:val="0"/>
          <w:marBottom w:val="72"/>
          <w:divBdr>
            <w:top w:val="none" w:sz="0" w:space="0" w:color="auto"/>
            <w:left w:val="none" w:sz="0" w:space="0" w:color="auto"/>
            <w:bottom w:val="none" w:sz="0" w:space="0" w:color="auto"/>
            <w:right w:val="none" w:sz="0" w:space="0" w:color="auto"/>
          </w:divBdr>
          <w:divsChild>
            <w:div w:id="1490436042">
              <w:marLeft w:val="0"/>
              <w:marRight w:val="0"/>
              <w:marTop w:val="0"/>
              <w:marBottom w:val="0"/>
              <w:divBdr>
                <w:top w:val="none" w:sz="0" w:space="0" w:color="auto"/>
                <w:left w:val="none" w:sz="0" w:space="0" w:color="auto"/>
                <w:bottom w:val="none" w:sz="0" w:space="0" w:color="auto"/>
                <w:right w:val="none" w:sz="0" w:space="0" w:color="auto"/>
              </w:divBdr>
            </w:div>
          </w:divsChild>
        </w:div>
        <w:div w:id="1730618227">
          <w:marLeft w:val="360"/>
          <w:marRight w:val="0"/>
          <w:marTop w:val="0"/>
          <w:marBottom w:val="72"/>
          <w:divBdr>
            <w:top w:val="none" w:sz="0" w:space="0" w:color="auto"/>
            <w:left w:val="none" w:sz="0" w:space="0" w:color="auto"/>
            <w:bottom w:val="none" w:sz="0" w:space="0" w:color="auto"/>
            <w:right w:val="none" w:sz="0" w:space="0" w:color="auto"/>
          </w:divBdr>
          <w:divsChild>
            <w:div w:id="1323393774">
              <w:marLeft w:val="0"/>
              <w:marRight w:val="0"/>
              <w:marTop w:val="0"/>
              <w:marBottom w:val="0"/>
              <w:divBdr>
                <w:top w:val="none" w:sz="0" w:space="0" w:color="auto"/>
                <w:left w:val="none" w:sz="0" w:space="0" w:color="auto"/>
                <w:bottom w:val="none" w:sz="0" w:space="0" w:color="auto"/>
                <w:right w:val="none" w:sz="0" w:space="0" w:color="auto"/>
              </w:divBdr>
            </w:div>
          </w:divsChild>
        </w:div>
        <w:div w:id="1763800481">
          <w:marLeft w:val="360"/>
          <w:marRight w:val="0"/>
          <w:marTop w:val="0"/>
          <w:marBottom w:val="72"/>
          <w:divBdr>
            <w:top w:val="none" w:sz="0" w:space="0" w:color="auto"/>
            <w:left w:val="none" w:sz="0" w:space="0" w:color="auto"/>
            <w:bottom w:val="none" w:sz="0" w:space="0" w:color="auto"/>
            <w:right w:val="none" w:sz="0" w:space="0" w:color="auto"/>
          </w:divBdr>
          <w:divsChild>
            <w:div w:id="7426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9652">
      <w:bodyDiv w:val="1"/>
      <w:marLeft w:val="0"/>
      <w:marRight w:val="0"/>
      <w:marTop w:val="0"/>
      <w:marBottom w:val="0"/>
      <w:divBdr>
        <w:top w:val="none" w:sz="0" w:space="0" w:color="auto"/>
        <w:left w:val="none" w:sz="0" w:space="0" w:color="auto"/>
        <w:bottom w:val="none" w:sz="0" w:space="0" w:color="auto"/>
        <w:right w:val="none" w:sz="0" w:space="0" w:color="auto"/>
      </w:divBdr>
      <w:divsChild>
        <w:div w:id="502814966">
          <w:marLeft w:val="360"/>
          <w:marRight w:val="0"/>
          <w:marTop w:val="0"/>
          <w:marBottom w:val="72"/>
          <w:divBdr>
            <w:top w:val="none" w:sz="0" w:space="0" w:color="auto"/>
            <w:left w:val="none" w:sz="0" w:space="0" w:color="auto"/>
            <w:bottom w:val="none" w:sz="0" w:space="0" w:color="auto"/>
            <w:right w:val="none" w:sz="0" w:space="0" w:color="auto"/>
          </w:divBdr>
          <w:divsChild>
            <w:div w:id="645431269">
              <w:marLeft w:val="0"/>
              <w:marRight w:val="0"/>
              <w:marTop w:val="0"/>
              <w:marBottom w:val="0"/>
              <w:divBdr>
                <w:top w:val="none" w:sz="0" w:space="0" w:color="auto"/>
                <w:left w:val="none" w:sz="0" w:space="0" w:color="auto"/>
                <w:bottom w:val="none" w:sz="0" w:space="0" w:color="auto"/>
                <w:right w:val="none" w:sz="0" w:space="0" w:color="auto"/>
              </w:divBdr>
            </w:div>
          </w:divsChild>
        </w:div>
        <w:div w:id="2121802859">
          <w:marLeft w:val="360"/>
          <w:marRight w:val="0"/>
          <w:marTop w:val="72"/>
          <w:marBottom w:val="72"/>
          <w:divBdr>
            <w:top w:val="none" w:sz="0" w:space="0" w:color="auto"/>
            <w:left w:val="none" w:sz="0" w:space="0" w:color="auto"/>
            <w:bottom w:val="none" w:sz="0" w:space="0" w:color="auto"/>
            <w:right w:val="none" w:sz="0" w:space="0" w:color="auto"/>
          </w:divBdr>
          <w:divsChild>
            <w:div w:id="479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3569">
      <w:bodyDiv w:val="1"/>
      <w:marLeft w:val="0"/>
      <w:marRight w:val="0"/>
      <w:marTop w:val="0"/>
      <w:marBottom w:val="0"/>
      <w:divBdr>
        <w:top w:val="none" w:sz="0" w:space="0" w:color="auto"/>
        <w:left w:val="none" w:sz="0" w:space="0" w:color="auto"/>
        <w:bottom w:val="none" w:sz="0" w:space="0" w:color="auto"/>
        <w:right w:val="none" w:sz="0" w:space="0" w:color="auto"/>
      </w:divBdr>
    </w:div>
    <w:div w:id="1971544980">
      <w:bodyDiv w:val="1"/>
      <w:marLeft w:val="0"/>
      <w:marRight w:val="0"/>
      <w:marTop w:val="0"/>
      <w:marBottom w:val="0"/>
      <w:divBdr>
        <w:top w:val="none" w:sz="0" w:space="0" w:color="auto"/>
        <w:left w:val="none" w:sz="0" w:space="0" w:color="auto"/>
        <w:bottom w:val="none" w:sz="0" w:space="0" w:color="auto"/>
        <w:right w:val="none" w:sz="0" w:space="0" w:color="auto"/>
      </w:divBdr>
      <w:divsChild>
        <w:div w:id="628901716">
          <w:marLeft w:val="0"/>
          <w:marRight w:val="0"/>
          <w:marTop w:val="0"/>
          <w:marBottom w:val="0"/>
          <w:divBdr>
            <w:top w:val="none" w:sz="0" w:space="0" w:color="auto"/>
            <w:left w:val="none" w:sz="0" w:space="0" w:color="auto"/>
            <w:bottom w:val="none" w:sz="0" w:space="0" w:color="auto"/>
            <w:right w:val="none" w:sz="0" w:space="0" w:color="auto"/>
          </w:divBdr>
          <w:divsChild>
            <w:div w:id="443883576">
              <w:marLeft w:val="0"/>
              <w:marRight w:val="0"/>
              <w:marTop w:val="0"/>
              <w:marBottom w:val="0"/>
              <w:divBdr>
                <w:top w:val="none" w:sz="0" w:space="0" w:color="auto"/>
                <w:left w:val="none" w:sz="0" w:space="0" w:color="auto"/>
                <w:bottom w:val="none" w:sz="0" w:space="0" w:color="auto"/>
                <w:right w:val="none" w:sz="0" w:space="0" w:color="auto"/>
              </w:divBdr>
            </w:div>
            <w:div w:id="20261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4602">
      <w:bodyDiv w:val="1"/>
      <w:marLeft w:val="0"/>
      <w:marRight w:val="0"/>
      <w:marTop w:val="0"/>
      <w:marBottom w:val="0"/>
      <w:divBdr>
        <w:top w:val="none" w:sz="0" w:space="0" w:color="auto"/>
        <w:left w:val="none" w:sz="0" w:space="0" w:color="auto"/>
        <w:bottom w:val="none" w:sz="0" w:space="0" w:color="auto"/>
        <w:right w:val="none" w:sz="0" w:space="0" w:color="auto"/>
      </w:divBdr>
    </w:div>
    <w:div w:id="1995378663">
      <w:bodyDiv w:val="1"/>
      <w:marLeft w:val="0"/>
      <w:marRight w:val="0"/>
      <w:marTop w:val="0"/>
      <w:marBottom w:val="0"/>
      <w:divBdr>
        <w:top w:val="none" w:sz="0" w:space="0" w:color="auto"/>
        <w:left w:val="none" w:sz="0" w:space="0" w:color="auto"/>
        <w:bottom w:val="none" w:sz="0" w:space="0" w:color="auto"/>
        <w:right w:val="none" w:sz="0" w:space="0" w:color="auto"/>
      </w:divBdr>
    </w:div>
    <w:div w:id="1998069579">
      <w:bodyDiv w:val="1"/>
      <w:marLeft w:val="0"/>
      <w:marRight w:val="0"/>
      <w:marTop w:val="0"/>
      <w:marBottom w:val="0"/>
      <w:divBdr>
        <w:top w:val="none" w:sz="0" w:space="0" w:color="auto"/>
        <w:left w:val="none" w:sz="0" w:space="0" w:color="auto"/>
        <w:bottom w:val="none" w:sz="0" w:space="0" w:color="auto"/>
        <w:right w:val="none" w:sz="0" w:space="0" w:color="auto"/>
      </w:divBdr>
    </w:div>
    <w:div w:id="2003388648">
      <w:bodyDiv w:val="1"/>
      <w:marLeft w:val="0"/>
      <w:marRight w:val="0"/>
      <w:marTop w:val="0"/>
      <w:marBottom w:val="0"/>
      <w:divBdr>
        <w:top w:val="none" w:sz="0" w:space="0" w:color="auto"/>
        <w:left w:val="none" w:sz="0" w:space="0" w:color="auto"/>
        <w:bottom w:val="none" w:sz="0" w:space="0" w:color="auto"/>
        <w:right w:val="none" w:sz="0" w:space="0" w:color="auto"/>
      </w:divBdr>
    </w:div>
    <w:div w:id="2006198243">
      <w:bodyDiv w:val="1"/>
      <w:marLeft w:val="0"/>
      <w:marRight w:val="0"/>
      <w:marTop w:val="0"/>
      <w:marBottom w:val="0"/>
      <w:divBdr>
        <w:top w:val="none" w:sz="0" w:space="0" w:color="auto"/>
        <w:left w:val="none" w:sz="0" w:space="0" w:color="auto"/>
        <w:bottom w:val="none" w:sz="0" w:space="0" w:color="auto"/>
        <w:right w:val="none" w:sz="0" w:space="0" w:color="auto"/>
      </w:divBdr>
    </w:div>
    <w:div w:id="2025665021">
      <w:bodyDiv w:val="1"/>
      <w:marLeft w:val="0"/>
      <w:marRight w:val="0"/>
      <w:marTop w:val="0"/>
      <w:marBottom w:val="0"/>
      <w:divBdr>
        <w:top w:val="none" w:sz="0" w:space="0" w:color="auto"/>
        <w:left w:val="none" w:sz="0" w:space="0" w:color="auto"/>
        <w:bottom w:val="none" w:sz="0" w:space="0" w:color="auto"/>
        <w:right w:val="none" w:sz="0" w:space="0" w:color="auto"/>
      </w:divBdr>
    </w:div>
    <w:div w:id="2030064539">
      <w:bodyDiv w:val="1"/>
      <w:marLeft w:val="0"/>
      <w:marRight w:val="0"/>
      <w:marTop w:val="0"/>
      <w:marBottom w:val="0"/>
      <w:divBdr>
        <w:top w:val="none" w:sz="0" w:space="0" w:color="auto"/>
        <w:left w:val="none" w:sz="0" w:space="0" w:color="auto"/>
        <w:bottom w:val="none" w:sz="0" w:space="0" w:color="auto"/>
        <w:right w:val="none" w:sz="0" w:space="0" w:color="auto"/>
      </w:divBdr>
    </w:div>
    <w:div w:id="2045591059">
      <w:bodyDiv w:val="1"/>
      <w:marLeft w:val="0"/>
      <w:marRight w:val="0"/>
      <w:marTop w:val="0"/>
      <w:marBottom w:val="0"/>
      <w:divBdr>
        <w:top w:val="none" w:sz="0" w:space="0" w:color="auto"/>
        <w:left w:val="none" w:sz="0" w:space="0" w:color="auto"/>
        <w:bottom w:val="none" w:sz="0" w:space="0" w:color="auto"/>
        <w:right w:val="none" w:sz="0" w:space="0" w:color="auto"/>
      </w:divBdr>
    </w:div>
    <w:div w:id="2046785548">
      <w:bodyDiv w:val="1"/>
      <w:marLeft w:val="0"/>
      <w:marRight w:val="0"/>
      <w:marTop w:val="0"/>
      <w:marBottom w:val="0"/>
      <w:divBdr>
        <w:top w:val="none" w:sz="0" w:space="0" w:color="auto"/>
        <w:left w:val="none" w:sz="0" w:space="0" w:color="auto"/>
        <w:bottom w:val="none" w:sz="0" w:space="0" w:color="auto"/>
        <w:right w:val="none" w:sz="0" w:space="0" w:color="auto"/>
      </w:divBdr>
    </w:div>
    <w:div w:id="2046902598">
      <w:bodyDiv w:val="1"/>
      <w:marLeft w:val="0"/>
      <w:marRight w:val="0"/>
      <w:marTop w:val="0"/>
      <w:marBottom w:val="0"/>
      <w:divBdr>
        <w:top w:val="none" w:sz="0" w:space="0" w:color="auto"/>
        <w:left w:val="none" w:sz="0" w:space="0" w:color="auto"/>
        <w:bottom w:val="none" w:sz="0" w:space="0" w:color="auto"/>
        <w:right w:val="none" w:sz="0" w:space="0" w:color="auto"/>
      </w:divBdr>
    </w:div>
    <w:div w:id="2048941858">
      <w:bodyDiv w:val="1"/>
      <w:marLeft w:val="0"/>
      <w:marRight w:val="0"/>
      <w:marTop w:val="0"/>
      <w:marBottom w:val="0"/>
      <w:divBdr>
        <w:top w:val="none" w:sz="0" w:space="0" w:color="auto"/>
        <w:left w:val="none" w:sz="0" w:space="0" w:color="auto"/>
        <w:bottom w:val="none" w:sz="0" w:space="0" w:color="auto"/>
        <w:right w:val="none" w:sz="0" w:space="0" w:color="auto"/>
      </w:divBdr>
    </w:div>
    <w:div w:id="2058771826">
      <w:bodyDiv w:val="1"/>
      <w:marLeft w:val="0"/>
      <w:marRight w:val="0"/>
      <w:marTop w:val="0"/>
      <w:marBottom w:val="0"/>
      <w:divBdr>
        <w:top w:val="none" w:sz="0" w:space="0" w:color="auto"/>
        <w:left w:val="none" w:sz="0" w:space="0" w:color="auto"/>
        <w:bottom w:val="none" w:sz="0" w:space="0" w:color="auto"/>
        <w:right w:val="none" w:sz="0" w:space="0" w:color="auto"/>
      </w:divBdr>
    </w:div>
    <w:div w:id="2063476314">
      <w:bodyDiv w:val="1"/>
      <w:marLeft w:val="0"/>
      <w:marRight w:val="0"/>
      <w:marTop w:val="0"/>
      <w:marBottom w:val="0"/>
      <w:divBdr>
        <w:top w:val="none" w:sz="0" w:space="0" w:color="auto"/>
        <w:left w:val="none" w:sz="0" w:space="0" w:color="auto"/>
        <w:bottom w:val="none" w:sz="0" w:space="0" w:color="auto"/>
        <w:right w:val="none" w:sz="0" w:space="0" w:color="auto"/>
      </w:divBdr>
    </w:div>
    <w:div w:id="2066902526">
      <w:bodyDiv w:val="1"/>
      <w:marLeft w:val="0"/>
      <w:marRight w:val="0"/>
      <w:marTop w:val="0"/>
      <w:marBottom w:val="0"/>
      <w:divBdr>
        <w:top w:val="none" w:sz="0" w:space="0" w:color="auto"/>
        <w:left w:val="none" w:sz="0" w:space="0" w:color="auto"/>
        <w:bottom w:val="none" w:sz="0" w:space="0" w:color="auto"/>
        <w:right w:val="none" w:sz="0" w:space="0" w:color="auto"/>
      </w:divBdr>
      <w:divsChild>
        <w:div w:id="157155446">
          <w:marLeft w:val="0"/>
          <w:marRight w:val="0"/>
          <w:marTop w:val="0"/>
          <w:marBottom w:val="240"/>
          <w:divBdr>
            <w:top w:val="none" w:sz="0" w:space="0" w:color="auto"/>
            <w:left w:val="none" w:sz="0" w:space="0" w:color="auto"/>
            <w:bottom w:val="none" w:sz="0" w:space="0" w:color="auto"/>
            <w:right w:val="none" w:sz="0" w:space="0" w:color="auto"/>
          </w:divBdr>
          <w:divsChild>
            <w:div w:id="1373773423">
              <w:marLeft w:val="0"/>
              <w:marRight w:val="0"/>
              <w:marTop w:val="0"/>
              <w:marBottom w:val="0"/>
              <w:divBdr>
                <w:top w:val="none" w:sz="0" w:space="0" w:color="auto"/>
                <w:left w:val="none" w:sz="0" w:space="0" w:color="auto"/>
                <w:bottom w:val="none" w:sz="0" w:space="0" w:color="auto"/>
                <w:right w:val="none" w:sz="0" w:space="0" w:color="auto"/>
              </w:divBdr>
            </w:div>
          </w:divsChild>
        </w:div>
        <w:div w:id="329214068">
          <w:marLeft w:val="0"/>
          <w:marRight w:val="0"/>
          <w:marTop w:val="0"/>
          <w:marBottom w:val="240"/>
          <w:divBdr>
            <w:top w:val="none" w:sz="0" w:space="0" w:color="auto"/>
            <w:left w:val="none" w:sz="0" w:space="0" w:color="auto"/>
            <w:bottom w:val="none" w:sz="0" w:space="0" w:color="auto"/>
            <w:right w:val="none" w:sz="0" w:space="0" w:color="auto"/>
          </w:divBdr>
          <w:divsChild>
            <w:div w:id="439833934">
              <w:marLeft w:val="0"/>
              <w:marRight w:val="0"/>
              <w:marTop w:val="72"/>
              <w:marBottom w:val="0"/>
              <w:divBdr>
                <w:top w:val="none" w:sz="0" w:space="0" w:color="auto"/>
                <w:left w:val="none" w:sz="0" w:space="0" w:color="auto"/>
                <w:bottom w:val="none" w:sz="0" w:space="0" w:color="auto"/>
                <w:right w:val="none" w:sz="0" w:space="0" w:color="auto"/>
              </w:divBdr>
              <w:divsChild>
                <w:div w:id="451171209">
                  <w:marLeft w:val="0"/>
                  <w:marRight w:val="0"/>
                  <w:marTop w:val="0"/>
                  <w:marBottom w:val="0"/>
                  <w:divBdr>
                    <w:top w:val="none" w:sz="0" w:space="0" w:color="auto"/>
                    <w:left w:val="none" w:sz="0" w:space="0" w:color="auto"/>
                    <w:bottom w:val="none" w:sz="0" w:space="0" w:color="auto"/>
                    <w:right w:val="none" w:sz="0" w:space="0" w:color="auto"/>
                  </w:divBdr>
                </w:div>
                <w:div w:id="1100374597">
                  <w:marLeft w:val="360"/>
                  <w:marRight w:val="0"/>
                  <w:marTop w:val="0"/>
                  <w:marBottom w:val="72"/>
                  <w:divBdr>
                    <w:top w:val="none" w:sz="0" w:space="0" w:color="auto"/>
                    <w:left w:val="none" w:sz="0" w:space="0" w:color="auto"/>
                    <w:bottom w:val="none" w:sz="0" w:space="0" w:color="auto"/>
                    <w:right w:val="none" w:sz="0" w:space="0" w:color="auto"/>
                  </w:divBdr>
                  <w:divsChild>
                    <w:div w:id="645431056">
                      <w:marLeft w:val="360"/>
                      <w:marRight w:val="0"/>
                      <w:marTop w:val="0"/>
                      <w:marBottom w:val="0"/>
                      <w:divBdr>
                        <w:top w:val="none" w:sz="0" w:space="0" w:color="auto"/>
                        <w:left w:val="none" w:sz="0" w:space="0" w:color="auto"/>
                        <w:bottom w:val="none" w:sz="0" w:space="0" w:color="auto"/>
                        <w:right w:val="none" w:sz="0" w:space="0" w:color="auto"/>
                      </w:divBdr>
                      <w:divsChild>
                        <w:div w:id="825050218">
                          <w:marLeft w:val="0"/>
                          <w:marRight w:val="0"/>
                          <w:marTop w:val="0"/>
                          <w:marBottom w:val="0"/>
                          <w:divBdr>
                            <w:top w:val="none" w:sz="0" w:space="0" w:color="auto"/>
                            <w:left w:val="none" w:sz="0" w:space="0" w:color="auto"/>
                            <w:bottom w:val="none" w:sz="0" w:space="0" w:color="auto"/>
                            <w:right w:val="none" w:sz="0" w:space="0" w:color="auto"/>
                          </w:divBdr>
                        </w:div>
                      </w:divsChild>
                    </w:div>
                    <w:div w:id="1661543771">
                      <w:marLeft w:val="360"/>
                      <w:marRight w:val="0"/>
                      <w:marTop w:val="0"/>
                      <w:marBottom w:val="0"/>
                      <w:divBdr>
                        <w:top w:val="none" w:sz="0" w:space="0" w:color="auto"/>
                        <w:left w:val="none" w:sz="0" w:space="0" w:color="auto"/>
                        <w:bottom w:val="none" w:sz="0" w:space="0" w:color="auto"/>
                        <w:right w:val="none" w:sz="0" w:space="0" w:color="auto"/>
                      </w:divBdr>
                      <w:divsChild>
                        <w:div w:id="771822956">
                          <w:marLeft w:val="0"/>
                          <w:marRight w:val="0"/>
                          <w:marTop w:val="0"/>
                          <w:marBottom w:val="0"/>
                          <w:divBdr>
                            <w:top w:val="none" w:sz="0" w:space="0" w:color="auto"/>
                            <w:left w:val="none" w:sz="0" w:space="0" w:color="auto"/>
                            <w:bottom w:val="none" w:sz="0" w:space="0" w:color="auto"/>
                            <w:right w:val="none" w:sz="0" w:space="0" w:color="auto"/>
                          </w:divBdr>
                        </w:div>
                      </w:divsChild>
                    </w:div>
                    <w:div w:id="1953320506">
                      <w:marLeft w:val="0"/>
                      <w:marRight w:val="0"/>
                      <w:marTop w:val="0"/>
                      <w:marBottom w:val="0"/>
                      <w:divBdr>
                        <w:top w:val="none" w:sz="0" w:space="0" w:color="auto"/>
                        <w:left w:val="none" w:sz="0" w:space="0" w:color="auto"/>
                        <w:bottom w:val="none" w:sz="0" w:space="0" w:color="auto"/>
                        <w:right w:val="none" w:sz="0" w:space="0" w:color="auto"/>
                      </w:divBdr>
                    </w:div>
                  </w:divsChild>
                </w:div>
                <w:div w:id="1334840971">
                  <w:marLeft w:val="360"/>
                  <w:marRight w:val="0"/>
                  <w:marTop w:val="72"/>
                  <w:marBottom w:val="72"/>
                  <w:divBdr>
                    <w:top w:val="none" w:sz="0" w:space="0" w:color="auto"/>
                    <w:left w:val="none" w:sz="0" w:space="0" w:color="auto"/>
                    <w:bottom w:val="none" w:sz="0" w:space="0" w:color="auto"/>
                    <w:right w:val="none" w:sz="0" w:space="0" w:color="auto"/>
                  </w:divBdr>
                  <w:divsChild>
                    <w:div w:id="15675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29124">
              <w:marLeft w:val="0"/>
              <w:marRight w:val="0"/>
              <w:marTop w:val="72"/>
              <w:marBottom w:val="0"/>
              <w:divBdr>
                <w:top w:val="none" w:sz="0" w:space="0" w:color="auto"/>
                <w:left w:val="none" w:sz="0" w:space="0" w:color="auto"/>
                <w:bottom w:val="none" w:sz="0" w:space="0" w:color="auto"/>
                <w:right w:val="none" w:sz="0" w:space="0" w:color="auto"/>
              </w:divBdr>
              <w:divsChild>
                <w:div w:id="846678309">
                  <w:marLeft w:val="0"/>
                  <w:marRight w:val="0"/>
                  <w:marTop w:val="0"/>
                  <w:marBottom w:val="0"/>
                  <w:divBdr>
                    <w:top w:val="none" w:sz="0" w:space="0" w:color="auto"/>
                    <w:left w:val="none" w:sz="0" w:space="0" w:color="auto"/>
                    <w:bottom w:val="none" w:sz="0" w:space="0" w:color="auto"/>
                    <w:right w:val="none" w:sz="0" w:space="0" w:color="auto"/>
                  </w:divBdr>
                </w:div>
              </w:divsChild>
            </w:div>
            <w:div w:id="671026674">
              <w:marLeft w:val="0"/>
              <w:marRight w:val="0"/>
              <w:marTop w:val="72"/>
              <w:marBottom w:val="0"/>
              <w:divBdr>
                <w:top w:val="none" w:sz="0" w:space="0" w:color="auto"/>
                <w:left w:val="none" w:sz="0" w:space="0" w:color="auto"/>
                <w:bottom w:val="none" w:sz="0" w:space="0" w:color="auto"/>
                <w:right w:val="none" w:sz="0" w:space="0" w:color="auto"/>
              </w:divBdr>
              <w:divsChild>
                <w:div w:id="156194693">
                  <w:marLeft w:val="0"/>
                  <w:marRight w:val="0"/>
                  <w:marTop w:val="0"/>
                  <w:marBottom w:val="0"/>
                  <w:divBdr>
                    <w:top w:val="none" w:sz="0" w:space="0" w:color="auto"/>
                    <w:left w:val="none" w:sz="0" w:space="0" w:color="auto"/>
                    <w:bottom w:val="none" w:sz="0" w:space="0" w:color="auto"/>
                    <w:right w:val="none" w:sz="0" w:space="0" w:color="auto"/>
                  </w:divBdr>
                </w:div>
              </w:divsChild>
            </w:div>
            <w:div w:id="1416777521">
              <w:marLeft w:val="0"/>
              <w:marRight w:val="0"/>
              <w:marTop w:val="0"/>
              <w:marBottom w:val="0"/>
              <w:divBdr>
                <w:top w:val="none" w:sz="0" w:space="0" w:color="auto"/>
                <w:left w:val="none" w:sz="0" w:space="0" w:color="auto"/>
                <w:bottom w:val="none" w:sz="0" w:space="0" w:color="auto"/>
                <w:right w:val="none" w:sz="0" w:space="0" w:color="auto"/>
              </w:divBdr>
            </w:div>
            <w:div w:id="2141604035">
              <w:marLeft w:val="0"/>
              <w:marRight w:val="0"/>
              <w:marTop w:val="72"/>
              <w:marBottom w:val="0"/>
              <w:divBdr>
                <w:top w:val="none" w:sz="0" w:space="0" w:color="auto"/>
                <w:left w:val="none" w:sz="0" w:space="0" w:color="auto"/>
                <w:bottom w:val="none" w:sz="0" w:space="0" w:color="auto"/>
                <w:right w:val="none" w:sz="0" w:space="0" w:color="auto"/>
              </w:divBdr>
              <w:divsChild>
                <w:div w:id="6649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7835">
          <w:marLeft w:val="0"/>
          <w:marRight w:val="0"/>
          <w:marTop w:val="0"/>
          <w:marBottom w:val="240"/>
          <w:divBdr>
            <w:top w:val="none" w:sz="0" w:space="0" w:color="auto"/>
            <w:left w:val="none" w:sz="0" w:space="0" w:color="auto"/>
            <w:bottom w:val="none" w:sz="0" w:space="0" w:color="auto"/>
            <w:right w:val="none" w:sz="0" w:space="0" w:color="auto"/>
          </w:divBdr>
          <w:divsChild>
            <w:div w:id="585725936">
              <w:marLeft w:val="360"/>
              <w:marRight w:val="0"/>
              <w:marTop w:val="0"/>
              <w:marBottom w:val="72"/>
              <w:divBdr>
                <w:top w:val="none" w:sz="0" w:space="0" w:color="auto"/>
                <w:left w:val="none" w:sz="0" w:space="0" w:color="auto"/>
                <w:bottom w:val="none" w:sz="0" w:space="0" w:color="auto"/>
                <w:right w:val="none" w:sz="0" w:space="0" w:color="auto"/>
              </w:divBdr>
              <w:divsChild>
                <w:div w:id="1826319058">
                  <w:marLeft w:val="0"/>
                  <w:marRight w:val="0"/>
                  <w:marTop w:val="0"/>
                  <w:marBottom w:val="0"/>
                  <w:divBdr>
                    <w:top w:val="none" w:sz="0" w:space="0" w:color="auto"/>
                    <w:left w:val="none" w:sz="0" w:space="0" w:color="auto"/>
                    <w:bottom w:val="none" w:sz="0" w:space="0" w:color="auto"/>
                    <w:right w:val="none" w:sz="0" w:space="0" w:color="auto"/>
                  </w:divBdr>
                </w:div>
              </w:divsChild>
            </w:div>
            <w:div w:id="948901402">
              <w:marLeft w:val="360"/>
              <w:marRight w:val="0"/>
              <w:marTop w:val="72"/>
              <w:marBottom w:val="72"/>
              <w:divBdr>
                <w:top w:val="none" w:sz="0" w:space="0" w:color="auto"/>
                <w:left w:val="none" w:sz="0" w:space="0" w:color="auto"/>
                <w:bottom w:val="none" w:sz="0" w:space="0" w:color="auto"/>
                <w:right w:val="none" w:sz="0" w:space="0" w:color="auto"/>
              </w:divBdr>
              <w:divsChild>
                <w:div w:id="701521217">
                  <w:marLeft w:val="360"/>
                  <w:marRight w:val="0"/>
                  <w:marTop w:val="0"/>
                  <w:marBottom w:val="0"/>
                  <w:divBdr>
                    <w:top w:val="none" w:sz="0" w:space="0" w:color="auto"/>
                    <w:left w:val="none" w:sz="0" w:space="0" w:color="auto"/>
                    <w:bottom w:val="none" w:sz="0" w:space="0" w:color="auto"/>
                    <w:right w:val="none" w:sz="0" w:space="0" w:color="auto"/>
                  </w:divBdr>
                  <w:divsChild>
                    <w:div w:id="128285269">
                      <w:marLeft w:val="0"/>
                      <w:marRight w:val="0"/>
                      <w:marTop w:val="0"/>
                      <w:marBottom w:val="0"/>
                      <w:divBdr>
                        <w:top w:val="none" w:sz="0" w:space="0" w:color="auto"/>
                        <w:left w:val="none" w:sz="0" w:space="0" w:color="auto"/>
                        <w:bottom w:val="none" w:sz="0" w:space="0" w:color="auto"/>
                        <w:right w:val="none" w:sz="0" w:space="0" w:color="auto"/>
                      </w:divBdr>
                    </w:div>
                  </w:divsChild>
                </w:div>
                <w:div w:id="731387542">
                  <w:marLeft w:val="360"/>
                  <w:marRight w:val="0"/>
                  <w:marTop w:val="0"/>
                  <w:marBottom w:val="0"/>
                  <w:divBdr>
                    <w:top w:val="none" w:sz="0" w:space="0" w:color="auto"/>
                    <w:left w:val="none" w:sz="0" w:space="0" w:color="auto"/>
                    <w:bottom w:val="none" w:sz="0" w:space="0" w:color="auto"/>
                    <w:right w:val="none" w:sz="0" w:space="0" w:color="auto"/>
                  </w:divBdr>
                  <w:divsChild>
                    <w:div w:id="1378550151">
                      <w:marLeft w:val="0"/>
                      <w:marRight w:val="0"/>
                      <w:marTop w:val="0"/>
                      <w:marBottom w:val="0"/>
                      <w:divBdr>
                        <w:top w:val="none" w:sz="0" w:space="0" w:color="auto"/>
                        <w:left w:val="none" w:sz="0" w:space="0" w:color="auto"/>
                        <w:bottom w:val="none" w:sz="0" w:space="0" w:color="auto"/>
                        <w:right w:val="none" w:sz="0" w:space="0" w:color="auto"/>
                      </w:divBdr>
                    </w:div>
                  </w:divsChild>
                </w:div>
                <w:div w:id="1499923919">
                  <w:marLeft w:val="360"/>
                  <w:marRight w:val="0"/>
                  <w:marTop w:val="0"/>
                  <w:marBottom w:val="0"/>
                  <w:divBdr>
                    <w:top w:val="none" w:sz="0" w:space="0" w:color="auto"/>
                    <w:left w:val="none" w:sz="0" w:space="0" w:color="auto"/>
                    <w:bottom w:val="none" w:sz="0" w:space="0" w:color="auto"/>
                    <w:right w:val="none" w:sz="0" w:space="0" w:color="auto"/>
                  </w:divBdr>
                  <w:divsChild>
                    <w:div w:id="959991106">
                      <w:marLeft w:val="0"/>
                      <w:marRight w:val="0"/>
                      <w:marTop w:val="0"/>
                      <w:marBottom w:val="0"/>
                      <w:divBdr>
                        <w:top w:val="none" w:sz="0" w:space="0" w:color="auto"/>
                        <w:left w:val="none" w:sz="0" w:space="0" w:color="auto"/>
                        <w:bottom w:val="none" w:sz="0" w:space="0" w:color="auto"/>
                        <w:right w:val="none" w:sz="0" w:space="0" w:color="auto"/>
                      </w:divBdr>
                      <w:divsChild>
                        <w:div w:id="1669746712">
                          <w:marLeft w:val="0"/>
                          <w:marRight w:val="0"/>
                          <w:marTop w:val="0"/>
                          <w:marBottom w:val="0"/>
                          <w:divBdr>
                            <w:top w:val="none" w:sz="0" w:space="0" w:color="auto"/>
                            <w:left w:val="none" w:sz="0" w:space="0" w:color="auto"/>
                            <w:bottom w:val="none" w:sz="0" w:space="0" w:color="auto"/>
                            <w:right w:val="none" w:sz="0" w:space="0" w:color="auto"/>
                          </w:divBdr>
                        </w:div>
                      </w:divsChild>
                    </w:div>
                    <w:div w:id="1380395153">
                      <w:marLeft w:val="0"/>
                      <w:marRight w:val="0"/>
                      <w:marTop w:val="0"/>
                      <w:marBottom w:val="0"/>
                      <w:divBdr>
                        <w:top w:val="none" w:sz="0" w:space="0" w:color="auto"/>
                        <w:left w:val="none" w:sz="0" w:space="0" w:color="auto"/>
                        <w:bottom w:val="none" w:sz="0" w:space="0" w:color="auto"/>
                        <w:right w:val="none" w:sz="0" w:space="0" w:color="auto"/>
                      </w:divBdr>
                      <w:divsChild>
                        <w:div w:id="1793356490">
                          <w:marLeft w:val="0"/>
                          <w:marRight w:val="0"/>
                          <w:marTop w:val="0"/>
                          <w:marBottom w:val="0"/>
                          <w:divBdr>
                            <w:top w:val="none" w:sz="0" w:space="0" w:color="auto"/>
                            <w:left w:val="none" w:sz="0" w:space="0" w:color="auto"/>
                            <w:bottom w:val="none" w:sz="0" w:space="0" w:color="auto"/>
                            <w:right w:val="none" w:sz="0" w:space="0" w:color="auto"/>
                          </w:divBdr>
                        </w:div>
                      </w:divsChild>
                    </w:div>
                    <w:div w:id="2079478959">
                      <w:marLeft w:val="0"/>
                      <w:marRight w:val="0"/>
                      <w:marTop w:val="0"/>
                      <w:marBottom w:val="0"/>
                      <w:divBdr>
                        <w:top w:val="none" w:sz="0" w:space="0" w:color="auto"/>
                        <w:left w:val="none" w:sz="0" w:space="0" w:color="auto"/>
                        <w:bottom w:val="none" w:sz="0" w:space="0" w:color="auto"/>
                        <w:right w:val="none" w:sz="0" w:space="0" w:color="auto"/>
                      </w:divBdr>
                    </w:div>
                  </w:divsChild>
                </w:div>
                <w:div w:id="2002468932">
                  <w:marLeft w:val="0"/>
                  <w:marRight w:val="0"/>
                  <w:marTop w:val="0"/>
                  <w:marBottom w:val="0"/>
                  <w:divBdr>
                    <w:top w:val="none" w:sz="0" w:space="0" w:color="auto"/>
                    <w:left w:val="none" w:sz="0" w:space="0" w:color="auto"/>
                    <w:bottom w:val="none" w:sz="0" w:space="0" w:color="auto"/>
                    <w:right w:val="none" w:sz="0" w:space="0" w:color="auto"/>
                  </w:divBdr>
                </w:div>
              </w:divsChild>
            </w:div>
            <w:div w:id="968583725">
              <w:marLeft w:val="0"/>
              <w:marRight w:val="0"/>
              <w:marTop w:val="0"/>
              <w:marBottom w:val="0"/>
              <w:divBdr>
                <w:top w:val="none" w:sz="0" w:space="0" w:color="auto"/>
                <w:left w:val="none" w:sz="0" w:space="0" w:color="auto"/>
                <w:bottom w:val="none" w:sz="0" w:space="0" w:color="auto"/>
                <w:right w:val="none" w:sz="0" w:space="0" w:color="auto"/>
              </w:divBdr>
            </w:div>
          </w:divsChild>
        </w:div>
        <w:div w:id="1706103124">
          <w:marLeft w:val="0"/>
          <w:marRight w:val="0"/>
          <w:marTop w:val="0"/>
          <w:marBottom w:val="240"/>
          <w:divBdr>
            <w:top w:val="none" w:sz="0" w:space="0" w:color="auto"/>
            <w:left w:val="none" w:sz="0" w:space="0" w:color="auto"/>
            <w:bottom w:val="none" w:sz="0" w:space="0" w:color="auto"/>
            <w:right w:val="none" w:sz="0" w:space="0" w:color="auto"/>
          </w:divBdr>
          <w:divsChild>
            <w:div w:id="177891574">
              <w:marLeft w:val="360"/>
              <w:marRight w:val="0"/>
              <w:marTop w:val="0"/>
              <w:marBottom w:val="72"/>
              <w:divBdr>
                <w:top w:val="none" w:sz="0" w:space="0" w:color="auto"/>
                <w:left w:val="none" w:sz="0" w:space="0" w:color="auto"/>
                <w:bottom w:val="none" w:sz="0" w:space="0" w:color="auto"/>
                <w:right w:val="none" w:sz="0" w:space="0" w:color="auto"/>
              </w:divBdr>
              <w:divsChild>
                <w:div w:id="1210385268">
                  <w:marLeft w:val="0"/>
                  <w:marRight w:val="0"/>
                  <w:marTop w:val="0"/>
                  <w:marBottom w:val="0"/>
                  <w:divBdr>
                    <w:top w:val="none" w:sz="0" w:space="0" w:color="auto"/>
                    <w:left w:val="none" w:sz="0" w:space="0" w:color="auto"/>
                    <w:bottom w:val="none" w:sz="0" w:space="0" w:color="auto"/>
                    <w:right w:val="none" w:sz="0" w:space="0" w:color="auto"/>
                  </w:divBdr>
                </w:div>
              </w:divsChild>
            </w:div>
            <w:div w:id="226838642">
              <w:marLeft w:val="360"/>
              <w:marRight w:val="0"/>
              <w:marTop w:val="72"/>
              <w:marBottom w:val="72"/>
              <w:divBdr>
                <w:top w:val="none" w:sz="0" w:space="0" w:color="auto"/>
                <w:left w:val="none" w:sz="0" w:space="0" w:color="auto"/>
                <w:bottom w:val="none" w:sz="0" w:space="0" w:color="auto"/>
                <w:right w:val="none" w:sz="0" w:space="0" w:color="auto"/>
              </w:divBdr>
              <w:divsChild>
                <w:div w:id="113213194">
                  <w:marLeft w:val="360"/>
                  <w:marRight w:val="0"/>
                  <w:marTop w:val="0"/>
                  <w:marBottom w:val="0"/>
                  <w:divBdr>
                    <w:top w:val="none" w:sz="0" w:space="0" w:color="auto"/>
                    <w:left w:val="none" w:sz="0" w:space="0" w:color="auto"/>
                    <w:bottom w:val="none" w:sz="0" w:space="0" w:color="auto"/>
                    <w:right w:val="none" w:sz="0" w:space="0" w:color="auto"/>
                  </w:divBdr>
                  <w:divsChild>
                    <w:div w:id="308218684">
                      <w:marLeft w:val="0"/>
                      <w:marRight w:val="0"/>
                      <w:marTop w:val="0"/>
                      <w:marBottom w:val="0"/>
                      <w:divBdr>
                        <w:top w:val="none" w:sz="0" w:space="0" w:color="auto"/>
                        <w:left w:val="none" w:sz="0" w:space="0" w:color="auto"/>
                        <w:bottom w:val="none" w:sz="0" w:space="0" w:color="auto"/>
                        <w:right w:val="none" w:sz="0" w:space="0" w:color="auto"/>
                      </w:divBdr>
                    </w:div>
                  </w:divsChild>
                </w:div>
                <w:div w:id="169877909">
                  <w:marLeft w:val="360"/>
                  <w:marRight w:val="0"/>
                  <w:marTop w:val="0"/>
                  <w:marBottom w:val="0"/>
                  <w:divBdr>
                    <w:top w:val="none" w:sz="0" w:space="0" w:color="auto"/>
                    <w:left w:val="none" w:sz="0" w:space="0" w:color="auto"/>
                    <w:bottom w:val="none" w:sz="0" w:space="0" w:color="auto"/>
                    <w:right w:val="none" w:sz="0" w:space="0" w:color="auto"/>
                  </w:divBdr>
                  <w:divsChild>
                    <w:div w:id="1683898616">
                      <w:marLeft w:val="0"/>
                      <w:marRight w:val="0"/>
                      <w:marTop w:val="0"/>
                      <w:marBottom w:val="0"/>
                      <w:divBdr>
                        <w:top w:val="none" w:sz="0" w:space="0" w:color="auto"/>
                        <w:left w:val="none" w:sz="0" w:space="0" w:color="auto"/>
                        <w:bottom w:val="none" w:sz="0" w:space="0" w:color="auto"/>
                        <w:right w:val="none" w:sz="0" w:space="0" w:color="auto"/>
                      </w:divBdr>
                    </w:div>
                  </w:divsChild>
                </w:div>
                <w:div w:id="608972240">
                  <w:marLeft w:val="360"/>
                  <w:marRight w:val="0"/>
                  <w:marTop w:val="0"/>
                  <w:marBottom w:val="0"/>
                  <w:divBdr>
                    <w:top w:val="none" w:sz="0" w:space="0" w:color="auto"/>
                    <w:left w:val="none" w:sz="0" w:space="0" w:color="auto"/>
                    <w:bottom w:val="none" w:sz="0" w:space="0" w:color="auto"/>
                    <w:right w:val="none" w:sz="0" w:space="0" w:color="auto"/>
                  </w:divBdr>
                  <w:divsChild>
                    <w:div w:id="707990954">
                      <w:marLeft w:val="0"/>
                      <w:marRight w:val="0"/>
                      <w:marTop w:val="0"/>
                      <w:marBottom w:val="0"/>
                      <w:divBdr>
                        <w:top w:val="none" w:sz="0" w:space="0" w:color="auto"/>
                        <w:left w:val="none" w:sz="0" w:space="0" w:color="auto"/>
                        <w:bottom w:val="none" w:sz="0" w:space="0" w:color="auto"/>
                        <w:right w:val="none" w:sz="0" w:space="0" w:color="auto"/>
                      </w:divBdr>
                    </w:div>
                  </w:divsChild>
                </w:div>
                <w:div w:id="997655171">
                  <w:marLeft w:val="360"/>
                  <w:marRight w:val="0"/>
                  <w:marTop w:val="0"/>
                  <w:marBottom w:val="0"/>
                  <w:divBdr>
                    <w:top w:val="none" w:sz="0" w:space="0" w:color="auto"/>
                    <w:left w:val="none" w:sz="0" w:space="0" w:color="auto"/>
                    <w:bottom w:val="none" w:sz="0" w:space="0" w:color="auto"/>
                    <w:right w:val="none" w:sz="0" w:space="0" w:color="auto"/>
                  </w:divBdr>
                  <w:divsChild>
                    <w:div w:id="1883592798">
                      <w:marLeft w:val="0"/>
                      <w:marRight w:val="0"/>
                      <w:marTop w:val="0"/>
                      <w:marBottom w:val="0"/>
                      <w:divBdr>
                        <w:top w:val="none" w:sz="0" w:space="0" w:color="auto"/>
                        <w:left w:val="none" w:sz="0" w:space="0" w:color="auto"/>
                        <w:bottom w:val="none" w:sz="0" w:space="0" w:color="auto"/>
                        <w:right w:val="none" w:sz="0" w:space="0" w:color="auto"/>
                      </w:divBdr>
                    </w:div>
                  </w:divsChild>
                </w:div>
                <w:div w:id="1275989010">
                  <w:marLeft w:val="360"/>
                  <w:marRight w:val="0"/>
                  <w:marTop w:val="0"/>
                  <w:marBottom w:val="0"/>
                  <w:divBdr>
                    <w:top w:val="none" w:sz="0" w:space="0" w:color="auto"/>
                    <w:left w:val="none" w:sz="0" w:space="0" w:color="auto"/>
                    <w:bottom w:val="none" w:sz="0" w:space="0" w:color="auto"/>
                    <w:right w:val="none" w:sz="0" w:space="0" w:color="auto"/>
                  </w:divBdr>
                  <w:divsChild>
                    <w:div w:id="1958565389">
                      <w:marLeft w:val="0"/>
                      <w:marRight w:val="0"/>
                      <w:marTop w:val="0"/>
                      <w:marBottom w:val="0"/>
                      <w:divBdr>
                        <w:top w:val="none" w:sz="0" w:space="0" w:color="auto"/>
                        <w:left w:val="none" w:sz="0" w:space="0" w:color="auto"/>
                        <w:bottom w:val="none" w:sz="0" w:space="0" w:color="auto"/>
                        <w:right w:val="none" w:sz="0" w:space="0" w:color="auto"/>
                      </w:divBdr>
                    </w:div>
                  </w:divsChild>
                </w:div>
                <w:div w:id="1307322610">
                  <w:marLeft w:val="360"/>
                  <w:marRight w:val="0"/>
                  <w:marTop w:val="0"/>
                  <w:marBottom w:val="0"/>
                  <w:divBdr>
                    <w:top w:val="none" w:sz="0" w:space="0" w:color="auto"/>
                    <w:left w:val="none" w:sz="0" w:space="0" w:color="auto"/>
                    <w:bottom w:val="none" w:sz="0" w:space="0" w:color="auto"/>
                    <w:right w:val="none" w:sz="0" w:space="0" w:color="auto"/>
                  </w:divBdr>
                  <w:divsChild>
                    <w:div w:id="608975341">
                      <w:marLeft w:val="0"/>
                      <w:marRight w:val="0"/>
                      <w:marTop w:val="0"/>
                      <w:marBottom w:val="0"/>
                      <w:divBdr>
                        <w:top w:val="none" w:sz="0" w:space="0" w:color="auto"/>
                        <w:left w:val="none" w:sz="0" w:space="0" w:color="auto"/>
                        <w:bottom w:val="none" w:sz="0" w:space="0" w:color="auto"/>
                        <w:right w:val="none" w:sz="0" w:space="0" w:color="auto"/>
                      </w:divBdr>
                    </w:div>
                  </w:divsChild>
                </w:div>
                <w:div w:id="1487284808">
                  <w:marLeft w:val="0"/>
                  <w:marRight w:val="0"/>
                  <w:marTop w:val="0"/>
                  <w:marBottom w:val="0"/>
                  <w:divBdr>
                    <w:top w:val="none" w:sz="0" w:space="0" w:color="auto"/>
                    <w:left w:val="none" w:sz="0" w:space="0" w:color="auto"/>
                    <w:bottom w:val="none" w:sz="0" w:space="0" w:color="auto"/>
                    <w:right w:val="none" w:sz="0" w:space="0" w:color="auto"/>
                  </w:divBdr>
                </w:div>
                <w:div w:id="1993366669">
                  <w:marLeft w:val="360"/>
                  <w:marRight w:val="0"/>
                  <w:marTop w:val="0"/>
                  <w:marBottom w:val="0"/>
                  <w:divBdr>
                    <w:top w:val="none" w:sz="0" w:space="0" w:color="auto"/>
                    <w:left w:val="none" w:sz="0" w:space="0" w:color="auto"/>
                    <w:bottom w:val="none" w:sz="0" w:space="0" w:color="auto"/>
                    <w:right w:val="none" w:sz="0" w:space="0" w:color="auto"/>
                  </w:divBdr>
                  <w:divsChild>
                    <w:div w:id="11979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5307">
              <w:marLeft w:val="360"/>
              <w:marRight w:val="0"/>
              <w:marTop w:val="0"/>
              <w:marBottom w:val="72"/>
              <w:divBdr>
                <w:top w:val="none" w:sz="0" w:space="0" w:color="auto"/>
                <w:left w:val="none" w:sz="0" w:space="0" w:color="auto"/>
                <w:bottom w:val="none" w:sz="0" w:space="0" w:color="auto"/>
                <w:right w:val="none" w:sz="0" w:space="0" w:color="auto"/>
              </w:divBdr>
              <w:divsChild>
                <w:div w:id="202443774">
                  <w:marLeft w:val="360"/>
                  <w:marRight w:val="0"/>
                  <w:marTop w:val="0"/>
                  <w:marBottom w:val="0"/>
                  <w:divBdr>
                    <w:top w:val="none" w:sz="0" w:space="0" w:color="auto"/>
                    <w:left w:val="none" w:sz="0" w:space="0" w:color="auto"/>
                    <w:bottom w:val="none" w:sz="0" w:space="0" w:color="auto"/>
                    <w:right w:val="none" w:sz="0" w:space="0" w:color="auto"/>
                  </w:divBdr>
                  <w:divsChild>
                    <w:div w:id="1958635257">
                      <w:marLeft w:val="0"/>
                      <w:marRight w:val="0"/>
                      <w:marTop w:val="0"/>
                      <w:marBottom w:val="0"/>
                      <w:divBdr>
                        <w:top w:val="none" w:sz="0" w:space="0" w:color="auto"/>
                        <w:left w:val="none" w:sz="0" w:space="0" w:color="auto"/>
                        <w:bottom w:val="none" w:sz="0" w:space="0" w:color="auto"/>
                        <w:right w:val="none" w:sz="0" w:space="0" w:color="auto"/>
                      </w:divBdr>
                    </w:div>
                  </w:divsChild>
                </w:div>
                <w:div w:id="1468890194">
                  <w:marLeft w:val="0"/>
                  <w:marRight w:val="0"/>
                  <w:marTop w:val="0"/>
                  <w:marBottom w:val="0"/>
                  <w:divBdr>
                    <w:top w:val="none" w:sz="0" w:space="0" w:color="auto"/>
                    <w:left w:val="none" w:sz="0" w:space="0" w:color="auto"/>
                    <w:bottom w:val="none" w:sz="0" w:space="0" w:color="auto"/>
                    <w:right w:val="none" w:sz="0" w:space="0" w:color="auto"/>
                  </w:divBdr>
                </w:div>
                <w:div w:id="1470899025">
                  <w:marLeft w:val="360"/>
                  <w:marRight w:val="0"/>
                  <w:marTop w:val="0"/>
                  <w:marBottom w:val="0"/>
                  <w:divBdr>
                    <w:top w:val="none" w:sz="0" w:space="0" w:color="auto"/>
                    <w:left w:val="none" w:sz="0" w:space="0" w:color="auto"/>
                    <w:bottom w:val="none" w:sz="0" w:space="0" w:color="auto"/>
                    <w:right w:val="none" w:sz="0" w:space="0" w:color="auto"/>
                  </w:divBdr>
                  <w:divsChild>
                    <w:div w:id="1634746742">
                      <w:marLeft w:val="0"/>
                      <w:marRight w:val="0"/>
                      <w:marTop w:val="0"/>
                      <w:marBottom w:val="0"/>
                      <w:divBdr>
                        <w:top w:val="none" w:sz="0" w:space="0" w:color="auto"/>
                        <w:left w:val="none" w:sz="0" w:space="0" w:color="auto"/>
                        <w:bottom w:val="none" w:sz="0" w:space="0" w:color="auto"/>
                        <w:right w:val="none" w:sz="0" w:space="0" w:color="auto"/>
                      </w:divBdr>
                    </w:div>
                  </w:divsChild>
                </w:div>
                <w:div w:id="1681464480">
                  <w:marLeft w:val="360"/>
                  <w:marRight w:val="0"/>
                  <w:marTop w:val="0"/>
                  <w:marBottom w:val="0"/>
                  <w:divBdr>
                    <w:top w:val="none" w:sz="0" w:space="0" w:color="auto"/>
                    <w:left w:val="none" w:sz="0" w:space="0" w:color="auto"/>
                    <w:bottom w:val="none" w:sz="0" w:space="0" w:color="auto"/>
                    <w:right w:val="none" w:sz="0" w:space="0" w:color="auto"/>
                  </w:divBdr>
                  <w:divsChild>
                    <w:div w:id="1924410303">
                      <w:marLeft w:val="0"/>
                      <w:marRight w:val="0"/>
                      <w:marTop w:val="0"/>
                      <w:marBottom w:val="0"/>
                      <w:divBdr>
                        <w:top w:val="none" w:sz="0" w:space="0" w:color="auto"/>
                        <w:left w:val="none" w:sz="0" w:space="0" w:color="auto"/>
                        <w:bottom w:val="none" w:sz="0" w:space="0" w:color="auto"/>
                        <w:right w:val="none" w:sz="0" w:space="0" w:color="auto"/>
                      </w:divBdr>
                    </w:div>
                  </w:divsChild>
                </w:div>
                <w:div w:id="2113283320">
                  <w:marLeft w:val="360"/>
                  <w:marRight w:val="0"/>
                  <w:marTop w:val="0"/>
                  <w:marBottom w:val="0"/>
                  <w:divBdr>
                    <w:top w:val="none" w:sz="0" w:space="0" w:color="auto"/>
                    <w:left w:val="none" w:sz="0" w:space="0" w:color="auto"/>
                    <w:bottom w:val="none" w:sz="0" w:space="0" w:color="auto"/>
                    <w:right w:val="none" w:sz="0" w:space="0" w:color="auto"/>
                  </w:divBdr>
                  <w:divsChild>
                    <w:div w:id="2369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5090">
              <w:marLeft w:val="360"/>
              <w:marRight w:val="0"/>
              <w:marTop w:val="0"/>
              <w:marBottom w:val="72"/>
              <w:divBdr>
                <w:top w:val="none" w:sz="0" w:space="0" w:color="auto"/>
                <w:left w:val="none" w:sz="0" w:space="0" w:color="auto"/>
                <w:bottom w:val="none" w:sz="0" w:space="0" w:color="auto"/>
                <w:right w:val="none" w:sz="0" w:space="0" w:color="auto"/>
              </w:divBdr>
              <w:divsChild>
                <w:div w:id="857737615">
                  <w:marLeft w:val="0"/>
                  <w:marRight w:val="0"/>
                  <w:marTop w:val="0"/>
                  <w:marBottom w:val="0"/>
                  <w:divBdr>
                    <w:top w:val="none" w:sz="0" w:space="0" w:color="auto"/>
                    <w:left w:val="none" w:sz="0" w:space="0" w:color="auto"/>
                    <w:bottom w:val="none" w:sz="0" w:space="0" w:color="auto"/>
                    <w:right w:val="none" w:sz="0" w:space="0" w:color="auto"/>
                  </w:divBdr>
                </w:div>
              </w:divsChild>
            </w:div>
            <w:div w:id="1209688659">
              <w:marLeft w:val="360"/>
              <w:marRight w:val="0"/>
              <w:marTop w:val="0"/>
              <w:marBottom w:val="72"/>
              <w:divBdr>
                <w:top w:val="none" w:sz="0" w:space="0" w:color="auto"/>
                <w:left w:val="none" w:sz="0" w:space="0" w:color="auto"/>
                <w:bottom w:val="none" w:sz="0" w:space="0" w:color="auto"/>
                <w:right w:val="none" w:sz="0" w:space="0" w:color="auto"/>
              </w:divBdr>
              <w:divsChild>
                <w:div w:id="17413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96618">
      <w:bodyDiv w:val="1"/>
      <w:marLeft w:val="0"/>
      <w:marRight w:val="0"/>
      <w:marTop w:val="0"/>
      <w:marBottom w:val="0"/>
      <w:divBdr>
        <w:top w:val="none" w:sz="0" w:space="0" w:color="auto"/>
        <w:left w:val="none" w:sz="0" w:space="0" w:color="auto"/>
        <w:bottom w:val="none" w:sz="0" w:space="0" w:color="auto"/>
        <w:right w:val="none" w:sz="0" w:space="0" w:color="auto"/>
      </w:divBdr>
    </w:div>
    <w:div w:id="2067802318">
      <w:bodyDiv w:val="1"/>
      <w:marLeft w:val="0"/>
      <w:marRight w:val="0"/>
      <w:marTop w:val="0"/>
      <w:marBottom w:val="0"/>
      <w:divBdr>
        <w:top w:val="none" w:sz="0" w:space="0" w:color="auto"/>
        <w:left w:val="none" w:sz="0" w:space="0" w:color="auto"/>
        <w:bottom w:val="none" w:sz="0" w:space="0" w:color="auto"/>
        <w:right w:val="none" w:sz="0" w:space="0" w:color="auto"/>
      </w:divBdr>
    </w:div>
    <w:div w:id="2082633754">
      <w:bodyDiv w:val="1"/>
      <w:marLeft w:val="0"/>
      <w:marRight w:val="0"/>
      <w:marTop w:val="0"/>
      <w:marBottom w:val="0"/>
      <w:divBdr>
        <w:top w:val="none" w:sz="0" w:space="0" w:color="auto"/>
        <w:left w:val="none" w:sz="0" w:space="0" w:color="auto"/>
        <w:bottom w:val="none" w:sz="0" w:space="0" w:color="auto"/>
        <w:right w:val="none" w:sz="0" w:space="0" w:color="auto"/>
      </w:divBdr>
    </w:div>
    <w:div w:id="2084444147">
      <w:bodyDiv w:val="1"/>
      <w:marLeft w:val="0"/>
      <w:marRight w:val="0"/>
      <w:marTop w:val="0"/>
      <w:marBottom w:val="0"/>
      <w:divBdr>
        <w:top w:val="none" w:sz="0" w:space="0" w:color="auto"/>
        <w:left w:val="none" w:sz="0" w:space="0" w:color="auto"/>
        <w:bottom w:val="none" w:sz="0" w:space="0" w:color="auto"/>
        <w:right w:val="none" w:sz="0" w:space="0" w:color="auto"/>
      </w:divBdr>
    </w:div>
    <w:div w:id="2085251039">
      <w:bodyDiv w:val="1"/>
      <w:marLeft w:val="0"/>
      <w:marRight w:val="0"/>
      <w:marTop w:val="0"/>
      <w:marBottom w:val="0"/>
      <w:divBdr>
        <w:top w:val="none" w:sz="0" w:space="0" w:color="auto"/>
        <w:left w:val="none" w:sz="0" w:space="0" w:color="auto"/>
        <w:bottom w:val="none" w:sz="0" w:space="0" w:color="auto"/>
        <w:right w:val="none" w:sz="0" w:space="0" w:color="auto"/>
      </w:divBdr>
    </w:div>
    <w:div w:id="2095661043">
      <w:bodyDiv w:val="1"/>
      <w:marLeft w:val="0"/>
      <w:marRight w:val="0"/>
      <w:marTop w:val="0"/>
      <w:marBottom w:val="0"/>
      <w:divBdr>
        <w:top w:val="none" w:sz="0" w:space="0" w:color="auto"/>
        <w:left w:val="none" w:sz="0" w:space="0" w:color="auto"/>
        <w:bottom w:val="none" w:sz="0" w:space="0" w:color="auto"/>
        <w:right w:val="none" w:sz="0" w:space="0" w:color="auto"/>
      </w:divBdr>
      <w:divsChild>
        <w:div w:id="869146679">
          <w:marLeft w:val="-150"/>
          <w:marRight w:val="0"/>
          <w:marTop w:val="240"/>
          <w:marBottom w:val="120"/>
          <w:divBdr>
            <w:top w:val="none" w:sz="0" w:space="0" w:color="auto"/>
            <w:left w:val="none" w:sz="0" w:space="0" w:color="auto"/>
            <w:bottom w:val="none" w:sz="0" w:space="0" w:color="auto"/>
            <w:right w:val="none" w:sz="0" w:space="0" w:color="auto"/>
          </w:divBdr>
          <w:divsChild>
            <w:div w:id="1377045006">
              <w:marLeft w:val="150"/>
              <w:marRight w:val="90"/>
              <w:marTop w:val="0"/>
              <w:marBottom w:val="0"/>
              <w:divBdr>
                <w:top w:val="none" w:sz="0" w:space="0" w:color="auto"/>
                <w:left w:val="none" w:sz="0" w:space="0" w:color="auto"/>
                <w:bottom w:val="none" w:sz="0" w:space="0" w:color="auto"/>
                <w:right w:val="none" w:sz="0" w:space="0" w:color="auto"/>
              </w:divBdr>
            </w:div>
          </w:divsChild>
        </w:div>
        <w:div w:id="1428622365">
          <w:marLeft w:val="0"/>
          <w:marRight w:val="0"/>
          <w:marTop w:val="0"/>
          <w:marBottom w:val="0"/>
          <w:divBdr>
            <w:top w:val="none" w:sz="0" w:space="0" w:color="auto"/>
            <w:left w:val="none" w:sz="0" w:space="0" w:color="auto"/>
            <w:bottom w:val="none" w:sz="0" w:space="0" w:color="auto"/>
            <w:right w:val="none" w:sz="0" w:space="0" w:color="auto"/>
          </w:divBdr>
        </w:div>
      </w:divsChild>
    </w:div>
    <w:div w:id="2100367424">
      <w:bodyDiv w:val="1"/>
      <w:marLeft w:val="0"/>
      <w:marRight w:val="0"/>
      <w:marTop w:val="0"/>
      <w:marBottom w:val="0"/>
      <w:divBdr>
        <w:top w:val="none" w:sz="0" w:space="0" w:color="auto"/>
        <w:left w:val="none" w:sz="0" w:space="0" w:color="auto"/>
        <w:bottom w:val="none" w:sz="0" w:space="0" w:color="auto"/>
        <w:right w:val="none" w:sz="0" w:space="0" w:color="auto"/>
      </w:divBdr>
    </w:div>
    <w:div w:id="2104524480">
      <w:bodyDiv w:val="1"/>
      <w:marLeft w:val="0"/>
      <w:marRight w:val="0"/>
      <w:marTop w:val="0"/>
      <w:marBottom w:val="0"/>
      <w:divBdr>
        <w:top w:val="none" w:sz="0" w:space="0" w:color="auto"/>
        <w:left w:val="none" w:sz="0" w:space="0" w:color="auto"/>
        <w:bottom w:val="none" w:sz="0" w:space="0" w:color="auto"/>
        <w:right w:val="none" w:sz="0" w:space="0" w:color="auto"/>
      </w:divBdr>
    </w:div>
    <w:div w:id="2104718811">
      <w:bodyDiv w:val="1"/>
      <w:marLeft w:val="0"/>
      <w:marRight w:val="0"/>
      <w:marTop w:val="0"/>
      <w:marBottom w:val="0"/>
      <w:divBdr>
        <w:top w:val="none" w:sz="0" w:space="0" w:color="auto"/>
        <w:left w:val="none" w:sz="0" w:space="0" w:color="auto"/>
        <w:bottom w:val="none" w:sz="0" w:space="0" w:color="auto"/>
        <w:right w:val="none" w:sz="0" w:space="0" w:color="auto"/>
      </w:divBdr>
    </w:div>
    <w:div w:id="2107264792">
      <w:bodyDiv w:val="1"/>
      <w:marLeft w:val="0"/>
      <w:marRight w:val="0"/>
      <w:marTop w:val="0"/>
      <w:marBottom w:val="0"/>
      <w:divBdr>
        <w:top w:val="none" w:sz="0" w:space="0" w:color="auto"/>
        <w:left w:val="none" w:sz="0" w:space="0" w:color="auto"/>
        <w:bottom w:val="none" w:sz="0" w:space="0" w:color="auto"/>
        <w:right w:val="none" w:sz="0" w:space="0" w:color="auto"/>
      </w:divBdr>
    </w:div>
    <w:div w:id="213682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3.org/Translations/WCAG21-pl/" TargetMode="External"/><Relationship Id="rId21" Type="http://schemas.openxmlformats.org/officeDocument/2006/relationships/hyperlink" Target="https://www.w3.org/Translations/WCAG21-pl/" TargetMode="External"/><Relationship Id="rId42" Type="http://schemas.openxmlformats.org/officeDocument/2006/relationships/hyperlink" Target="https://www.w3.org/Translations/WCAG21-pl/" TargetMode="External"/><Relationship Id="rId47" Type="http://schemas.openxmlformats.org/officeDocument/2006/relationships/hyperlink" Target="https://www.w3.org/Translations/WCAG21-pl/" TargetMode="External"/><Relationship Id="rId63" Type="http://schemas.openxmlformats.org/officeDocument/2006/relationships/hyperlink" Target="https://sip.lex.pl/" TargetMode="External"/><Relationship Id="rId68" Type="http://schemas.openxmlformats.org/officeDocument/2006/relationships/hyperlink" Target="https://www.funduszeeuropejskie.gov.pl/strony/o-funduszach/dokumenty/wytyczne-dotyczace-realizacji-zasad-rownosciowych-w-ramach-funduszy-unijnych-na-lata-2021-2027-1/"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3.org/Translations/WCAG21-pl/" TargetMode="External"/><Relationship Id="rId29" Type="http://schemas.openxmlformats.org/officeDocument/2006/relationships/hyperlink" Target="https://www.w3.org/Translations/WCAG21-pl/" TargetMode="External"/><Relationship Id="rId11" Type="http://schemas.openxmlformats.org/officeDocument/2006/relationships/hyperlink" Target="https://www.w3.org/Translations/WCAG21-pl/" TargetMode="External"/><Relationship Id="rId24" Type="http://schemas.openxmlformats.org/officeDocument/2006/relationships/hyperlink" Target="https://www.w3.org/Translations/WCAG21-pl/" TargetMode="External"/><Relationship Id="rId32" Type="http://schemas.openxmlformats.org/officeDocument/2006/relationships/hyperlink" Target="https://www.w3.org/Translations/WCAG21-pl/" TargetMode="External"/><Relationship Id="rId37" Type="http://schemas.openxmlformats.org/officeDocument/2006/relationships/hyperlink" Target="https://www.w3.org/Translations/WCAG21-pl/" TargetMode="External"/><Relationship Id="rId40" Type="http://schemas.openxmlformats.org/officeDocument/2006/relationships/hyperlink" Target="https://www.w3.org/Translations/WCAG21-pl/" TargetMode="External"/><Relationship Id="rId45" Type="http://schemas.openxmlformats.org/officeDocument/2006/relationships/hyperlink" Target="https://www.w3.org/Translations/WCAG21-pl/" TargetMode="External"/><Relationship Id="rId53" Type="http://schemas.openxmlformats.org/officeDocument/2006/relationships/hyperlink" Target="https://www.w3.org/Translations/WCAG21-pl/" TargetMode="External"/><Relationship Id="rId58" Type="http://schemas.openxmlformats.org/officeDocument/2006/relationships/hyperlink" Target="https://www.w3.org/Translations/WCAG21-pl/" TargetMode="External"/><Relationship Id="rId66" Type="http://schemas.openxmlformats.org/officeDocument/2006/relationships/hyperlink" Target="https://sip.lex.pl/" TargetMode="External"/><Relationship Id="rId5" Type="http://schemas.openxmlformats.org/officeDocument/2006/relationships/webSettings" Target="webSettings.xml"/><Relationship Id="rId61" Type="http://schemas.openxmlformats.org/officeDocument/2006/relationships/hyperlink" Target="https://sip.lex.pl/" TargetMode="External"/><Relationship Id="rId19" Type="http://schemas.openxmlformats.org/officeDocument/2006/relationships/hyperlink" Target="https://www.w3.org/Translations/WCAG21-pl/" TargetMode="External"/><Relationship Id="rId14" Type="http://schemas.openxmlformats.org/officeDocument/2006/relationships/hyperlink" Target="https://www.w3.org/Translations/WCAG21-pl/" TargetMode="External"/><Relationship Id="rId22" Type="http://schemas.openxmlformats.org/officeDocument/2006/relationships/hyperlink" Target="https://www.w3.org/Translations/WCAG21-pl/" TargetMode="External"/><Relationship Id="rId27" Type="http://schemas.openxmlformats.org/officeDocument/2006/relationships/hyperlink" Target="https://www.w3.org/Translations/WCAG21-pl/" TargetMode="External"/><Relationship Id="rId30" Type="http://schemas.openxmlformats.org/officeDocument/2006/relationships/hyperlink" Target="https://www.w3.org/Translations/WCAG21-pl/" TargetMode="External"/><Relationship Id="rId35" Type="http://schemas.openxmlformats.org/officeDocument/2006/relationships/hyperlink" Target="https://www.w3.org/Translations/WCAG21-pl/" TargetMode="External"/><Relationship Id="rId43" Type="http://schemas.openxmlformats.org/officeDocument/2006/relationships/hyperlink" Target="https://www.w3.org/Translations/WCAG21-pl/" TargetMode="External"/><Relationship Id="rId48" Type="http://schemas.openxmlformats.org/officeDocument/2006/relationships/hyperlink" Target="https://www.w3.org/Translations/WCAG21-pl/" TargetMode="External"/><Relationship Id="rId56" Type="http://schemas.openxmlformats.org/officeDocument/2006/relationships/hyperlink" Target="https://www.w3.org/Translations/WCAG21-pl/" TargetMode="External"/><Relationship Id="rId64" Type="http://schemas.openxmlformats.org/officeDocument/2006/relationships/hyperlink" Target="https://sip.lex.pl/" TargetMode="External"/><Relationship Id="rId69" Type="http://schemas.openxmlformats.org/officeDocument/2006/relationships/hyperlink" Target="https://www.w3.org/Translations/WCAG21-pl/" TargetMode="External"/><Relationship Id="rId8" Type="http://schemas.openxmlformats.org/officeDocument/2006/relationships/hyperlink" Target="https://www.w3.org/Translations/WCAG21-pl/" TargetMode="External"/><Relationship Id="rId51" Type="http://schemas.openxmlformats.org/officeDocument/2006/relationships/hyperlink" Target="https://www.w3.org/Translations/WCAG21-p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w3.org/Translations/WCAG21-pl/" TargetMode="External"/><Relationship Id="rId17" Type="http://schemas.openxmlformats.org/officeDocument/2006/relationships/hyperlink" Target="https://www.w3.org/Translations/WCAG21-pl/" TargetMode="External"/><Relationship Id="rId25" Type="http://schemas.openxmlformats.org/officeDocument/2006/relationships/hyperlink" Target="https://www.w3.org/Translations/WCAG21-pl/" TargetMode="External"/><Relationship Id="rId33" Type="http://schemas.openxmlformats.org/officeDocument/2006/relationships/hyperlink" Target="https://www.w3.org/Translations/WCAG21-pl/" TargetMode="External"/><Relationship Id="rId38" Type="http://schemas.openxmlformats.org/officeDocument/2006/relationships/hyperlink" Target="https://www.w3.org/Translations/WCAG21-pl/" TargetMode="External"/><Relationship Id="rId46" Type="http://schemas.openxmlformats.org/officeDocument/2006/relationships/hyperlink" Target="https://www.w3.org/Translations/WCAG21-pl/" TargetMode="External"/><Relationship Id="rId59" Type="http://schemas.openxmlformats.org/officeDocument/2006/relationships/hyperlink" Target="https://www.w3.org/Translations/WCAG21-pl/" TargetMode="External"/><Relationship Id="rId67" Type="http://schemas.openxmlformats.org/officeDocument/2006/relationships/hyperlink" Target="https://sip.lex.pl/" TargetMode="External"/><Relationship Id="rId20" Type="http://schemas.openxmlformats.org/officeDocument/2006/relationships/hyperlink" Target="https://www.w3.org/Translations/WCAG21-pl/" TargetMode="External"/><Relationship Id="rId41" Type="http://schemas.openxmlformats.org/officeDocument/2006/relationships/hyperlink" Target="https://www.w3.org/Translations/WCAG21-pl/" TargetMode="External"/><Relationship Id="rId54" Type="http://schemas.openxmlformats.org/officeDocument/2006/relationships/hyperlink" Target="https://www.w3.org/Translations/WCAG21-pl/" TargetMode="External"/><Relationship Id="rId62" Type="http://schemas.openxmlformats.org/officeDocument/2006/relationships/hyperlink" Target="https://sip.lex.pl/"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3.org/Translations/WCAG21-pl/" TargetMode="External"/><Relationship Id="rId23" Type="http://schemas.openxmlformats.org/officeDocument/2006/relationships/hyperlink" Target="https://www.w3.org/Translations/WCAG21-pl/" TargetMode="External"/><Relationship Id="rId28" Type="http://schemas.openxmlformats.org/officeDocument/2006/relationships/hyperlink" Target="https://www.w3.org/Translations/WCAG21-pl/" TargetMode="External"/><Relationship Id="rId36" Type="http://schemas.openxmlformats.org/officeDocument/2006/relationships/hyperlink" Target="https://www.w3.org/Translations/WCAG21-pl/" TargetMode="External"/><Relationship Id="rId49" Type="http://schemas.openxmlformats.org/officeDocument/2006/relationships/hyperlink" Target="https://www.w3.org/Translations/WCAG21-pl/" TargetMode="External"/><Relationship Id="rId57" Type="http://schemas.openxmlformats.org/officeDocument/2006/relationships/hyperlink" Target="https://www.w3.org/Translations/WCAG21-pl/" TargetMode="External"/><Relationship Id="rId10" Type="http://schemas.openxmlformats.org/officeDocument/2006/relationships/hyperlink" Target="https://www.funduszeeuropejskie.gov.pl/strony/o-funduszach/dokumenty/wytyczne-dotyczace-realizacji-zasad-rownosciowych-w-ramach-funduszy-unijnych-na-lata-2021-2027-1/" TargetMode="External"/><Relationship Id="rId31" Type="http://schemas.openxmlformats.org/officeDocument/2006/relationships/hyperlink" Target="https://www.w3.org/Translations/WCAG21-pl/" TargetMode="External"/><Relationship Id="rId44" Type="http://schemas.openxmlformats.org/officeDocument/2006/relationships/hyperlink" Target="https://www.w3.org/Translations/WCAG21-pl/" TargetMode="External"/><Relationship Id="rId52" Type="http://schemas.openxmlformats.org/officeDocument/2006/relationships/hyperlink" Target="https://www.w3.org/Translations/WCAG21-pl/" TargetMode="External"/><Relationship Id="rId60" Type="http://schemas.openxmlformats.org/officeDocument/2006/relationships/hyperlink" Target="https://sip.lex.pl/" TargetMode="External"/><Relationship Id="rId65"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3" Type="http://schemas.openxmlformats.org/officeDocument/2006/relationships/hyperlink" Target="https://www.w3.org/Translations/WCAG21-pl/" TargetMode="External"/><Relationship Id="rId18" Type="http://schemas.openxmlformats.org/officeDocument/2006/relationships/hyperlink" Target="https://www.w3.org/Translations/WCAG21-pl/" TargetMode="External"/><Relationship Id="rId39" Type="http://schemas.openxmlformats.org/officeDocument/2006/relationships/hyperlink" Target="https://www.w3.org/Translations/WCAG21-pl/" TargetMode="External"/><Relationship Id="rId34" Type="http://schemas.openxmlformats.org/officeDocument/2006/relationships/hyperlink" Target="https://www.w3.org/Translations/WCAG21-pl/" TargetMode="External"/><Relationship Id="rId50" Type="http://schemas.openxmlformats.org/officeDocument/2006/relationships/hyperlink" Target="https://www.w3.org/Translations/WCAG21-pl/" TargetMode="External"/><Relationship Id="rId55" Type="http://schemas.openxmlformats.org/officeDocument/2006/relationships/hyperlink" Target="https://www.w3.org/Translations/WCAG21-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AF30F-4B06-4D6B-B5B7-1C8210FC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15888</Words>
  <Characters>90562</Characters>
  <Application>Microsoft Office Word</Application>
  <DocSecurity>4</DocSecurity>
  <Lines>754</Lines>
  <Paragraphs>212</Paragraphs>
  <ScaleCrop>false</ScaleCrop>
  <HeadingPairs>
    <vt:vector size="2" baseType="variant">
      <vt:variant>
        <vt:lpstr>Tytuł</vt:lpstr>
      </vt:variant>
      <vt:variant>
        <vt:i4>1</vt:i4>
      </vt:variant>
    </vt:vector>
  </HeadingPairs>
  <TitlesOfParts>
    <vt:vector size="1" baseType="lpstr">
      <vt:lpstr>Wytyczne dla podmiotów gospodarczych</vt:lpstr>
    </vt:vector>
  </TitlesOfParts>
  <Company/>
  <LinksUpToDate>false</LinksUpToDate>
  <CharactersWithSpaces>106238</CharactersWithSpaces>
  <SharedDoc>false</SharedDoc>
  <HLinks>
    <vt:vector size="594" baseType="variant">
      <vt:variant>
        <vt:i4>3539001</vt:i4>
      </vt:variant>
      <vt:variant>
        <vt:i4>405</vt:i4>
      </vt:variant>
      <vt:variant>
        <vt:i4>0</vt:i4>
      </vt:variant>
      <vt:variant>
        <vt:i4>5</vt:i4>
      </vt:variant>
      <vt:variant>
        <vt:lpwstr>https://www.w3.org/Translations/WCAG21-pl/</vt:lpwstr>
      </vt:variant>
      <vt:variant>
        <vt:lpwstr/>
      </vt:variant>
      <vt:variant>
        <vt:i4>7209073</vt:i4>
      </vt:variant>
      <vt:variant>
        <vt:i4>402</vt:i4>
      </vt:variant>
      <vt:variant>
        <vt:i4>0</vt:i4>
      </vt:variant>
      <vt:variant>
        <vt:i4>5</vt:i4>
      </vt:variant>
      <vt:variant>
        <vt:lpwstr>https://www.funduszeeuropejskie.gov.pl/strony/o-funduszach/dokumenty/wytyczne-dotyczace-realizacji-zasad-rownosciowych-w-ramach-funduszy-unijnych-na-lata-2021-2027-1/</vt:lpwstr>
      </vt:variant>
      <vt:variant>
        <vt:lpwstr/>
      </vt:variant>
      <vt:variant>
        <vt:i4>2752556</vt:i4>
      </vt:variant>
      <vt:variant>
        <vt:i4>399</vt:i4>
      </vt:variant>
      <vt:variant>
        <vt:i4>0</vt:i4>
      </vt:variant>
      <vt:variant>
        <vt:i4>5</vt:i4>
      </vt:variant>
      <vt:variant>
        <vt:lpwstr>https://sip.lex.pl/</vt:lpwstr>
      </vt:variant>
      <vt:variant>
        <vt:lpwstr>/document/16796118?unitId=art(5)ust(1)pkt(4)&amp;cm=DOCUMENT</vt:lpwstr>
      </vt:variant>
      <vt:variant>
        <vt:i4>4325461</vt:i4>
      </vt:variant>
      <vt:variant>
        <vt:i4>396</vt:i4>
      </vt:variant>
      <vt:variant>
        <vt:i4>0</vt:i4>
      </vt:variant>
      <vt:variant>
        <vt:i4>5</vt:i4>
      </vt:variant>
      <vt:variant>
        <vt:lpwstr>https://sip.lex.pl/</vt:lpwstr>
      </vt:variant>
      <vt:variant>
        <vt:lpwstr>/document/16796118?unitId=art(5)ust(1)pkt(1)lit(d)&amp;cm=DOCUMENT</vt:lpwstr>
      </vt:variant>
      <vt:variant>
        <vt:i4>3211360</vt:i4>
      </vt:variant>
      <vt:variant>
        <vt:i4>393</vt:i4>
      </vt:variant>
      <vt:variant>
        <vt:i4>0</vt:i4>
      </vt:variant>
      <vt:variant>
        <vt:i4>5</vt:i4>
      </vt:variant>
      <vt:variant>
        <vt:lpwstr>https://sip.lex.pl/</vt:lpwstr>
      </vt:variant>
      <vt:variant>
        <vt:lpwstr>/document/18889037?unitId=art(6)pkt(3)lit(b)&amp;cm=DOCUMENT</vt:lpwstr>
      </vt:variant>
      <vt:variant>
        <vt:i4>3211363</vt:i4>
      </vt:variant>
      <vt:variant>
        <vt:i4>390</vt:i4>
      </vt:variant>
      <vt:variant>
        <vt:i4>0</vt:i4>
      </vt:variant>
      <vt:variant>
        <vt:i4>5</vt:i4>
      </vt:variant>
      <vt:variant>
        <vt:lpwstr>https://sip.lex.pl/</vt:lpwstr>
      </vt:variant>
      <vt:variant>
        <vt:lpwstr>/document/18889037?unitId=art(6)pkt(3)lit(a)&amp;cm=DOCUMENT</vt:lpwstr>
      </vt:variant>
      <vt:variant>
        <vt:i4>5832728</vt:i4>
      </vt:variant>
      <vt:variant>
        <vt:i4>387</vt:i4>
      </vt:variant>
      <vt:variant>
        <vt:i4>0</vt:i4>
      </vt:variant>
      <vt:variant>
        <vt:i4>5</vt:i4>
      </vt:variant>
      <vt:variant>
        <vt:lpwstr>https://sip.lex.pl/</vt:lpwstr>
      </vt:variant>
      <vt:variant>
        <vt:lpwstr>/document/18889037?unitId=art(6)pkt(1)&amp;cm=DOCUMENT</vt:lpwstr>
      </vt:variant>
      <vt:variant>
        <vt:i4>5767254</vt:i4>
      </vt:variant>
      <vt:variant>
        <vt:i4>384</vt:i4>
      </vt:variant>
      <vt:variant>
        <vt:i4>0</vt:i4>
      </vt:variant>
      <vt:variant>
        <vt:i4>5</vt:i4>
      </vt:variant>
      <vt:variant>
        <vt:lpwstr>https://sip.lex.pl/</vt:lpwstr>
      </vt:variant>
      <vt:variant>
        <vt:lpwstr>/document/16795082?unitId=art(4)pkt(28)&amp;cm=DOCUMENT</vt:lpwstr>
      </vt:variant>
      <vt:variant>
        <vt:i4>5767254</vt:i4>
      </vt:variant>
      <vt:variant>
        <vt:i4>381</vt:i4>
      </vt:variant>
      <vt:variant>
        <vt:i4>0</vt:i4>
      </vt:variant>
      <vt:variant>
        <vt:i4>5</vt:i4>
      </vt:variant>
      <vt:variant>
        <vt:lpwstr>https://sip.lex.pl/</vt:lpwstr>
      </vt:variant>
      <vt:variant>
        <vt:lpwstr>/document/16795082?unitId=art(4)pkt(28)&amp;cm=DOCUMENT</vt:lpwstr>
      </vt:variant>
      <vt:variant>
        <vt:i4>5767254</vt:i4>
      </vt:variant>
      <vt:variant>
        <vt:i4>378</vt:i4>
      </vt:variant>
      <vt:variant>
        <vt:i4>0</vt:i4>
      </vt:variant>
      <vt:variant>
        <vt:i4>5</vt:i4>
      </vt:variant>
      <vt:variant>
        <vt:lpwstr>https://sip.lex.pl/</vt:lpwstr>
      </vt:variant>
      <vt:variant>
        <vt:lpwstr>/document/16795082?unitId=art(4)pkt(28)&amp;cm=DOCUMENT</vt:lpwstr>
      </vt:variant>
      <vt:variant>
        <vt:i4>4784212</vt:i4>
      </vt:variant>
      <vt:variant>
        <vt:i4>375</vt:i4>
      </vt:variant>
      <vt:variant>
        <vt:i4>0</vt:i4>
      </vt:variant>
      <vt:variant>
        <vt:i4>5</vt:i4>
      </vt:variant>
      <vt:variant>
        <vt:lpwstr>https://www.w3.org/Translations/WCAG21-pl/</vt:lpwstr>
      </vt:variant>
      <vt:variant>
        <vt:lpwstr>komunikaty-o-stanie</vt:lpwstr>
      </vt:variant>
      <vt:variant>
        <vt:i4>655385</vt:i4>
      </vt:variant>
      <vt:variant>
        <vt:i4>372</vt:i4>
      </vt:variant>
      <vt:variant>
        <vt:i4>0</vt:i4>
      </vt:variant>
      <vt:variant>
        <vt:i4>5</vt:i4>
      </vt:variant>
      <vt:variant>
        <vt:lpwstr>https://www.w3.org/Translations/WCAG21-pl/</vt:lpwstr>
      </vt:variant>
      <vt:variant>
        <vt:lpwstr>nazwa-rola-wartosc</vt:lpwstr>
      </vt:variant>
      <vt:variant>
        <vt:i4>6225927</vt:i4>
      </vt:variant>
      <vt:variant>
        <vt:i4>369</vt:i4>
      </vt:variant>
      <vt:variant>
        <vt:i4>0</vt:i4>
      </vt:variant>
      <vt:variant>
        <vt:i4>5</vt:i4>
      </vt:variant>
      <vt:variant>
        <vt:lpwstr>https://www.w3.org/Translations/WCAG21-pl/</vt:lpwstr>
      </vt:variant>
      <vt:variant>
        <vt:lpwstr>poprawnosc-kodu</vt:lpwstr>
      </vt:variant>
      <vt:variant>
        <vt:i4>5636175</vt:i4>
      </vt:variant>
      <vt:variant>
        <vt:i4>366</vt:i4>
      </vt:variant>
      <vt:variant>
        <vt:i4>0</vt:i4>
      </vt:variant>
      <vt:variant>
        <vt:i4>5</vt:i4>
      </vt:variant>
      <vt:variant>
        <vt:lpwstr>https://www.w3.org/Translations/WCAG21-pl/</vt:lpwstr>
      </vt:variant>
      <vt:variant>
        <vt:lpwstr>zapobieganie-b-edom-prawnym-finansowym-w-danych</vt:lpwstr>
      </vt:variant>
      <vt:variant>
        <vt:i4>5505024</vt:i4>
      </vt:variant>
      <vt:variant>
        <vt:i4>363</vt:i4>
      </vt:variant>
      <vt:variant>
        <vt:i4>0</vt:i4>
      </vt:variant>
      <vt:variant>
        <vt:i4>5</vt:i4>
      </vt:variant>
      <vt:variant>
        <vt:lpwstr>https://www.w3.org/Translations/WCAG21-pl/</vt:lpwstr>
      </vt:variant>
      <vt:variant>
        <vt:lpwstr>sugestie-korekty-b-edow</vt:lpwstr>
      </vt:variant>
      <vt:variant>
        <vt:i4>5374017</vt:i4>
      </vt:variant>
      <vt:variant>
        <vt:i4>360</vt:i4>
      </vt:variant>
      <vt:variant>
        <vt:i4>0</vt:i4>
      </vt:variant>
      <vt:variant>
        <vt:i4>5</vt:i4>
      </vt:variant>
      <vt:variant>
        <vt:lpwstr>https://www.w3.org/Translations/WCAG21-pl/</vt:lpwstr>
      </vt:variant>
      <vt:variant>
        <vt:lpwstr>etykiety-lub-instrukcje</vt:lpwstr>
      </vt:variant>
      <vt:variant>
        <vt:i4>4390985</vt:i4>
      </vt:variant>
      <vt:variant>
        <vt:i4>357</vt:i4>
      </vt:variant>
      <vt:variant>
        <vt:i4>0</vt:i4>
      </vt:variant>
      <vt:variant>
        <vt:i4>5</vt:i4>
      </vt:variant>
      <vt:variant>
        <vt:lpwstr>https://www.w3.org/Translations/WCAG21-pl/</vt:lpwstr>
      </vt:variant>
      <vt:variant>
        <vt:lpwstr>identyfikacja-b-edu</vt:lpwstr>
      </vt:variant>
      <vt:variant>
        <vt:i4>3801207</vt:i4>
      </vt:variant>
      <vt:variant>
        <vt:i4>354</vt:i4>
      </vt:variant>
      <vt:variant>
        <vt:i4>0</vt:i4>
      </vt:variant>
      <vt:variant>
        <vt:i4>5</vt:i4>
      </vt:variant>
      <vt:variant>
        <vt:lpwstr>https://www.w3.org/Translations/WCAG21-pl/</vt:lpwstr>
      </vt:variant>
      <vt:variant>
        <vt:lpwstr>spojna-identyfikacja</vt:lpwstr>
      </vt:variant>
      <vt:variant>
        <vt:i4>3211365</vt:i4>
      </vt:variant>
      <vt:variant>
        <vt:i4>351</vt:i4>
      </vt:variant>
      <vt:variant>
        <vt:i4>0</vt:i4>
      </vt:variant>
      <vt:variant>
        <vt:i4>5</vt:i4>
      </vt:variant>
      <vt:variant>
        <vt:lpwstr>https://www.w3.org/Translations/WCAG21-pl/</vt:lpwstr>
      </vt:variant>
      <vt:variant>
        <vt:lpwstr>spojna-nawigacja</vt:lpwstr>
      </vt:variant>
      <vt:variant>
        <vt:i4>1310735</vt:i4>
      </vt:variant>
      <vt:variant>
        <vt:i4>348</vt:i4>
      </vt:variant>
      <vt:variant>
        <vt:i4>0</vt:i4>
      </vt:variant>
      <vt:variant>
        <vt:i4>5</vt:i4>
      </vt:variant>
      <vt:variant>
        <vt:lpwstr>https://www.w3.org/Translations/WCAG21-pl/</vt:lpwstr>
      </vt:variant>
      <vt:variant>
        <vt:lpwstr>podczas-wprowadzania-danych</vt:lpwstr>
      </vt:variant>
      <vt:variant>
        <vt:i4>7798882</vt:i4>
      </vt:variant>
      <vt:variant>
        <vt:i4>345</vt:i4>
      </vt:variant>
      <vt:variant>
        <vt:i4>0</vt:i4>
      </vt:variant>
      <vt:variant>
        <vt:i4>5</vt:i4>
      </vt:variant>
      <vt:variant>
        <vt:lpwstr>https://www.w3.org/Translations/WCAG21-pl/</vt:lpwstr>
      </vt:variant>
      <vt:variant>
        <vt:lpwstr>po-otrzymaniu-fokusu</vt:lpwstr>
      </vt:variant>
      <vt:variant>
        <vt:i4>6750247</vt:i4>
      </vt:variant>
      <vt:variant>
        <vt:i4>342</vt:i4>
      </vt:variant>
      <vt:variant>
        <vt:i4>0</vt:i4>
      </vt:variant>
      <vt:variant>
        <vt:i4>5</vt:i4>
      </vt:variant>
      <vt:variant>
        <vt:lpwstr>https://www.w3.org/Translations/WCAG21-pl/</vt:lpwstr>
      </vt:variant>
      <vt:variant>
        <vt:lpwstr>jezyk-czesci</vt:lpwstr>
      </vt:variant>
      <vt:variant>
        <vt:i4>6619181</vt:i4>
      </vt:variant>
      <vt:variant>
        <vt:i4>339</vt:i4>
      </vt:variant>
      <vt:variant>
        <vt:i4>0</vt:i4>
      </vt:variant>
      <vt:variant>
        <vt:i4>5</vt:i4>
      </vt:variant>
      <vt:variant>
        <vt:lpwstr>https://www.w3.org/Translations/WCAG21-pl/</vt:lpwstr>
      </vt:variant>
      <vt:variant>
        <vt:lpwstr>jezyk-strony</vt:lpwstr>
      </vt:variant>
      <vt:variant>
        <vt:i4>1966163</vt:i4>
      </vt:variant>
      <vt:variant>
        <vt:i4>336</vt:i4>
      </vt:variant>
      <vt:variant>
        <vt:i4>0</vt:i4>
      </vt:variant>
      <vt:variant>
        <vt:i4>5</vt:i4>
      </vt:variant>
      <vt:variant>
        <vt:lpwstr>https://www.w3.org/Translations/WCAG21-pl/</vt:lpwstr>
      </vt:variant>
      <vt:variant>
        <vt:lpwstr>aktywowanie-ruchem</vt:lpwstr>
      </vt:variant>
      <vt:variant>
        <vt:i4>2555950</vt:i4>
      </vt:variant>
      <vt:variant>
        <vt:i4>333</vt:i4>
      </vt:variant>
      <vt:variant>
        <vt:i4>0</vt:i4>
      </vt:variant>
      <vt:variant>
        <vt:i4>5</vt:i4>
      </vt:variant>
      <vt:variant>
        <vt:lpwstr>https://www.w3.org/Translations/WCAG21-pl/</vt:lpwstr>
      </vt:variant>
      <vt:variant>
        <vt:lpwstr>etykieta-w-nazwie</vt:lpwstr>
      </vt:variant>
      <vt:variant>
        <vt:i4>720925</vt:i4>
      </vt:variant>
      <vt:variant>
        <vt:i4>330</vt:i4>
      </vt:variant>
      <vt:variant>
        <vt:i4>0</vt:i4>
      </vt:variant>
      <vt:variant>
        <vt:i4>5</vt:i4>
      </vt:variant>
      <vt:variant>
        <vt:lpwstr>https://www.w3.org/Translations/WCAG21-pl/</vt:lpwstr>
      </vt:variant>
      <vt:variant>
        <vt:lpwstr>rezygnacja-ze-wskazania</vt:lpwstr>
      </vt:variant>
      <vt:variant>
        <vt:i4>1441880</vt:i4>
      </vt:variant>
      <vt:variant>
        <vt:i4>327</vt:i4>
      </vt:variant>
      <vt:variant>
        <vt:i4>0</vt:i4>
      </vt:variant>
      <vt:variant>
        <vt:i4>5</vt:i4>
      </vt:variant>
      <vt:variant>
        <vt:lpwstr>https://www.w3.org/Translations/WCAG21-pl/</vt:lpwstr>
      </vt:variant>
      <vt:variant>
        <vt:lpwstr>gesty-dotykowe</vt:lpwstr>
      </vt:variant>
      <vt:variant>
        <vt:i4>5046288</vt:i4>
      </vt:variant>
      <vt:variant>
        <vt:i4>324</vt:i4>
      </vt:variant>
      <vt:variant>
        <vt:i4>0</vt:i4>
      </vt:variant>
      <vt:variant>
        <vt:i4>5</vt:i4>
      </vt:variant>
      <vt:variant>
        <vt:lpwstr>https://www.w3.org/Translations/WCAG21-pl/</vt:lpwstr>
      </vt:variant>
      <vt:variant>
        <vt:lpwstr>widoczny-fokus</vt:lpwstr>
      </vt:variant>
      <vt:variant>
        <vt:i4>786510</vt:i4>
      </vt:variant>
      <vt:variant>
        <vt:i4>321</vt:i4>
      </vt:variant>
      <vt:variant>
        <vt:i4>0</vt:i4>
      </vt:variant>
      <vt:variant>
        <vt:i4>5</vt:i4>
      </vt:variant>
      <vt:variant>
        <vt:lpwstr>https://www.w3.org/Translations/WCAG21-pl/</vt:lpwstr>
      </vt:variant>
      <vt:variant>
        <vt:lpwstr>nag-owki-i-etykiety</vt:lpwstr>
      </vt:variant>
      <vt:variant>
        <vt:i4>720965</vt:i4>
      </vt:variant>
      <vt:variant>
        <vt:i4>318</vt:i4>
      </vt:variant>
      <vt:variant>
        <vt:i4>0</vt:i4>
      </vt:variant>
      <vt:variant>
        <vt:i4>5</vt:i4>
      </vt:variant>
      <vt:variant>
        <vt:lpwstr>https://www.w3.org/Translations/WCAG21-pl/</vt:lpwstr>
      </vt:variant>
      <vt:variant>
        <vt:lpwstr>wiele-drog</vt:lpwstr>
      </vt:variant>
      <vt:variant>
        <vt:i4>7405630</vt:i4>
      </vt:variant>
      <vt:variant>
        <vt:i4>315</vt:i4>
      </vt:variant>
      <vt:variant>
        <vt:i4>0</vt:i4>
      </vt:variant>
      <vt:variant>
        <vt:i4>5</vt:i4>
      </vt:variant>
      <vt:variant>
        <vt:lpwstr>https://www.w3.org/Translations/WCAG21-pl/</vt:lpwstr>
      </vt:variant>
      <vt:variant>
        <vt:lpwstr>cel-acza-w-kontekscie</vt:lpwstr>
      </vt:variant>
      <vt:variant>
        <vt:i4>6488102</vt:i4>
      </vt:variant>
      <vt:variant>
        <vt:i4>312</vt:i4>
      </vt:variant>
      <vt:variant>
        <vt:i4>0</vt:i4>
      </vt:variant>
      <vt:variant>
        <vt:i4>5</vt:i4>
      </vt:variant>
      <vt:variant>
        <vt:lpwstr>https://www.w3.org/Translations/WCAG21-pl/</vt:lpwstr>
      </vt:variant>
      <vt:variant>
        <vt:lpwstr>kolejnosc-fokusu</vt:lpwstr>
      </vt:variant>
      <vt:variant>
        <vt:i4>5570575</vt:i4>
      </vt:variant>
      <vt:variant>
        <vt:i4>309</vt:i4>
      </vt:variant>
      <vt:variant>
        <vt:i4>0</vt:i4>
      </vt:variant>
      <vt:variant>
        <vt:i4>5</vt:i4>
      </vt:variant>
      <vt:variant>
        <vt:lpwstr>https://www.w3.org/Translations/WCAG21-pl/</vt:lpwstr>
      </vt:variant>
      <vt:variant>
        <vt:lpwstr>tytu-strony</vt:lpwstr>
      </vt:variant>
      <vt:variant>
        <vt:i4>1245214</vt:i4>
      </vt:variant>
      <vt:variant>
        <vt:i4>306</vt:i4>
      </vt:variant>
      <vt:variant>
        <vt:i4>0</vt:i4>
      </vt:variant>
      <vt:variant>
        <vt:i4>5</vt:i4>
      </vt:variant>
      <vt:variant>
        <vt:lpwstr>https://www.w3.org/Translations/WCAG21-pl/</vt:lpwstr>
      </vt:variant>
      <vt:variant>
        <vt:lpwstr>mozliwosc-pominiecia-blokow</vt:lpwstr>
      </vt:variant>
      <vt:variant>
        <vt:i4>5439580</vt:i4>
      </vt:variant>
      <vt:variant>
        <vt:i4>303</vt:i4>
      </vt:variant>
      <vt:variant>
        <vt:i4>0</vt:i4>
      </vt:variant>
      <vt:variant>
        <vt:i4>5</vt:i4>
      </vt:variant>
      <vt:variant>
        <vt:lpwstr>https://www.w3.org/Translations/WCAG21-pl/</vt:lpwstr>
      </vt:variant>
      <vt:variant>
        <vt:lpwstr>trzy-b-yski-lub-wartosci-ponizej-progu</vt:lpwstr>
      </vt:variant>
      <vt:variant>
        <vt:i4>3407915</vt:i4>
      </vt:variant>
      <vt:variant>
        <vt:i4>300</vt:i4>
      </vt:variant>
      <vt:variant>
        <vt:i4>0</vt:i4>
      </vt:variant>
      <vt:variant>
        <vt:i4>5</vt:i4>
      </vt:variant>
      <vt:variant>
        <vt:lpwstr>https://www.w3.org/Translations/WCAG21-pl/</vt:lpwstr>
      </vt:variant>
      <vt:variant>
        <vt:lpwstr>pauza-zatrzymanie-ukrycie</vt:lpwstr>
      </vt:variant>
      <vt:variant>
        <vt:i4>5570562</vt:i4>
      </vt:variant>
      <vt:variant>
        <vt:i4>297</vt:i4>
      </vt:variant>
      <vt:variant>
        <vt:i4>0</vt:i4>
      </vt:variant>
      <vt:variant>
        <vt:i4>5</vt:i4>
      </vt:variant>
      <vt:variant>
        <vt:lpwstr>https://www.w3.org/Translations/WCAG21-pl/</vt:lpwstr>
      </vt:variant>
      <vt:variant>
        <vt:lpwstr>dostosowanie-czasu</vt:lpwstr>
      </vt:variant>
      <vt:variant>
        <vt:i4>7405672</vt:i4>
      </vt:variant>
      <vt:variant>
        <vt:i4>294</vt:i4>
      </vt:variant>
      <vt:variant>
        <vt:i4>0</vt:i4>
      </vt:variant>
      <vt:variant>
        <vt:i4>5</vt:i4>
      </vt:variant>
      <vt:variant>
        <vt:lpwstr>https://www.w3.org/Translations/WCAG21-pl/</vt:lpwstr>
      </vt:variant>
      <vt:variant>
        <vt:lpwstr>jednoznakowe-skroty-klawiaturowe</vt:lpwstr>
      </vt:variant>
      <vt:variant>
        <vt:i4>2621481</vt:i4>
      </vt:variant>
      <vt:variant>
        <vt:i4>291</vt:i4>
      </vt:variant>
      <vt:variant>
        <vt:i4>0</vt:i4>
      </vt:variant>
      <vt:variant>
        <vt:i4>5</vt:i4>
      </vt:variant>
      <vt:variant>
        <vt:lpwstr>https://www.w3.org/Translations/WCAG21-pl/</vt:lpwstr>
      </vt:variant>
      <vt:variant>
        <vt:lpwstr>bez-pu-apki-na-klawiature</vt:lpwstr>
      </vt:variant>
      <vt:variant>
        <vt:i4>5767260</vt:i4>
      </vt:variant>
      <vt:variant>
        <vt:i4>288</vt:i4>
      </vt:variant>
      <vt:variant>
        <vt:i4>0</vt:i4>
      </vt:variant>
      <vt:variant>
        <vt:i4>5</vt:i4>
      </vt:variant>
      <vt:variant>
        <vt:lpwstr>https://www.w3.org/Translations/WCAG21-pl/</vt:lpwstr>
      </vt:variant>
      <vt:variant>
        <vt:lpwstr>klawiatura</vt:lpwstr>
      </vt:variant>
      <vt:variant>
        <vt:i4>6881377</vt:i4>
      </vt:variant>
      <vt:variant>
        <vt:i4>285</vt:i4>
      </vt:variant>
      <vt:variant>
        <vt:i4>0</vt:i4>
      </vt:variant>
      <vt:variant>
        <vt:i4>5</vt:i4>
      </vt:variant>
      <vt:variant>
        <vt:lpwstr>https://www.w3.org/Translations/WCAG21-pl/</vt:lpwstr>
      </vt:variant>
      <vt:variant>
        <vt:lpwstr>tresc-spod-kursora-lub-fokusu</vt:lpwstr>
      </vt:variant>
      <vt:variant>
        <vt:i4>2687026</vt:i4>
      </vt:variant>
      <vt:variant>
        <vt:i4>282</vt:i4>
      </vt:variant>
      <vt:variant>
        <vt:i4>0</vt:i4>
      </vt:variant>
      <vt:variant>
        <vt:i4>5</vt:i4>
      </vt:variant>
      <vt:variant>
        <vt:lpwstr>https://www.w3.org/Translations/WCAG21-pl/</vt:lpwstr>
      </vt:variant>
      <vt:variant>
        <vt:lpwstr>odstepy-w-tekscie</vt:lpwstr>
      </vt:variant>
      <vt:variant>
        <vt:i4>3997739</vt:i4>
      </vt:variant>
      <vt:variant>
        <vt:i4>279</vt:i4>
      </vt:variant>
      <vt:variant>
        <vt:i4>0</vt:i4>
      </vt:variant>
      <vt:variant>
        <vt:i4>5</vt:i4>
      </vt:variant>
      <vt:variant>
        <vt:lpwstr>https://www.w3.org/Translations/WCAG21-pl/</vt:lpwstr>
      </vt:variant>
      <vt:variant>
        <vt:lpwstr>kontrast-elementow-nietekstowych</vt:lpwstr>
      </vt:variant>
      <vt:variant>
        <vt:i4>6553697</vt:i4>
      </vt:variant>
      <vt:variant>
        <vt:i4>276</vt:i4>
      </vt:variant>
      <vt:variant>
        <vt:i4>0</vt:i4>
      </vt:variant>
      <vt:variant>
        <vt:i4>5</vt:i4>
      </vt:variant>
      <vt:variant>
        <vt:lpwstr>https://www.w3.org/Translations/WCAG21-pl/</vt:lpwstr>
      </vt:variant>
      <vt:variant>
        <vt:lpwstr>dopasowanie-do-ekranu</vt:lpwstr>
      </vt:variant>
      <vt:variant>
        <vt:i4>2556005</vt:i4>
      </vt:variant>
      <vt:variant>
        <vt:i4>273</vt:i4>
      </vt:variant>
      <vt:variant>
        <vt:i4>0</vt:i4>
      </vt:variant>
      <vt:variant>
        <vt:i4>5</vt:i4>
      </vt:variant>
      <vt:variant>
        <vt:lpwstr>https://www.w3.org/Translations/WCAG21-pl/</vt:lpwstr>
      </vt:variant>
      <vt:variant>
        <vt:lpwstr>obrazy-tekstu</vt:lpwstr>
      </vt:variant>
      <vt:variant>
        <vt:i4>393236</vt:i4>
      </vt:variant>
      <vt:variant>
        <vt:i4>270</vt:i4>
      </vt:variant>
      <vt:variant>
        <vt:i4>0</vt:i4>
      </vt:variant>
      <vt:variant>
        <vt:i4>5</vt:i4>
      </vt:variant>
      <vt:variant>
        <vt:lpwstr>https://www.w3.org/Translations/WCAG21-pl/</vt:lpwstr>
      </vt:variant>
      <vt:variant>
        <vt:lpwstr>zmiana-rozmiaru-tekstu</vt:lpwstr>
      </vt:variant>
      <vt:variant>
        <vt:i4>3866725</vt:i4>
      </vt:variant>
      <vt:variant>
        <vt:i4>267</vt:i4>
      </vt:variant>
      <vt:variant>
        <vt:i4>0</vt:i4>
      </vt:variant>
      <vt:variant>
        <vt:i4>5</vt:i4>
      </vt:variant>
      <vt:variant>
        <vt:lpwstr>https://www.w3.org/Translations/WCAG21-pl/</vt:lpwstr>
      </vt:variant>
      <vt:variant>
        <vt:lpwstr>kontrast-minimum</vt:lpwstr>
      </vt:variant>
      <vt:variant>
        <vt:i4>3080243</vt:i4>
      </vt:variant>
      <vt:variant>
        <vt:i4>264</vt:i4>
      </vt:variant>
      <vt:variant>
        <vt:i4>0</vt:i4>
      </vt:variant>
      <vt:variant>
        <vt:i4>5</vt:i4>
      </vt:variant>
      <vt:variant>
        <vt:lpwstr>https://www.w3.org/Translations/WCAG21-pl/</vt:lpwstr>
      </vt:variant>
      <vt:variant>
        <vt:lpwstr>kontrola-odtwarzania-dzwieku</vt:lpwstr>
      </vt:variant>
      <vt:variant>
        <vt:i4>4128881</vt:i4>
      </vt:variant>
      <vt:variant>
        <vt:i4>261</vt:i4>
      </vt:variant>
      <vt:variant>
        <vt:i4>0</vt:i4>
      </vt:variant>
      <vt:variant>
        <vt:i4>5</vt:i4>
      </vt:variant>
      <vt:variant>
        <vt:lpwstr>https://www.w3.org/Translations/WCAG21-pl/</vt:lpwstr>
      </vt:variant>
      <vt:variant>
        <vt:lpwstr>uzycie-koloru</vt:lpwstr>
      </vt:variant>
      <vt:variant>
        <vt:i4>3932215</vt:i4>
      </vt:variant>
      <vt:variant>
        <vt:i4>258</vt:i4>
      </vt:variant>
      <vt:variant>
        <vt:i4>0</vt:i4>
      </vt:variant>
      <vt:variant>
        <vt:i4>5</vt:i4>
      </vt:variant>
      <vt:variant>
        <vt:lpwstr>https://www.w3.org/Translations/WCAG21-pl/</vt:lpwstr>
      </vt:variant>
      <vt:variant>
        <vt:lpwstr>okreslenie-pozadanej-wartosci</vt:lpwstr>
      </vt:variant>
      <vt:variant>
        <vt:i4>5701722</vt:i4>
      </vt:variant>
      <vt:variant>
        <vt:i4>255</vt:i4>
      </vt:variant>
      <vt:variant>
        <vt:i4>0</vt:i4>
      </vt:variant>
      <vt:variant>
        <vt:i4>5</vt:i4>
      </vt:variant>
      <vt:variant>
        <vt:lpwstr>https://www.w3.org/Translations/WCAG21-pl/</vt:lpwstr>
      </vt:variant>
      <vt:variant>
        <vt:lpwstr>orientacja</vt:lpwstr>
      </vt:variant>
      <vt:variant>
        <vt:i4>3407992</vt:i4>
      </vt:variant>
      <vt:variant>
        <vt:i4>252</vt:i4>
      </vt:variant>
      <vt:variant>
        <vt:i4>0</vt:i4>
      </vt:variant>
      <vt:variant>
        <vt:i4>5</vt:i4>
      </vt:variant>
      <vt:variant>
        <vt:lpwstr>https://www.w3.org/Translations/WCAG21-pl/</vt:lpwstr>
      </vt:variant>
      <vt:variant>
        <vt:lpwstr>w-asciwosci-zmys-owe</vt:lpwstr>
      </vt:variant>
      <vt:variant>
        <vt:i4>3276839</vt:i4>
      </vt:variant>
      <vt:variant>
        <vt:i4>249</vt:i4>
      </vt:variant>
      <vt:variant>
        <vt:i4>0</vt:i4>
      </vt:variant>
      <vt:variant>
        <vt:i4>5</vt:i4>
      </vt:variant>
      <vt:variant>
        <vt:lpwstr>https://www.w3.org/Translations/WCAG21-pl/</vt:lpwstr>
      </vt:variant>
      <vt:variant>
        <vt:lpwstr>zrozumia-a-kolejnosc</vt:lpwstr>
      </vt:variant>
      <vt:variant>
        <vt:i4>2949153</vt:i4>
      </vt:variant>
      <vt:variant>
        <vt:i4>246</vt:i4>
      </vt:variant>
      <vt:variant>
        <vt:i4>0</vt:i4>
      </vt:variant>
      <vt:variant>
        <vt:i4>5</vt:i4>
      </vt:variant>
      <vt:variant>
        <vt:lpwstr>https://www.w3.org/Translations/WCAG21-pl/</vt:lpwstr>
      </vt:variant>
      <vt:variant>
        <vt:lpwstr>informacje-i-relacje</vt:lpwstr>
      </vt:variant>
      <vt:variant>
        <vt:i4>6291495</vt:i4>
      </vt:variant>
      <vt:variant>
        <vt:i4>243</vt:i4>
      </vt:variant>
      <vt:variant>
        <vt:i4>0</vt:i4>
      </vt:variant>
      <vt:variant>
        <vt:i4>5</vt:i4>
      </vt:variant>
      <vt:variant>
        <vt:lpwstr>https://www.w3.org/Translations/WCAG21-pl/</vt:lpwstr>
      </vt:variant>
      <vt:variant>
        <vt:lpwstr>audiodeskrypcja-nagranie</vt:lpwstr>
      </vt:variant>
      <vt:variant>
        <vt:i4>1572949</vt:i4>
      </vt:variant>
      <vt:variant>
        <vt:i4>240</vt:i4>
      </vt:variant>
      <vt:variant>
        <vt:i4>0</vt:i4>
      </vt:variant>
      <vt:variant>
        <vt:i4>5</vt:i4>
      </vt:variant>
      <vt:variant>
        <vt:lpwstr>https://www.w3.org/Translations/WCAG21-pl/</vt:lpwstr>
      </vt:variant>
      <vt:variant>
        <vt:lpwstr>napisy-rozszerzone-na-zywo</vt:lpwstr>
      </vt:variant>
      <vt:variant>
        <vt:i4>2555964</vt:i4>
      </vt:variant>
      <vt:variant>
        <vt:i4>237</vt:i4>
      </vt:variant>
      <vt:variant>
        <vt:i4>0</vt:i4>
      </vt:variant>
      <vt:variant>
        <vt:i4>5</vt:i4>
      </vt:variant>
      <vt:variant>
        <vt:lpwstr>https://www.w3.org/Translations/WCAG21-pl/</vt:lpwstr>
      </vt:variant>
      <vt:variant>
        <vt:lpwstr>audiodeskrypcja-lub-alternatywa-tekstowa-dla-mediow-nagranie</vt:lpwstr>
      </vt:variant>
      <vt:variant>
        <vt:i4>6684704</vt:i4>
      </vt:variant>
      <vt:variant>
        <vt:i4>234</vt:i4>
      </vt:variant>
      <vt:variant>
        <vt:i4>0</vt:i4>
      </vt:variant>
      <vt:variant>
        <vt:i4>5</vt:i4>
      </vt:variant>
      <vt:variant>
        <vt:lpwstr>https://www.w3.org/Translations/WCAG21-pl/</vt:lpwstr>
      </vt:variant>
      <vt:variant>
        <vt:lpwstr>tylko-audio-lub-tylko-wideo-nagranie</vt:lpwstr>
      </vt:variant>
      <vt:variant>
        <vt:i4>6684704</vt:i4>
      </vt:variant>
      <vt:variant>
        <vt:i4>231</vt:i4>
      </vt:variant>
      <vt:variant>
        <vt:i4>0</vt:i4>
      </vt:variant>
      <vt:variant>
        <vt:i4>5</vt:i4>
      </vt:variant>
      <vt:variant>
        <vt:lpwstr>https://www.w3.org/Translations/WCAG21-pl/</vt:lpwstr>
      </vt:variant>
      <vt:variant>
        <vt:lpwstr>tylko-audio-lub-tylko-wideo-nagranie</vt:lpwstr>
      </vt:variant>
      <vt:variant>
        <vt:i4>7274553</vt:i4>
      </vt:variant>
      <vt:variant>
        <vt:i4>228</vt:i4>
      </vt:variant>
      <vt:variant>
        <vt:i4>0</vt:i4>
      </vt:variant>
      <vt:variant>
        <vt:i4>5</vt:i4>
      </vt:variant>
      <vt:variant>
        <vt:lpwstr>https://www.w3.org/Translations/WCAG21-pl/</vt:lpwstr>
      </vt:variant>
      <vt:variant>
        <vt:lpwstr>tresc-nietekstowa</vt:lpwstr>
      </vt:variant>
      <vt:variant>
        <vt:i4>7209073</vt:i4>
      </vt:variant>
      <vt:variant>
        <vt:i4>225</vt:i4>
      </vt:variant>
      <vt:variant>
        <vt:i4>0</vt:i4>
      </vt:variant>
      <vt:variant>
        <vt:i4>5</vt:i4>
      </vt:variant>
      <vt:variant>
        <vt:lpwstr>https://www.funduszeeuropejskie.gov.pl/strony/o-funduszach/dokumenty/wytyczne-dotyczace-realizacji-zasad-rownosciowych-w-ramach-funduszy-unijnych-na-lata-2021-2027-1/</vt:lpwstr>
      </vt:variant>
      <vt:variant>
        <vt:lpwstr/>
      </vt:variant>
      <vt:variant>
        <vt:i4>458845</vt:i4>
      </vt:variant>
      <vt:variant>
        <vt:i4>222</vt:i4>
      </vt:variant>
      <vt:variant>
        <vt:i4>0</vt:i4>
      </vt:variant>
      <vt:variant>
        <vt:i4>5</vt:i4>
      </vt:variant>
      <vt:variant>
        <vt:lpwstr>https://sip.lex.pl/</vt:lpwstr>
      </vt:variant>
      <vt:variant>
        <vt:lpwstr>/document/18850316?cm=DOCUMENT</vt:lpwstr>
      </vt:variant>
      <vt:variant>
        <vt:i4>3539001</vt:i4>
      </vt:variant>
      <vt:variant>
        <vt:i4>219</vt:i4>
      </vt:variant>
      <vt:variant>
        <vt:i4>0</vt:i4>
      </vt:variant>
      <vt:variant>
        <vt:i4>5</vt:i4>
      </vt:variant>
      <vt:variant>
        <vt:lpwstr>https://www.w3.org/Translations/WCAG21-pl/</vt:lpwstr>
      </vt:variant>
      <vt:variant>
        <vt:lpwstr/>
      </vt:variant>
      <vt:variant>
        <vt:i4>1048628</vt:i4>
      </vt:variant>
      <vt:variant>
        <vt:i4>212</vt:i4>
      </vt:variant>
      <vt:variant>
        <vt:i4>0</vt:i4>
      </vt:variant>
      <vt:variant>
        <vt:i4>5</vt:i4>
      </vt:variant>
      <vt:variant>
        <vt:lpwstr/>
      </vt:variant>
      <vt:variant>
        <vt:lpwstr>_Toc193966010</vt:lpwstr>
      </vt:variant>
      <vt:variant>
        <vt:i4>1114164</vt:i4>
      </vt:variant>
      <vt:variant>
        <vt:i4>206</vt:i4>
      </vt:variant>
      <vt:variant>
        <vt:i4>0</vt:i4>
      </vt:variant>
      <vt:variant>
        <vt:i4>5</vt:i4>
      </vt:variant>
      <vt:variant>
        <vt:lpwstr/>
      </vt:variant>
      <vt:variant>
        <vt:lpwstr>_Toc193966009</vt:lpwstr>
      </vt:variant>
      <vt:variant>
        <vt:i4>1114164</vt:i4>
      </vt:variant>
      <vt:variant>
        <vt:i4>200</vt:i4>
      </vt:variant>
      <vt:variant>
        <vt:i4>0</vt:i4>
      </vt:variant>
      <vt:variant>
        <vt:i4>5</vt:i4>
      </vt:variant>
      <vt:variant>
        <vt:lpwstr/>
      </vt:variant>
      <vt:variant>
        <vt:lpwstr>_Toc193966008</vt:lpwstr>
      </vt:variant>
      <vt:variant>
        <vt:i4>1114164</vt:i4>
      </vt:variant>
      <vt:variant>
        <vt:i4>194</vt:i4>
      </vt:variant>
      <vt:variant>
        <vt:i4>0</vt:i4>
      </vt:variant>
      <vt:variant>
        <vt:i4>5</vt:i4>
      </vt:variant>
      <vt:variant>
        <vt:lpwstr/>
      </vt:variant>
      <vt:variant>
        <vt:lpwstr>_Toc193966007</vt:lpwstr>
      </vt:variant>
      <vt:variant>
        <vt:i4>1114164</vt:i4>
      </vt:variant>
      <vt:variant>
        <vt:i4>188</vt:i4>
      </vt:variant>
      <vt:variant>
        <vt:i4>0</vt:i4>
      </vt:variant>
      <vt:variant>
        <vt:i4>5</vt:i4>
      </vt:variant>
      <vt:variant>
        <vt:lpwstr/>
      </vt:variant>
      <vt:variant>
        <vt:lpwstr>_Toc193966006</vt:lpwstr>
      </vt:variant>
      <vt:variant>
        <vt:i4>1114164</vt:i4>
      </vt:variant>
      <vt:variant>
        <vt:i4>182</vt:i4>
      </vt:variant>
      <vt:variant>
        <vt:i4>0</vt:i4>
      </vt:variant>
      <vt:variant>
        <vt:i4>5</vt:i4>
      </vt:variant>
      <vt:variant>
        <vt:lpwstr/>
      </vt:variant>
      <vt:variant>
        <vt:lpwstr>_Toc193966005</vt:lpwstr>
      </vt:variant>
      <vt:variant>
        <vt:i4>1114164</vt:i4>
      </vt:variant>
      <vt:variant>
        <vt:i4>176</vt:i4>
      </vt:variant>
      <vt:variant>
        <vt:i4>0</vt:i4>
      </vt:variant>
      <vt:variant>
        <vt:i4>5</vt:i4>
      </vt:variant>
      <vt:variant>
        <vt:lpwstr/>
      </vt:variant>
      <vt:variant>
        <vt:lpwstr>_Toc193966004</vt:lpwstr>
      </vt:variant>
      <vt:variant>
        <vt:i4>1114164</vt:i4>
      </vt:variant>
      <vt:variant>
        <vt:i4>170</vt:i4>
      </vt:variant>
      <vt:variant>
        <vt:i4>0</vt:i4>
      </vt:variant>
      <vt:variant>
        <vt:i4>5</vt:i4>
      </vt:variant>
      <vt:variant>
        <vt:lpwstr/>
      </vt:variant>
      <vt:variant>
        <vt:lpwstr>_Toc193966003</vt:lpwstr>
      </vt:variant>
      <vt:variant>
        <vt:i4>1114164</vt:i4>
      </vt:variant>
      <vt:variant>
        <vt:i4>164</vt:i4>
      </vt:variant>
      <vt:variant>
        <vt:i4>0</vt:i4>
      </vt:variant>
      <vt:variant>
        <vt:i4>5</vt:i4>
      </vt:variant>
      <vt:variant>
        <vt:lpwstr/>
      </vt:variant>
      <vt:variant>
        <vt:lpwstr>_Toc193966002</vt:lpwstr>
      </vt:variant>
      <vt:variant>
        <vt:i4>1114164</vt:i4>
      </vt:variant>
      <vt:variant>
        <vt:i4>158</vt:i4>
      </vt:variant>
      <vt:variant>
        <vt:i4>0</vt:i4>
      </vt:variant>
      <vt:variant>
        <vt:i4>5</vt:i4>
      </vt:variant>
      <vt:variant>
        <vt:lpwstr/>
      </vt:variant>
      <vt:variant>
        <vt:lpwstr>_Toc193966001</vt:lpwstr>
      </vt:variant>
      <vt:variant>
        <vt:i4>1114164</vt:i4>
      </vt:variant>
      <vt:variant>
        <vt:i4>152</vt:i4>
      </vt:variant>
      <vt:variant>
        <vt:i4>0</vt:i4>
      </vt:variant>
      <vt:variant>
        <vt:i4>5</vt:i4>
      </vt:variant>
      <vt:variant>
        <vt:lpwstr/>
      </vt:variant>
      <vt:variant>
        <vt:lpwstr>_Toc193966000</vt:lpwstr>
      </vt:variant>
      <vt:variant>
        <vt:i4>1769533</vt:i4>
      </vt:variant>
      <vt:variant>
        <vt:i4>146</vt:i4>
      </vt:variant>
      <vt:variant>
        <vt:i4>0</vt:i4>
      </vt:variant>
      <vt:variant>
        <vt:i4>5</vt:i4>
      </vt:variant>
      <vt:variant>
        <vt:lpwstr/>
      </vt:variant>
      <vt:variant>
        <vt:lpwstr>_Toc193965999</vt:lpwstr>
      </vt:variant>
      <vt:variant>
        <vt:i4>1769533</vt:i4>
      </vt:variant>
      <vt:variant>
        <vt:i4>140</vt:i4>
      </vt:variant>
      <vt:variant>
        <vt:i4>0</vt:i4>
      </vt:variant>
      <vt:variant>
        <vt:i4>5</vt:i4>
      </vt:variant>
      <vt:variant>
        <vt:lpwstr/>
      </vt:variant>
      <vt:variant>
        <vt:lpwstr>_Toc193965998</vt:lpwstr>
      </vt:variant>
      <vt:variant>
        <vt:i4>1769533</vt:i4>
      </vt:variant>
      <vt:variant>
        <vt:i4>134</vt:i4>
      </vt:variant>
      <vt:variant>
        <vt:i4>0</vt:i4>
      </vt:variant>
      <vt:variant>
        <vt:i4>5</vt:i4>
      </vt:variant>
      <vt:variant>
        <vt:lpwstr/>
      </vt:variant>
      <vt:variant>
        <vt:lpwstr>_Toc193965997</vt:lpwstr>
      </vt:variant>
      <vt:variant>
        <vt:i4>1769533</vt:i4>
      </vt:variant>
      <vt:variant>
        <vt:i4>128</vt:i4>
      </vt:variant>
      <vt:variant>
        <vt:i4>0</vt:i4>
      </vt:variant>
      <vt:variant>
        <vt:i4>5</vt:i4>
      </vt:variant>
      <vt:variant>
        <vt:lpwstr/>
      </vt:variant>
      <vt:variant>
        <vt:lpwstr>_Toc193965996</vt:lpwstr>
      </vt:variant>
      <vt:variant>
        <vt:i4>1769533</vt:i4>
      </vt:variant>
      <vt:variant>
        <vt:i4>122</vt:i4>
      </vt:variant>
      <vt:variant>
        <vt:i4>0</vt:i4>
      </vt:variant>
      <vt:variant>
        <vt:i4>5</vt:i4>
      </vt:variant>
      <vt:variant>
        <vt:lpwstr/>
      </vt:variant>
      <vt:variant>
        <vt:lpwstr>_Toc193965995</vt:lpwstr>
      </vt:variant>
      <vt:variant>
        <vt:i4>1769533</vt:i4>
      </vt:variant>
      <vt:variant>
        <vt:i4>116</vt:i4>
      </vt:variant>
      <vt:variant>
        <vt:i4>0</vt:i4>
      </vt:variant>
      <vt:variant>
        <vt:i4>5</vt:i4>
      </vt:variant>
      <vt:variant>
        <vt:lpwstr/>
      </vt:variant>
      <vt:variant>
        <vt:lpwstr>_Toc193965994</vt:lpwstr>
      </vt:variant>
      <vt:variant>
        <vt:i4>1769533</vt:i4>
      </vt:variant>
      <vt:variant>
        <vt:i4>110</vt:i4>
      </vt:variant>
      <vt:variant>
        <vt:i4>0</vt:i4>
      </vt:variant>
      <vt:variant>
        <vt:i4>5</vt:i4>
      </vt:variant>
      <vt:variant>
        <vt:lpwstr/>
      </vt:variant>
      <vt:variant>
        <vt:lpwstr>_Toc193965993</vt:lpwstr>
      </vt:variant>
      <vt:variant>
        <vt:i4>1769533</vt:i4>
      </vt:variant>
      <vt:variant>
        <vt:i4>104</vt:i4>
      </vt:variant>
      <vt:variant>
        <vt:i4>0</vt:i4>
      </vt:variant>
      <vt:variant>
        <vt:i4>5</vt:i4>
      </vt:variant>
      <vt:variant>
        <vt:lpwstr/>
      </vt:variant>
      <vt:variant>
        <vt:lpwstr>_Toc193965992</vt:lpwstr>
      </vt:variant>
      <vt:variant>
        <vt:i4>1769533</vt:i4>
      </vt:variant>
      <vt:variant>
        <vt:i4>98</vt:i4>
      </vt:variant>
      <vt:variant>
        <vt:i4>0</vt:i4>
      </vt:variant>
      <vt:variant>
        <vt:i4>5</vt:i4>
      </vt:variant>
      <vt:variant>
        <vt:lpwstr/>
      </vt:variant>
      <vt:variant>
        <vt:lpwstr>_Toc193965991</vt:lpwstr>
      </vt:variant>
      <vt:variant>
        <vt:i4>1769533</vt:i4>
      </vt:variant>
      <vt:variant>
        <vt:i4>92</vt:i4>
      </vt:variant>
      <vt:variant>
        <vt:i4>0</vt:i4>
      </vt:variant>
      <vt:variant>
        <vt:i4>5</vt:i4>
      </vt:variant>
      <vt:variant>
        <vt:lpwstr/>
      </vt:variant>
      <vt:variant>
        <vt:lpwstr>_Toc193965990</vt:lpwstr>
      </vt:variant>
      <vt:variant>
        <vt:i4>1703997</vt:i4>
      </vt:variant>
      <vt:variant>
        <vt:i4>86</vt:i4>
      </vt:variant>
      <vt:variant>
        <vt:i4>0</vt:i4>
      </vt:variant>
      <vt:variant>
        <vt:i4>5</vt:i4>
      </vt:variant>
      <vt:variant>
        <vt:lpwstr/>
      </vt:variant>
      <vt:variant>
        <vt:lpwstr>_Toc193965989</vt:lpwstr>
      </vt:variant>
      <vt:variant>
        <vt:i4>1703997</vt:i4>
      </vt:variant>
      <vt:variant>
        <vt:i4>80</vt:i4>
      </vt:variant>
      <vt:variant>
        <vt:i4>0</vt:i4>
      </vt:variant>
      <vt:variant>
        <vt:i4>5</vt:i4>
      </vt:variant>
      <vt:variant>
        <vt:lpwstr/>
      </vt:variant>
      <vt:variant>
        <vt:lpwstr>_Toc193965988</vt:lpwstr>
      </vt:variant>
      <vt:variant>
        <vt:i4>1703997</vt:i4>
      </vt:variant>
      <vt:variant>
        <vt:i4>74</vt:i4>
      </vt:variant>
      <vt:variant>
        <vt:i4>0</vt:i4>
      </vt:variant>
      <vt:variant>
        <vt:i4>5</vt:i4>
      </vt:variant>
      <vt:variant>
        <vt:lpwstr/>
      </vt:variant>
      <vt:variant>
        <vt:lpwstr>_Toc193965987</vt:lpwstr>
      </vt:variant>
      <vt:variant>
        <vt:i4>1703997</vt:i4>
      </vt:variant>
      <vt:variant>
        <vt:i4>68</vt:i4>
      </vt:variant>
      <vt:variant>
        <vt:i4>0</vt:i4>
      </vt:variant>
      <vt:variant>
        <vt:i4>5</vt:i4>
      </vt:variant>
      <vt:variant>
        <vt:lpwstr/>
      </vt:variant>
      <vt:variant>
        <vt:lpwstr>_Toc193965986</vt:lpwstr>
      </vt:variant>
      <vt:variant>
        <vt:i4>1703997</vt:i4>
      </vt:variant>
      <vt:variant>
        <vt:i4>62</vt:i4>
      </vt:variant>
      <vt:variant>
        <vt:i4>0</vt:i4>
      </vt:variant>
      <vt:variant>
        <vt:i4>5</vt:i4>
      </vt:variant>
      <vt:variant>
        <vt:lpwstr/>
      </vt:variant>
      <vt:variant>
        <vt:lpwstr>_Toc193965985</vt:lpwstr>
      </vt:variant>
      <vt:variant>
        <vt:i4>1703997</vt:i4>
      </vt:variant>
      <vt:variant>
        <vt:i4>56</vt:i4>
      </vt:variant>
      <vt:variant>
        <vt:i4>0</vt:i4>
      </vt:variant>
      <vt:variant>
        <vt:i4>5</vt:i4>
      </vt:variant>
      <vt:variant>
        <vt:lpwstr/>
      </vt:variant>
      <vt:variant>
        <vt:lpwstr>_Toc193965984</vt:lpwstr>
      </vt:variant>
      <vt:variant>
        <vt:i4>1703997</vt:i4>
      </vt:variant>
      <vt:variant>
        <vt:i4>50</vt:i4>
      </vt:variant>
      <vt:variant>
        <vt:i4>0</vt:i4>
      </vt:variant>
      <vt:variant>
        <vt:i4>5</vt:i4>
      </vt:variant>
      <vt:variant>
        <vt:lpwstr/>
      </vt:variant>
      <vt:variant>
        <vt:lpwstr>_Toc193965983</vt:lpwstr>
      </vt:variant>
      <vt:variant>
        <vt:i4>1703997</vt:i4>
      </vt:variant>
      <vt:variant>
        <vt:i4>44</vt:i4>
      </vt:variant>
      <vt:variant>
        <vt:i4>0</vt:i4>
      </vt:variant>
      <vt:variant>
        <vt:i4>5</vt:i4>
      </vt:variant>
      <vt:variant>
        <vt:lpwstr/>
      </vt:variant>
      <vt:variant>
        <vt:lpwstr>_Toc193965982</vt:lpwstr>
      </vt:variant>
      <vt:variant>
        <vt:i4>1703997</vt:i4>
      </vt:variant>
      <vt:variant>
        <vt:i4>38</vt:i4>
      </vt:variant>
      <vt:variant>
        <vt:i4>0</vt:i4>
      </vt:variant>
      <vt:variant>
        <vt:i4>5</vt:i4>
      </vt:variant>
      <vt:variant>
        <vt:lpwstr/>
      </vt:variant>
      <vt:variant>
        <vt:lpwstr>_Toc193965981</vt:lpwstr>
      </vt:variant>
      <vt:variant>
        <vt:i4>1703997</vt:i4>
      </vt:variant>
      <vt:variant>
        <vt:i4>32</vt:i4>
      </vt:variant>
      <vt:variant>
        <vt:i4>0</vt:i4>
      </vt:variant>
      <vt:variant>
        <vt:i4>5</vt:i4>
      </vt:variant>
      <vt:variant>
        <vt:lpwstr/>
      </vt:variant>
      <vt:variant>
        <vt:lpwstr>_Toc193965980</vt:lpwstr>
      </vt:variant>
      <vt:variant>
        <vt:i4>1376317</vt:i4>
      </vt:variant>
      <vt:variant>
        <vt:i4>26</vt:i4>
      </vt:variant>
      <vt:variant>
        <vt:i4>0</vt:i4>
      </vt:variant>
      <vt:variant>
        <vt:i4>5</vt:i4>
      </vt:variant>
      <vt:variant>
        <vt:lpwstr/>
      </vt:variant>
      <vt:variant>
        <vt:lpwstr>_Toc193965979</vt:lpwstr>
      </vt:variant>
      <vt:variant>
        <vt:i4>1376317</vt:i4>
      </vt:variant>
      <vt:variant>
        <vt:i4>20</vt:i4>
      </vt:variant>
      <vt:variant>
        <vt:i4>0</vt:i4>
      </vt:variant>
      <vt:variant>
        <vt:i4>5</vt:i4>
      </vt:variant>
      <vt:variant>
        <vt:lpwstr/>
      </vt:variant>
      <vt:variant>
        <vt:lpwstr>_Toc193965978</vt:lpwstr>
      </vt:variant>
      <vt:variant>
        <vt:i4>1376317</vt:i4>
      </vt:variant>
      <vt:variant>
        <vt:i4>14</vt:i4>
      </vt:variant>
      <vt:variant>
        <vt:i4>0</vt:i4>
      </vt:variant>
      <vt:variant>
        <vt:i4>5</vt:i4>
      </vt:variant>
      <vt:variant>
        <vt:lpwstr/>
      </vt:variant>
      <vt:variant>
        <vt:lpwstr>_Toc193965977</vt:lpwstr>
      </vt:variant>
      <vt:variant>
        <vt:i4>1376317</vt:i4>
      </vt:variant>
      <vt:variant>
        <vt:i4>8</vt:i4>
      </vt:variant>
      <vt:variant>
        <vt:i4>0</vt:i4>
      </vt:variant>
      <vt:variant>
        <vt:i4>5</vt:i4>
      </vt:variant>
      <vt:variant>
        <vt:lpwstr/>
      </vt:variant>
      <vt:variant>
        <vt:lpwstr>_Toc193965976</vt:lpwstr>
      </vt:variant>
      <vt:variant>
        <vt:i4>1376317</vt:i4>
      </vt:variant>
      <vt:variant>
        <vt:i4>2</vt:i4>
      </vt:variant>
      <vt:variant>
        <vt:i4>0</vt:i4>
      </vt:variant>
      <vt:variant>
        <vt:i4>5</vt:i4>
      </vt:variant>
      <vt:variant>
        <vt:lpwstr/>
      </vt:variant>
      <vt:variant>
        <vt:lpwstr>_Toc193965975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dla podmiotów gospodarczych</dc:title>
  <dc:subject/>
  <dc:creator>Iwancio Łukasz</dc:creator>
  <cp:keywords/>
  <dc:description/>
  <cp:lastModifiedBy>Iwancio Łukasz</cp:lastModifiedBy>
  <cp:revision>21</cp:revision>
  <cp:lastPrinted>2025-01-15T09:32:00Z</cp:lastPrinted>
  <dcterms:created xsi:type="dcterms:W3CDTF">2025-03-27T17:40:00Z</dcterms:created>
  <dcterms:modified xsi:type="dcterms:W3CDTF">2025-03-27T10:17:00Z</dcterms:modified>
</cp:coreProperties>
</file>