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58F03" w14:textId="77777777" w:rsidR="00792B10" w:rsidRPr="00792B10" w:rsidRDefault="00792B10" w:rsidP="00792B10">
      <w:pPr>
        <w:shd w:val="clear" w:color="auto" w:fill="FFFFFF"/>
        <w:spacing w:after="120" w:line="240" w:lineRule="auto"/>
        <w:textAlignment w:val="baseline"/>
        <w:outlineLvl w:val="2"/>
        <w:rPr>
          <w:rFonts w:eastAsia="Times New Roman" w:cs="Calibri"/>
          <w:b/>
          <w:bCs/>
          <w:color w:val="1B1B1B"/>
          <w:kern w:val="0"/>
          <w:lang w:eastAsia="pl-PL"/>
          <w14:ligatures w14:val="none"/>
        </w:rPr>
      </w:pPr>
      <w:r w:rsidRPr="00792B10">
        <w:rPr>
          <w:rFonts w:eastAsia="Times New Roman" w:cs="Calibri"/>
          <w:b/>
          <w:bCs/>
          <w:color w:val="1B1B1B"/>
          <w:kern w:val="0"/>
          <w:lang w:eastAsia="pl-PL"/>
          <w14:ligatures w14:val="none"/>
        </w:rPr>
        <w:t>Pytania:</w:t>
      </w:r>
    </w:p>
    <w:p w14:paraId="0781CABB" w14:textId="77777777" w:rsid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Czy powinniśmy</w:t>
      </w:r>
      <w:r w:rsidRPr="00792B10">
        <w:rPr>
          <w:rFonts w:eastAsia="Times New Roman" w:cs="Calibri"/>
          <w:i/>
          <w:iCs/>
          <w:color w:val="1B1B1B"/>
          <w:kern w:val="0"/>
          <w:lang w:eastAsia="pl-PL"/>
          <w14:ligatures w14:val="none"/>
        </w:rPr>
        <w:t> </w:t>
      </w:r>
      <w:r w:rsidRPr="00792B10">
        <w:rPr>
          <w:rFonts w:eastAsia="Times New Roman" w:cs="Calibri"/>
          <w:color w:val="1B1B1B"/>
          <w:kern w:val="0"/>
          <w:lang w:eastAsia="pl-PL"/>
          <w14:ligatures w14:val="none"/>
        </w:rPr>
        <w:t>ustanowić lub wyznaczyć organ, który będzie koordynował wnioski o udzielenie dostępu do infrastruktury technicznej będącej własnością podmiotów sektora publicznego lub przez nie kontrolowanej, zapewniał porady prawne i techniczne w toku negocjacji warunków dostępu oraz ułatwiał udostępnianie informacji za pośrednictwem pojedynczego punktu informacyjnego, o którym mowa w art. 12 GIA? Jeśli uważają Państwo, że należy wyznaczyć organ – prosimy wskazać, który to powinien być organ i dlaczego. (art. 3 ust. 8 GIA)</w:t>
      </w:r>
    </w:p>
    <w:p w14:paraId="00440220" w14:textId="77777777" w:rsid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Jak należy zdefiniować roboty budowlane „o ograniczonym zakresie” i „których zakres jest ograniczony”? (art. 5 ust. 5, art. 6 ust. 2 oraz art. 9 ust. 1 GIA)</w:t>
      </w:r>
    </w:p>
    <w:p w14:paraId="78240E24" w14:textId="77777777" w:rsid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Czy powinniśmy ustanowić (zbudować) nowy system, który będzie punktem informacyjnego do tego, by składać elektronicznie wnioski o zezwolenia i prawa drogi czy może wystawić interfejs (jedno okienko), który będzie spinał istniejące już systemy oraz te, które będzie należało dobudować, aby dopełnić wymogów GIA? A może lepiej jest ustanowić taki punktu w ramach istniejącego już systemu i rozbudować go o niezbędne funkcjonalności? Jeśli tak to jaki? Czy taki punkt powinien obsługiwać wyłącznie proces inwestycyjny dla infrastruktury telekomunikacyjnej, czy regulacje? Czy rozwiązania, które wprowadzamy powinny obejmować również wszystkie typy infrastruktury technicznej? (art. 7 ust. 3 GIA)</w:t>
      </w:r>
    </w:p>
    <w:p w14:paraId="4419D57B" w14:textId="77777777" w:rsid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Jakie budynki należy zwolnić z obowiązku wyposażenia w infrastrukturę światłowodową ze względu na nieproporcjonalne koszty, jakie się z nim wiążą lub ze względu na jaki to rodzaj budynku (określone kategorie zabytków, budynki o znaczeniu historycznym, budynki wojskowe oraz budynki wykorzystywanych do celów bezpieczeństwa narodowego? (art. 10 ust. 7 i 8 GIA)</w:t>
      </w:r>
      <w:r>
        <w:rPr>
          <w:rFonts w:eastAsia="Times New Roman" w:cs="Calibri"/>
          <w:color w:val="1B1B1B"/>
          <w:kern w:val="0"/>
          <w:lang w:eastAsia="pl-PL"/>
          <w14:ligatures w14:val="none"/>
        </w:rPr>
        <w:t>.</w:t>
      </w:r>
    </w:p>
    <w:p w14:paraId="096CA43C" w14:textId="77777777" w:rsid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Czy ze względu na bezpieczeństwo publiczne, obronność, bezpieczeństwo i ochronę zdrowia, powinniśmy określić wykaz kategorii budynków komercyjnych, które można zwolnić z obowiązku pozytywnego rozpatrzenia wniosku o dostęp do tych budynków, w tym ich dachów, aby rozmieścić elementy VHCN lub urządzenia towarzyszących na sprawiedliwych i rozsądnych warunkach oraz po cenie, która odzwierciedla warunki rynkowe? Jeśli tak to jakie kategorie budynków komercyjnych lub jakie kryteria należy stosować, aby określić te kategorie? (art. 3 ust. 3 GIA)</w:t>
      </w:r>
      <w:r>
        <w:rPr>
          <w:rFonts w:eastAsia="Times New Roman" w:cs="Calibri"/>
          <w:color w:val="1B1B1B"/>
          <w:kern w:val="0"/>
          <w:lang w:eastAsia="pl-PL"/>
          <w14:ligatures w14:val="none"/>
        </w:rPr>
        <w:t>.</w:t>
      </w:r>
    </w:p>
    <w:p w14:paraId="10C884D8" w14:textId="77777777" w:rsid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Jakie kategorie infrastruktury technicznej należy zwolnić z obowiązku dostępu ze względu na ich wartość architektoniczną, historyczną, religijną lub środowiskową, lub ze względu na bezpieczeństwo publiczne, obronność oraz ochronę i zdrowie publiczne? (art. 3 ust. 10 GIA)</w:t>
      </w:r>
    </w:p>
    <w:p w14:paraId="14414021" w14:textId="75B3E0EB" w:rsidR="00792B10" w:rsidRPr="00792B10" w:rsidRDefault="00792B10" w:rsidP="00792B10">
      <w:pPr>
        <w:pStyle w:val="Akapitzlist"/>
        <w:numPr>
          <w:ilvl w:val="0"/>
          <w:numId w:val="1"/>
        </w:numPr>
        <w:shd w:val="clear" w:color="auto" w:fill="FFFFFF"/>
        <w:spacing w:after="120" w:line="240" w:lineRule="auto"/>
        <w:contextualSpacing w:val="0"/>
        <w:textAlignment w:val="baseline"/>
        <w:rPr>
          <w:rFonts w:eastAsia="Times New Roman" w:cs="Calibri"/>
          <w:color w:val="1B1B1B"/>
          <w:kern w:val="0"/>
          <w:lang w:eastAsia="pl-PL"/>
          <w14:ligatures w14:val="none"/>
        </w:rPr>
      </w:pPr>
      <w:r w:rsidRPr="00792B10">
        <w:rPr>
          <w:rFonts w:eastAsia="Times New Roman" w:cs="Calibri"/>
          <w:color w:val="1B1B1B"/>
          <w:kern w:val="0"/>
          <w:lang w:eastAsia="pl-PL"/>
          <w14:ligatures w14:val="none"/>
        </w:rPr>
        <w:t>Na podstawie jakich kryteriów (należycie uzasadnionych i proporcjonalnych) należy określić w polskim prawodawstwie tzw. „krajową infrastrukturę krytyczną” lub jej część, które należy zwolnić z obowiązku udostępniania operatorom na ich wniosek informacji o takiej infrastrukturze oraz umożliwiania operatorom inspekcji takiej infrastruktury? (art. 4 ust. 6 GIA)</w:t>
      </w:r>
    </w:p>
    <w:p w14:paraId="5FC87AF4" w14:textId="77777777" w:rsidR="000269DD" w:rsidRPr="00792B10" w:rsidRDefault="000269DD" w:rsidP="00792B10">
      <w:pPr>
        <w:spacing w:after="120" w:line="240" w:lineRule="auto"/>
        <w:rPr>
          <w:rFonts w:cs="Calibri"/>
        </w:rPr>
      </w:pPr>
    </w:p>
    <w:sectPr w:rsidR="000269DD" w:rsidRPr="00792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3576EF"/>
    <w:multiLevelType w:val="hybridMultilevel"/>
    <w:tmpl w:val="E518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896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10"/>
    <w:rsid w:val="000269DD"/>
    <w:rsid w:val="005102B0"/>
    <w:rsid w:val="00792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5865"/>
  <w15:chartTrackingRefBased/>
  <w15:docId w15:val="{E557A8EC-C219-4EBA-BF89-C8ADD242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92B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92B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792B1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92B1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gwek5">
    <w:name w:val="heading 5"/>
    <w:basedOn w:val="Normalny"/>
    <w:next w:val="Normalny"/>
    <w:link w:val="Nagwek5Znak"/>
    <w:uiPriority w:val="9"/>
    <w:semiHidden/>
    <w:unhideWhenUsed/>
    <w:qFormat/>
    <w:rsid w:val="00792B10"/>
    <w:pPr>
      <w:keepNext/>
      <w:keepLines/>
      <w:spacing w:before="80" w:after="40"/>
      <w:outlineLvl w:val="4"/>
    </w:pPr>
    <w:rPr>
      <w:rFonts w:asciiTheme="minorHAnsi" w:eastAsiaTheme="majorEastAsia" w:hAnsiTheme="minorHAnsi" w:cstheme="majorBidi"/>
      <w:color w:val="0F4761" w:themeColor="accent1" w:themeShade="BF"/>
    </w:rPr>
  </w:style>
  <w:style w:type="paragraph" w:styleId="Nagwek6">
    <w:name w:val="heading 6"/>
    <w:basedOn w:val="Normalny"/>
    <w:next w:val="Normalny"/>
    <w:link w:val="Nagwek6Znak"/>
    <w:uiPriority w:val="9"/>
    <w:semiHidden/>
    <w:unhideWhenUsed/>
    <w:qFormat/>
    <w:rsid w:val="00792B10"/>
    <w:pPr>
      <w:keepNext/>
      <w:keepLines/>
      <w:spacing w:before="40" w:after="0"/>
      <w:outlineLvl w:val="5"/>
    </w:pPr>
    <w:rPr>
      <w:rFonts w:asciiTheme="minorHAnsi" w:eastAsiaTheme="majorEastAsia" w:hAnsiTheme="minorHAnsi" w:cstheme="majorBidi"/>
      <w:i/>
      <w:iCs/>
      <w:color w:val="595959" w:themeColor="text1" w:themeTint="A6"/>
    </w:rPr>
  </w:style>
  <w:style w:type="paragraph" w:styleId="Nagwek7">
    <w:name w:val="heading 7"/>
    <w:basedOn w:val="Normalny"/>
    <w:next w:val="Normalny"/>
    <w:link w:val="Nagwek7Znak"/>
    <w:uiPriority w:val="9"/>
    <w:semiHidden/>
    <w:unhideWhenUsed/>
    <w:qFormat/>
    <w:rsid w:val="00792B10"/>
    <w:pPr>
      <w:keepNext/>
      <w:keepLines/>
      <w:spacing w:before="40" w:after="0"/>
      <w:outlineLvl w:val="6"/>
    </w:pPr>
    <w:rPr>
      <w:rFonts w:asciiTheme="minorHAnsi" w:eastAsiaTheme="majorEastAsia" w:hAnsiTheme="minorHAnsi" w:cstheme="majorBidi"/>
      <w:color w:val="595959" w:themeColor="text1" w:themeTint="A6"/>
    </w:rPr>
  </w:style>
  <w:style w:type="paragraph" w:styleId="Nagwek8">
    <w:name w:val="heading 8"/>
    <w:basedOn w:val="Normalny"/>
    <w:next w:val="Normalny"/>
    <w:link w:val="Nagwek8Znak"/>
    <w:uiPriority w:val="9"/>
    <w:semiHidden/>
    <w:unhideWhenUsed/>
    <w:qFormat/>
    <w:rsid w:val="00792B10"/>
    <w:pPr>
      <w:keepNext/>
      <w:keepLines/>
      <w:spacing w:after="0"/>
      <w:outlineLvl w:val="7"/>
    </w:pPr>
    <w:rPr>
      <w:rFonts w:asciiTheme="minorHAnsi" w:eastAsiaTheme="majorEastAsia" w:hAnsiTheme="minorHAnsi" w:cstheme="majorBidi"/>
      <w:i/>
      <w:iCs/>
      <w:color w:val="272727" w:themeColor="text1" w:themeTint="D8"/>
    </w:rPr>
  </w:style>
  <w:style w:type="paragraph" w:styleId="Nagwek9">
    <w:name w:val="heading 9"/>
    <w:basedOn w:val="Normalny"/>
    <w:next w:val="Normalny"/>
    <w:link w:val="Nagwek9Znak"/>
    <w:uiPriority w:val="9"/>
    <w:semiHidden/>
    <w:unhideWhenUsed/>
    <w:qFormat/>
    <w:rsid w:val="00792B10"/>
    <w:pPr>
      <w:keepNext/>
      <w:keepLines/>
      <w:spacing w:after="0"/>
      <w:outlineLvl w:val="8"/>
    </w:pPr>
    <w:rPr>
      <w:rFonts w:asciiTheme="minorHAnsi" w:eastAsiaTheme="majorEastAsia" w:hAnsiTheme="minorHAnsi"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2B1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92B1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792B10"/>
    <w:rPr>
      <w:rFonts w:asciiTheme="minorHAnsi" w:eastAsiaTheme="majorEastAsia" w:hAnsiTheme="minorHAnsi"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92B10"/>
    <w:rPr>
      <w:rFonts w:asciiTheme="minorHAnsi" w:eastAsiaTheme="majorEastAsia" w:hAnsiTheme="minorHAnsi" w:cstheme="majorBidi"/>
      <w:i/>
      <w:iCs/>
      <w:color w:val="0F4761" w:themeColor="accent1" w:themeShade="BF"/>
    </w:rPr>
  </w:style>
  <w:style w:type="character" w:customStyle="1" w:styleId="Nagwek5Znak">
    <w:name w:val="Nagłówek 5 Znak"/>
    <w:basedOn w:val="Domylnaczcionkaakapitu"/>
    <w:link w:val="Nagwek5"/>
    <w:uiPriority w:val="9"/>
    <w:semiHidden/>
    <w:rsid w:val="00792B10"/>
    <w:rPr>
      <w:rFonts w:asciiTheme="minorHAnsi" w:eastAsiaTheme="majorEastAsia" w:hAnsiTheme="minorHAnsi" w:cstheme="majorBidi"/>
      <w:color w:val="0F4761" w:themeColor="accent1" w:themeShade="BF"/>
    </w:rPr>
  </w:style>
  <w:style w:type="character" w:customStyle="1" w:styleId="Nagwek6Znak">
    <w:name w:val="Nagłówek 6 Znak"/>
    <w:basedOn w:val="Domylnaczcionkaakapitu"/>
    <w:link w:val="Nagwek6"/>
    <w:uiPriority w:val="9"/>
    <w:semiHidden/>
    <w:rsid w:val="00792B10"/>
    <w:rPr>
      <w:rFonts w:asciiTheme="minorHAnsi" w:eastAsiaTheme="majorEastAsia" w:hAnsiTheme="minorHAnsi" w:cstheme="majorBidi"/>
      <w:i/>
      <w:iCs/>
      <w:color w:val="595959" w:themeColor="text1" w:themeTint="A6"/>
    </w:rPr>
  </w:style>
  <w:style w:type="character" w:customStyle="1" w:styleId="Nagwek7Znak">
    <w:name w:val="Nagłówek 7 Znak"/>
    <w:basedOn w:val="Domylnaczcionkaakapitu"/>
    <w:link w:val="Nagwek7"/>
    <w:uiPriority w:val="9"/>
    <w:semiHidden/>
    <w:rsid w:val="00792B10"/>
    <w:rPr>
      <w:rFonts w:asciiTheme="minorHAnsi" w:eastAsiaTheme="majorEastAsia" w:hAnsiTheme="minorHAnsi" w:cstheme="majorBidi"/>
      <w:color w:val="595959" w:themeColor="text1" w:themeTint="A6"/>
    </w:rPr>
  </w:style>
  <w:style w:type="character" w:customStyle="1" w:styleId="Nagwek8Znak">
    <w:name w:val="Nagłówek 8 Znak"/>
    <w:basedOn w:val="Domylnaczcionkaakapitu"/>
    <w:link w:val="Nagwek8"/>
    <w:uiPriority w:val="9"/>
    <w:semiHidden/>
    <w:rsid w:val="00792B10"/>
    <w:rPr>
      <w:rFonts w:asciiTheme="minorHAnsi" w:eastAsiaTheme="majorEastAsia" w:hAnsiTheme="minorHAnsi" w:cstheme="majorBidi"/>
      <w:i/>
      <w:iCs/>
      <w:color w:val="272727" w:themeColor="text1" w:themeTint="D8"/>
    </w:rPr>
  </w:style>
  <w:style w:type="character" w:customStyle="1" w:styleId="Nagwek9Znak">
    <w:name w:val="Nagłówek 9 Znak"/>
    <w:basedOn w:val="Domylnaczcionkaakapitu"/>
    <w:link w:val="Nagwek9"/>
    <w:uiPriority w:val="9"/>
    <w:semiHidden/>
    <w:rsid w:val="00792B10"/>
    <w:rPr>
      <w:rFonts w:asciiTheme="minorHAnsi" w:eastAsiaTheme="majorEastAsia" w:hAnsiTheme="minorHAnsi" w:cstheme="majorBidi"/>
      <w:color w:val="272727" w:themeColor="text1" w:themeTint="D8"/>
    </w:rPr>
  </w:style>
  <w:style w:type="paragraph" w:styleId="Tytu">
    <w:name w:val="Title"/>
    <w:basedOn w:val="Normalny"/>
    <w:next w:val="Normalny"/>
    <w:link w:val="TytuZnak"/>
    <w:uiPriority w:val="10"/>
    <w:qFormat/>
    <w:rsid w:val="00792B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92B1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92B1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92B10"/>
    <w:rPr>
      <w:rFonts w:asciiTheme="minorHAnsi" w:eastAsiaTheme="majorEastAsia" w:hAnsiTheme="minorHAnsi" w:cstheme="majorBidi"/>
      <w:color w:val="595959" w:themeColor="text1" w:themeTint="A6"/>
      <w:spacing w:val="15"/>
      <w:sz w:val="28"/>
      <w:szCs w:val="28"/>
    </w:rPr>
  </w:style>
  <w:style w:type="paragraph" w:styleId="Cytat">
    <w:name w:val="Quote"/>
    <w:basedOn w:val="Normalny"/>
    <w:next w:val="Normalny"/>
    <w:link w:val="CytatZnak"/>
    <w:uiPriority w:val="29"/>
    <w:qFormat/>
    <w:rsid w:val="00792B10"/>
    <w:pPr>
      <w:spacing w:before="160"/>
      <w:jc w:val="center"/>
    </w:pPr>
    <w:rPr>
      <w:i/>
      <w:iCs/>
      <w:color w:val="404040" w:themeColor="text1" w:themeTint="BF"/>
    </w:rPr>
  </w:style>
  <w:style w:type="character" w:customStyle="1" w:styleId="CytatZnak">
    <w:name w:val="Cytat Znak"/>
    <w:basedOn w:val="Domylnaczcionkaakapitu"/>
    <w:link w:val="Cytat"/>
    <w:uiPriority w:val="29"/>
    <w:rsid w:val="00792B10"/>
    <w:rPr>
      <w:i/>
      <w:iCs/>
      <w:color w:val="404040" w:themeColor="text1" w:themeTint="BF"/>
    </w:rPr>
  </w:style>
  <w:style w:type="paragraph" w:styleId="Akapitzlist">
    <w:name w:val="List Paragraph"/>
    <w:basedOn w:val="Normalny"/>
    <w:uiPriority w:val="34"/>
    <w:qFormat/>
    <w:rsid w:val="00792B10"/>
    <w:pPr>
      <w:ind w:left="720"/>
      <w:contextualSpacing/>
    </w:pPr>
  </w:style>
  <w:style w:type="character" w:styleId="Wyrnienieintensywne">
    <w:name w:val="Intense Emphasis"/>
    <w:basedOn w:val="Domylnaczcionkaakapitu"/>
    <w:uiPriority w:val="21"/>
    <w:qFormat/>
    <w:rsid w:val="00792B10"/>
    <w:rPr>
      <w:i/>
      <w:iCs/>
      <w:color w:val="0F4761" w:themeColor="accent1" w:themeShade="BF"/>
    </w:rPr>
  </w:style>
  <w:style w:type="paragraph" w:styleId="Cytatintensywny">
    <w:name w:val="Intense Quote"/>
    <w:basedOn w:val="Normalny"/>
    <w:next w:val="Normalny"/>
    <w:link w:val="CytatintensywnyZnak"/>
    <w:uiPriority w:val="30"/>
    <w:qFormat/>
    <w:rsid w:val="00792B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92B10"/>
    <w:rPr>
      <w:i/>
      <w:iCs/>
      <w:color w:val="0F4761" w:themeColor="accent1" w:themeShade="BF"/>
    </w:rPr>
  </w:style>
  <w:style w:type="character" w:styleId="Odwoanieintensywne">
    <w:name w:val="Intense Reference"/>
    <w:basedOn w:val="Domylnaczcionkaakapitu"/>
    <w:uiPriority w:val="32"/>
    <w:qFormat/>
    <w:rsid w:val="00792B10"/>
    <w:rPr>
      <w:b/>
      <w:bCs/>
      <w:smallCaps/>
      <w:color w:val="0F4761" w:themeColor="accent1" w:themeShade="BF"/>
      <w:spacing w:val="5"/>
    </w:rPr>
  </w:style>
  <w:style w:type="paragraph" w:styleId="NormalnyWeb">
    <w:name w:val="Normal (Web)"/>
    <w:basedOn w:val="Normalny"/>
    <w:uiPriority w:val="99"/>
    <w:semiHidden/>
    <w:unhideWhenUsed/>
    <w:rsid w:val="00792B1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792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776690">
      <w:bodyDiv w:val="1"/>
      <w:marLeft w:val="0"/>
      <w:marRight w:val="0"/>
      <w:marTop w:val="0"/>
      <w:marBottom w:val="0"/>
      <w:divBdr>
        <w:top w:val="none" w:sz="0" w:space="0" w:color="auto"/>
        <w:left w:val="none" w:sz="0" w:space="0" w:color="auto"/>
        <w:bottom w:val="none" w:sz="0" w:space="0" w:color="auto"/>
        <w:right w:val="none" w:sz="0" w:space="0" w:color="auto"/>
      </w:divBdr>
      <w:divsChild>
        <w:div w:id="5224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2510</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PIIT</dc:creator>
  <cp:keywords/>
  <dc:description/>
  <cp:lastModifiedBy>PIIT</cp:lastModifiedBy>
  <cp:revision>1</cp:revision>
  <dcterms:created xsi:type="dcterms:W3CDTF">2024-06-04T11:34:00Z</dcterms:created>
  <dcterms:modified xsi:type="dcterms:W3CDTF">2024-06-04T11:36:00Z</dcterms:modified>
</cp:coreProperties>
</file>