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FD" w:rsidRPr="000F1AD4" w:rsidRDefault="007D2555" w:rsidP="001E71C7">
      <w:pPr>
        <w:pStyle w:val="Pagedecouverture"/>
        <w:rPr>
          <w:noProof/>
        </w:rPr>
      </w:pPr>
      <w:r>
        <w:rPr>
          <w:noProof/>
        </w:rPr>
        <w:pict w14:anchorId="0660C9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0799DC2-B9F1-4B14-BCE8-2BA96AF73BF8" style="width:455.15pt;height:414pt">
            <v:imagedata r:id="rId8" o:title=""/>
          </v:shape>
        </w:pict>
      </w:r>
    </w:p>
    <w:p w:rsidR="009524FD" w:rsidRPr="000F1AD4" w:rsidRDefault="009524FD" w:rsidP="009524FD">
      <w:pPr>
        <w:rPr>
          <w:noProof/>
        </w:rPr>
        <w:sectPr w:rsidR="009524FD" w:rsidRPr="000F1AD4" w:rsidSect="001E71C7">
          <w:footerReference w:type="default" r:id="rId9"/>
          <w:pgSz w:w="11907" w:h="16839"/>
          <w:pgMar w:top="1134" w:right="1417" w:bottom="1134" w:left="1417" w:header="709" w:footer="709" w:gutter="0"/>
          <w:pgNumType w:start="0"/>
          <w:cols w:space="720"/>
          <w:docGrid w:linePitch="360"/>
        </w:sectPr>
      </w:pPr>
    </w:p>
    <w:p w:rsidR="009524FD" w:rsidRPr="000F1AD4" w:rsidRDefault="009524FD" w:rsidP="005028BA">
      <w:pPr>
        <w:pStyle w:val="Exposdesmotifstitre"/>
        <w:rPr>
          <w:noProof/>
        </w:rPr>
      </w:pPr>
      <w:r w:rsidRPr="000F1AD4">
        <w:rPr>
          <w:noProof/>
        </w:rPr>
        <w:t>UZASADNIENIE</w:t>
      </w:r>
    </w:p>
    <w:p w:rsidR="009524FD" w:rsidRPr="000F1AD4" w:rsidRDefault="009524FD" w:rsidP="009524FD">
      <w:pPr>
        <w:pStyle w:val="ManualHeading1"/>
        <w:rPr>
          <w:noProof/>
          <w:szCs w:val="24"/>
        </w:rPr>
      </w:pPr>
      <w:r w:rsidRPr="000F1AD4">
        <w:rPr>
          <w:noProof/>
        </w:rPr>
        <w:t>1.</w:t>
      </w:r>
      <w:r w:rsidRPr="000F1AD4">
        <w:rPr>
          <w:noProof/>
        </w:rPr>
        <w:tab/>
        <w:t>KONTEKST WNIOSKU</w:t>
      </w:r>
    </w:p>
    <w:p w:rsidR="009524FD" w:rsidRPr="000F1AD4" w:rsidRDefault="009524FD" w:rsidP="009524FD">
      <w:pPr>
        <w:pStyle w:val="ManualHeading2"/>
        <w:rPr>
          <w:rFonts w:eastAsia="Arial Unicode MS"/>
          <w:noProof/>
        </w:rPr>
      </w:pPr>
      <w:r w:rsidRPr="000F1AD4">
        <w:rPr>
          <w:noProof/>
          <w:color w:val="000000"/>
          <w:bdr w:val="nil"/>
        </w:rPr>
        <w:t>•</w:t>
      </w:r>
      <w:r w:rsidRPr="000F1AD4">
        <w:rPr>
          <w:noProof/>
          <w:color w:val="000000"/>
          <w:szCs w:val="24"/>
          <w:u w:color="000000"/>
          <w:bdr w:val="nil"/>
        </w:rPr>
        <w:tab/>
      </w:r>
      <w:r w:rsidRPr="000F1AD4">
        <w:rPr>
          <w:noProof/>
        </w:rPr>
        <w:t>Przyczyny</w:t>
      </w:r>
      <w:r w:rsidR="00967209" w:rsidRPr="000F1AD4">
        <w:rPr>
          <w:noProof/>
        </w:rPr>
        <w:t xml:space="preserve"> i cel</w:t>
      </w:r>
      <w:r w:rsidRPr="000F1AD4">
        <w:rPr>
          <w:noProof/>
        </w:rPr>
        <w:t>e wniosku</w:t>
      </w:r>
    </w:p>
    <w:p w:rsidR="009524FD" w:rsidRPr="000F1AD4" w:rsidRDefault="009524FD" w:rsidP="009524FD">
      <w:pPr>
        <w:rPr>
          <w:noProof/>
        </w:rPr>
      </w:pPr>
      <w:r w:rsidRPr="000F1AD4">
        <w:rPr>
          <w:noProof/>
        </w:rPr>
        <w:t>Ustanowienie pojedynczego punktu dostępu (ESAP) do</w:t>
      </w:r>
      <w:r w:rsidR="00967209" w:rsidRPr="000F1AD4">
        <w:rPr>
          <w:noProof/>
        </w:rPr>
        <w:t> </w:t>
      </w:r>
      <w:r w:rsidRPr="000F1AD4">
        <w:rPr>
          <w:noProof/>
        </w:rPr>
        <w:t>2024</w:t>
      </w:r>
      <w:r w:rsidR="00967209" w:rsidRPr="000F1AD4">
        <w:rPr>
          <w:noProof/>
        </w:rPr>
        <w:t> </w:t>
      </w:r>
      <w:r w:rsidRPr="000F1AD4">
        <w:rPr>
          <w:noProof/>
        </w:rPr>
        <w:t>r. jest jednym ze sztandarowych działań</w:t>
      </w:r>
      <w:r w:rsidR="00967209" w:rsidRPr="000F1AD4">
        <w:rPr>
          <w:noProof/>
        </w:rPr>
        <w:t xml:space="preserve"> w ram</w:t>
      </w:r>
      <w:r w:rsidRPr="000F1AD4">
        <w:rPr>
          <w:noProof/>
        </w:rPr>
        <w:t>ach planu działania na rzecz tworzenia unii rynków kapitałowych przyjętego przez Komisję Europejską we wrześniu 2020</w:t>
      </w:r>
      <w:r w:rsidR="00967209" w:rsidRPr="000F1AD4">
        <w:rPr>
          <w:noProof/>
        </w:rPr>
        <w:t> </w:t>
      </w:r>
      <w:r w:rsidRPr="000F1AD4">
        <w:rPr>
          <w:noProof/>
        </w:rPr>
        <w:t>r.</w:t>
      </w:r>
      <w:r w:rsidRPr="000F1AD4">
        <w:rPr>
          <w:rStyle w:val="Odwoanieprzypisudolnego"/>
          <w:noProof/>
        </w:rPr>
        <w:footnoteReference w:id="1"/>
      </w:r>
      <w:r w:rsidRPr="000F1AD4">
        <w:rPr>
          <w:noProof/>
        </w:rPr>
        <w:t xml:space="preserve"> ESAP przyczyni się do osiągnięcia celów unii rynków kapitałowych dzięki zapewnieniu</w:t>
      </w:r>
      <w:r w:rsidR="00967209" w:rsidRPr="000F1AD4">
        <w:rPr>
          <w:noProof/>
        </w:rPr>
        <w:t xml:space="preserve"> w cał</w:t>
      </w:r>
      <w:r w:rsidRPr="000F1AD4">
        <w:rPr>
          <w:noProof/>
        </w:rPr>
        <w:t>ej UE dostępu do publikowanych przez podmioty informacji, które mają znaczenie dla rynków kapitałowych, usług finansowych</w:t>
      </w:r>
      <w:r w:rsidR="00967209" w:rsidRPr="000F1AD4">
        <w:rPr>
          <w:noProof/>
        </w:rPr>
        <w:t xml:space="preserve"> i zró</w:t>
      </w:r>
      <w:r w:rsidRPr="000F1AD4">
        <w:rPr>
          <w:noProof/>
        </w:rPr>
        <w:t>wnoważonego finansowania, tj. głównie informacji</w:t>
      </w:r>
      <w:r w:rsidR="00967209" w:rsidRPr="000F1AD4">
        <w:rPr>
          <w:noProof/>
        </w:rPr>
        <w:t xml:space="preserve"> o ich</w:t>
      </w:r>
      <w:r w:rsidRPr="000F1AD4">
        <w:rPr>
          <w:noProof/>
        </w:rPr>
        <w:t xml:space="preserve"> działalności gospodarczej</w:t>
      </w:r>
      <w:r w:rsidR="00967209" w:rsidRPr="000F1AD4">
        <w:rPr>
          <w:noProof/>
        </w:rPr>
        <w:t xml:space="preserve"> i pro</w:t>
      </w:r>
      <w:r w:rsidRPr="000F1AD4">
        <w:rPr>
          <w:noProof/>
        </w:rPr>
        <w:t>duktach. ESAP zapewni dostęp do tych informacji</w:t>
      </w:r>
      <w:r w:rsidR="00967209" w:rsidRPr="000F1AD4">
        <w:rPr>
          <w:noProof/>
        </w:rPr>
        <w:t xml:space="preserve"> w spo</w:t>
      </w:r>
      <w:r w:rsidRPr="000F1AD4">
        <w:rPr>
          <w:noProof/>
        </w:rPr>
        <w:t>sób skuteczny</w:t>
      </w:r>
      <w:r w:rsidR="00967209" w:rsidRPr="000F1AD4">
        <w:rPr>
          <w:noProof/>
        </w:rPr>
        <w:t xml:space="preserve"> i nie</w:t>
      </w:r>
      <w:r w:rsidRPr="000F1AD4">
        <w:rPr>
          <w:noProof/>
        </w:rPr>
        <w:t>dyskryminujący.</w:t>
      </w:r>
    </w:p>
    <w:p w:rsidR="009524FD" w:rsidRPr="000F1AD4" w:rsidRDefault="009524FD" w:rsidP="009524FD">
      <w:pPr>
        <w:rPr>
          <w:noProof/>
        </w:rPr>
      </w:pPr>
      <w:r w:rsidRPr="000F1AD4">
        <w:rPr>
          <w:noProof/>
        </w:rPr>
        <w:t>Informacje</w:t>
      </w:r>
      <w:r w:rsidR="00967209" w:rsidRPr="000F1AD4">
        <w:rPr>
          <w:noProof/>
        </w:rPr>
        <w:t xml:space="preserve"> o dzi</w:t>
      </w:r>
      <w:r w:rsidRPr="000F1AD4">
        <w:rPr>
          <w:noProof/>
        </w:rPr>
        <w:t>ałalności</w:t>
      </w:r>
      <w:r w:rsidR="00967209" w:rsidRPr="000F1AD4">
        <w:rPr>
          <w:noProof/>
        </w:rPr>
        <w:t xml:space="preserve"> i pro</w:t>
      </w:r>
      <w:r w:rsidRPr="000F1AD4">
        <w:rPr>
          <w:noProof/>
        </w:rPr>
        <w:t>duktach podmiotów są niezbędne do podejmowania decyzji przez kapitałodawców. ESAP przyczyni się do dalszej integracji usług finansowych</w:t>
      </w:r>
      <w:r w:rsidR="00967209" w:rsidRPr="000F1AD4">
        <w:rPr>
          <w:noProof/>
        </w:rPr>
        <w:t xml:space="preserve"> i ryn</w:t>
      </w:r>
      <w:r w:rsidRPr="000F1AD4">
        <w:rPr>
          <w:noProof/>
        </w:rPr>
        <w:t>ków kapitałowych na jednolitym rynku, do bardziej efektywnej alokacji kapitału</w:t>
      </w:r>
      <w:r w:rsidR="00967209" w:rsidRPr="000F1AD4">
        <w:rPr>
          <w:noProof/>
        </w:rPr>
        <w:t xml:space="preserve"> w cał</w:t>
      </w:r>
      <w:r w:rsidRPr="000F1AD4">
        <w:rPr>
          <w:noProof/>
        </w:rPr>
        <w:t>ej UE oraz do promowania rozwoju mniejszych krajowych rynków kapitałowych</w:t>
      </w:r>
      <w:r w:rsidR="00967209" w:rsidRPr="000F1AD4">
        <w:rPr>
          <w:noProof/>
        </w:rPr>
        <w:t xml:space="preserve"> i gos</w:t>
      </w:r>
      <w:r w:rsidRPr="000F1AD4">
        <w:rPr>
          <w:noProof/>
        </w:rPr>
        <w:t>podarek poprzez zapewnienie im większej widoczności. ESAP pozwoli również podmiotom nienotowanym na rynku regulowanym,</w:t>
      </w:r>
      <w:r w:rsidR="00967209" w:rsidRPr="000F1AD4">
        <w:rPr>
          <w:noProof/>
        </w:rPr>
        <w:t xml:space="preserve"> w tym</w:t>
      </w:r>
      <w:r w:rsidRPr="000F1AD4">
        <w:rPr>
          <w:noProof/>
        </w:rPr>
        <w:t xml:space="preserve"> małym</w:t>
      </w:r>
      <w:r w:rsidR="00967209" w:rsidRPr="000F1AD4">
        <w:rPr>
          <w:noProof/>
        </w:rPr>
        <w:t xml:space="preserve"> i śre</w:t>
      </w:r>
      <w:r w:rsidRPr="000F1AD4">
        <w:rPr>
          <w:noProof/>
        </w:rPr>
        <w:t>dnim przedsiębiorstwom (MŚP), na dobrowolne udostępnianie informacji. Ułatwi im to dostęp do kapitału.</w:t>
      </w:r>
    </w:p>
    <w:p w:rsidR="009524FD" w:rsidRPr="000F1AD4" w:rsidRDefault="009524FD" w:rsidP="009524FD">
      <w:pPr>
        <w:rPr>
          <w:noProof/>
        </w:rPr>
      </w:pPr>
      <w:r w:rsidRPr="000F1AD4">
        <w:rPr>
          <w:noProof/>
        </w:rPr>
        <w:t>Niniejszy wniosek jest częścią pakietu składającego się z:</w:t>
      </w:r>
    </w:p>
    <w:p w:rsidR="009524FD" w:rsidRPr="000F1AD4" w:rsidRDefault="009524FD" w:rsidP="00626CDE">
      <w:pPr>
        <w:pStyle w:val="Tiret0"/>
        <w:numPr>
          <w:ilvl w:val="0"/>
          <w:numId w:val="27"/>
        </w:numPr>
        <w:rPr>
          <w:noProof/>
        </w:rPr>
      </w:pPr>
      <w:r w:rsidRPr="000F1AD4">
        <w:rPr>
          <w:noProof/>
        </w:rPr>
        <w:t>wniosku dotyczącego rozporządzenia ustanawiającego pojedynczy punkt dostępu;</w:t>
      </w:r>
    </w:p>
    <w:p w:rsidR="009524FD" w:rsidRPr="000F1AD4" w:rsidRDefault="009524FD" w:rsidP="005028BA">
      <w:pPr>
        <w:pStyle w:val="Tiret0"/>
        <w:rPr>
          <w:noProof/>
        </w:rPr>
      </w:pPr>
      <w:r w:rsidRPr="000F1AD4">
        <w:rPr>
          <w:noProof/>
        </w:rPr>
        <w:t>wniosku dotyczącego dyrektywy zmieniającej niektóre dyrektywy oraz</w:t>
      </w:r>
    </w:p>
    <w:p w:rsidR="009524FD" w:rsidRPr="000F1AD4" w:rsidRDefault="009524FD" w:rsidP="005028BA">
      <w:pPr>
        <w:pStyle w:val="Tiret0"/>
        <w:rPr>
          <w:noProof/>
        </w:rPr>
      </w:pPr>
      <w:r w:rsidRPr="000F1AD4">
        <w:rPr>
          <w:noProof/>
        </w:rPr>
        <w:t xml:space="preserve">wniosku dotyczącego rozporządzenia zmieniającego niektóre rozporządzenia (niniejszego wniosku); </w:t>
      </w:r>
    </w:p>
    <w:p w:rsidR="009524FD" w:rsidRPr="000F1AD4" w:rsidRDefault="009524FD" w:rsidP="009524FD">
      <w:pPr>
        <w:rPr>
          <w:noProof/>
        </w:rPr>
      </w:pPr>
      <w:r w:rsidRPr="000F1AD4">
        <w:rPr>
          <w:noProof/>
        </w:rPr>
        <w:t>Aby osiągnąć powyższe cele</w:t>
      </w:r>
      <w:r w:rsidR="00967209" w:rsidRPr="000F1AD4">
        <w:rPr>
          <w:noProof/>
        </w:rPr>
        <w:t xml:space="preserve"> i prz</w:t>
      </w:r>
      <w:r w:rsidRPr="000F1AD4">
        <w:rPr>
          <w:noProof/>
        </w:rPr>
        <w:t>yczynić się do integracji jednolitego rynku, konieczne jest wprowadzenie zmian</w:t>
      </w:r>
      <w:r w:rsidR="00967209" w:rsidRPr="000F1AD4">
        <w:rPr>
          <w:noProof/>
        </w:rPr>
        <w:t xml:space="preserve"> w nie</w:t>
      </w:r>
      <w:r w:rsidRPr="000F1AD4">
        <w:rPr>
          <w:noProof/>
        </w:rPr>
        <w:t>których rozporządzeniach,</w:t>
      </w:r>
      <w:r w:rsidR="00967209" w:rsidRPr="000F1AD4">
        <w:rPr>
          <w:noProof/>
        </w:rPr>
        <w:t xml:space="preserve"> w szc</w:t>
      </w:r>
      <w:r w:rsidRPr="000F1AD4">
        <w:rPr>
          <w:noProof/>
        </w:rPr>
        <w:t>zególności</w:t>
      </w:r>
      <w:r w:rsidR="00967209" w:rsidRPr="000F1AD4">
        <w:rPr>
          <w:noProof/>
        </w:rPr>
        <w:t xml:space="preserve"> w odn</w:t>
      </w:r>
      <w:r w:rsidRPr="000F1AD4">
        <w:rPr>
          <w:noProof/>
        </w:rPr>
        <w:t>iesieniu do gromadzenia informacji, które mają być udostępniane ESAP.</w:t>
      </w:r>
    </w:p>
    <w:p w:rsidR="009524FD" w:rsidRPr="000F1AD4" w:rsidRDefault="009524FD" w:rsidP="009524FD">
      <w:pPr>
        <w:pStyle w:val="ManualHeading2"/>
        <w:rPr>
          <w:rFonts w:eastAsia="Arial Unicode MS"/>
          <w:noProof/>
        </w:rPr>
      </w:pPr>
      <w:r w:rsidRPr="000F1AD4">
        <w:rPr>
          <w:noProof/>
          <w:color w:val="000000"/>
          <w:bdr w:val="nil"/>
        </w:rPr>
        <w:t>•</w:t>
      </w:r>
      <w:r w:rsidRPr="000F1AD4">
        <w:rPr>
          <w:noProof/>
          <w:color w:val="000000"/>
          <w:szCs w:val="24"/>
          <w:u w:color="000000"/>
          <w:bdr w:val="nil"/>
        </w:rPr>
        <w:tab/>
      </w:r>
      <w:r w:rsidRPr="000F1AD4">
        <w:rPr>
          <w:noProof/>
        </w:rPr>
        <w:t>Spójność</w:t>
      </w:r>
      <w:r w:rsidR="00967209" w:rsidRPr="000F1AD4">
        <w:rPr>
          <w:noProof/>
        </w:rPr>
        <w:t xml:space="preserve"> z prz</w:t>
      </w:r>
      <w:r w:rsidRPr="000F1AD4">
        <w:rPr>
          <w:noProof/>
        </w:rPr>
        <w:t>episami obowiązującymi</w:t>
      </w:r>
      <w:r w:rsidR="00967209" w:rsidRPr="000F1AD4">
        <w:rPr>
          <w:noProof/>
        </w:rPr>
        <w:t xml:space="preserve"> w tej</w:t>
      </w:r>
      <w:r w:rsidRPr="000F1AD4">
        <w:rPr>
          <w:noProof/>
        </w:rPr>
        <w:t xml:space="preserve"> dziedzinie polityki</w:t>
      </w:r>
    </w:p>
    <w:p w:rsidR="009524FD" w:rsidRPr="000F1AD4" w:rsidRDefault="009524FD" w:rsidP="009524FD">
      <w:pPr>
        <w:rPr>
          <w:noProof/>
        </w:rPr>
      </w:pPr>
      <w:r w:rsidRPr="000F1AD4">
        <w:rPr>
          <w:noProof/>
        </w:rPr>
        <w:t>Niniejszy wniosek opiera się na wymogach przepisów obowiązujących</w:t>
      </w:r>
      <w:r w:rsidR="00967209" w:rsidRPr="000F1AD4">
        <w:rPr>
          <w:noProof/>
        </w:rPr>
        <w:t xml:space="preserve"> w dzi</w:t>
      </w:r>
      <w:r w:rsidRPr="000F1AD4">
        <w:rPr>
          <w:noProof/>
        </w:rPr>
        <w:t>edzinie usług finansowych, rynków kapitałowych</w:t>
      </w:r>
      <w:r w:rsidR="00967209" w:rsidRPr="000F1AD4">
        <w:rPr>
          <w:noProof/>
        </w:rPr>
        <w:t xml:space="preserve"> i zró</w:t>
      </w:r>
      <w:r w:rsidRPr="000F1AD4">
        <w:rPr>
          <w:noProof/>
        </w:rPr>
        <w:t>wnoważonego finansowania. Aby zapewnić sprawne funkcjonowanie rynków kapitałowych, niezbędne jest regularne przekazywanie uczestnikom rynku</w:t>
      </w:r>
      <w:r w:rsidR="00967209" w:rsidRPr="000F1AD4">
        <w:rPr>
          <w:noProof/>
        </w:rPr>
        <w:t xml:space="preserve"> i inn</w:t>
      </w:r>
      <w:r w:rsidRPr="000F1AD4">
        <w:rPr>
          <w:noProof/>
        </w:rPr>
        <w:t>ym zainteresowanym stronom istotnych, wiarygodnych, kompletnych, terminowych</w:t>
      </w:r>
      <w:r w:rsidR="00967209" w:rsidRPr="000F1AD4">
        <w:rPr>
          <w:noProof/>
        </w:rPr>
        <w:t xml:space="preserve"> i por</w:t>
      </w:r>
      <w:r w:rsidRPr="000F1AD4">
        <w:rPr>
          <w:noProof/>
        </w:rPr>
        <w:t>ównywalnych informacji</w:t>
      </w:r>
      <w:r w:rsidR="00967209" w:rsidRPr="000F1AD4">
        <w:rPr>
          <w:noProof/>
        </w:rPr>
        <w:t xml:space="preserve"> o prz</w:t>
      </w:r>
      <w:r w:rsidRPr="000F1AD4">
        <w:rPr>
          <w:noProof/>
        </w:rPr>
        <w:t>edsiębiorstwach.</w:t>
      </w:r>
    </w:p>
    <w:p w:rsidR="009524FD" w:rsidRPr="000F1AD4" w:rsidRDefault="009524FD" w:rsidP="009524FD">
      <w:pPr>
        <w:rPr>
          <w:noProof/>
        </w:rPr>
      </w:pPr>
      <w:r w:rsidRPr="000F1AD4">
        <w:rPr>
          <w:noProof/>
        </w:rPr>
        <w:t>W niniejszym wniosku nie wprowadza się żadnych nowych obowiązków sprawozdawczych dotyczących treści, lecz wykorzystuje istniejące wymogi dotyczące ujawniania informacji przewidziane</w:t>
      </w:r>
      <w:r w:rsidR="00967209" w:rsidRPr="000F1AD4">
        <w:rPr>
          <w:noProof/>
        </w:rPr>
        <w:t xml:space="preserve"> w akt</w:t>
      </w:r>
      <w:r w:rsidRPr="000F1AD4">
        <w:rPr>
          <w:noProof/>
        </w:rPr>
        <w:t>ach prawnych UE zmienionych niniejszym wnioskiem.</w:t>
      </w:r>
    </w:p>
    <w:p w:rsidR="009524FD" w:rsidRPr="000F1AD4" w:rsidRDefault="009524FD" w:rsidP="009524FD">
      <w:pPr>
        <w:pStyle w:val="ManualHeading2"/>
        <w:rPr>
          <w:rFonts w:eastAsia="Arial Unicode MS"/>
          <w:noProof/>
        </w:rPr>
      </w:pPr>
      <w:r w:rsidRPr="000F1AD4">
        <w:rPr>
          <w:noProof/>
          <w:color w:val="000000"/>
          <w:bdr w:val="nil"/>
        </w:rPr>
        <w:t>•</w:t>
      </w:r>
      <w:r w:rsidRPr="000F1AD4">
        <w:rPr>
          <w:noProof/>
          <w:color w:val="000000"/>
          <w:szCs w:val="24"/>
          <w:u w:color="000000"/>
          <w:bdr w:val="nil"/>
        </w:rPr>
        <w:tab/>
      </w:r>
      <w:r w:rsidRPr="000F1AD4">
        <w:rPr>
          <w:noProof/>
        </w:rPr>
        <w:t>Spójność</w:t>
      </w:r>
      <w:r w:rsidR="00967209" w:rsidRPr="000F1AD4">
        <w:rPr>
          <w:noProof/>
        </w:rPr>
        <w:t xml:space="preserve"> z inn</w:t>
      </w:r>
      <w:r w:rsidRPr="000F1AD4">
        <w:rPr>
          <w:noProof/>
        </w:rPr>
        <w:t>ymi politykami Unii</w:t>
      </w:r>
    </w:p>
    <w:p w:rsidR="00DC0122" w:rsidRPr="000F1AD4" w:rsidRDefault="00DC0122" w:rsidP="009524FD">
      <w:pPr>
        <w:rPr>
          <w:b/>
          <w:bCs/>
          <w:noProof/>
        </w:rPr>
      </w:pPr>
      <w:r w:rsidRPr="000F1AD4">
        <w:rPr>
          <w:noProof/>
        </w:rPr>
        <w:t>Niniejszy wniosek przyczynia się do realizacji europejskiej strategii</w:t>
      </w:r>
      <w:r w:rsidR="00967209" w:rsidRPr="000F1AD4">
        <w:rPr>
          <w:noProof/>
        </w:rPr>
        <w:t xml:space="preserve"> w zak</w:t>
      </w:r>
      <w:r w:rsidRPr="000F1AD4">
        <w:rPr>
          <w:noProof/>
        </w:rPr>
        <w:t>resie danych określonej</w:t>
      </w:r>
      <w:r w:rsidR="00967209" w:rsidRPr="000F1AD4">
        <w:rPr>
          <w:noProof/>
        </w:rPr>
        <w:t xml:space="preserve"> w kom</w:t>
      </w:r>
      <w:r w:rsidRPr="000F1AD4">
        <w:rPr>
          <w:noProof/>
        </w:rPr>
        <w:t>unikacie Komisji</w:t>
      </w:r>
      <w:r w:rsidR="00967209" w:rsidRPr="000F1AD4">
        <w:rPr>
          <w:noProof/>
        </w:rPr>
        <w:t xml:space="preserve"> z lut</w:t>
      </w:r>
      <w:r w:rsidRPr="000F1AD4">
        <w:rPr>
          <w:noProof/>
        </w:rPr>
        <w:t>ego 2020</w:t>
      </w:r>
      <w:r w:rsidR="00967209" w:rsidRPr="000F1AD4">
        <w:rPr>
          <w:noProof/>
        </w:rPr>
        <w:t> </w:t>
      </w:r>
      <w:r w:rsidRPr="000F1AD4">
        <w:rPr>
          <w:noProof/>
        </w:rPr>
        <w:t>r.</w:t>
      </w:r>
      <w:r w:rsidR="00283885" w:rsidRPr="000F1AD4">
        <w:rPr>
          <w:rStyle w:val="Odwoanieprzypisudolnego"/>
          <w:noProof/>
        </w:rPr>
        <w:footnoteReference w:id="2"/>
      </w:r>
      <w:r w:rsidR="00967209" w:rsidRPr="000F1AD4">
        <w:rPr>
          <w:rStyle w:val="Odwoanieprzypisudolnego"/>
          <w:noProof/>
        </w:rPr>
        <w:t xml:space="preserve"> </w:t>
      </w:r>
      <w:r w:rsidRPr="000F1AD4">
        <w:rPr>
          <w:noProof/>
        </w:rPr>
        <w:t>poprzez zapewnienie dostępności odpowiednich informacji we wspólnej europejskiej przestrzeni danych finansowych. ESAP jest częścią europejskich przestrzeni danych finansowych określonych</w:t>
      </w:r>
      <w:r w:rsidR="00967209" w:rsidRPr="000F1AD4">
        <w:rPr>
          <w:noProof/>
        </w:rPr>
        <w:t xml:space="preserve"> w str</w:t>
      </w:r>
      <w:r w:rsidRPr="000F1AD4">
        <w:rPr>
          <w:noProof/>
        </w:rPr>
        <w:t>ategii.</w:t>
      </w:r>
    </w:p>
    <w:p w:rsidR="009524FD" w:rsidRPr="000F1AD4" w:rsidRDefault="009524FD" w:rsidP="009524FD">
      <w:pPr>
        <w:rPr>
          <w:noProof/>
        </w:rPr>
      </w:pPr>
      <w:r w:rsidRPr="000F1AD4">
        <w:rPr>
          <w:noProof/>
        </w:rPr>
        <w:t>W swojej strategii dotyczącej finansowania transformacji</w:t>
      </w:r>
      <w:r w:rsidR="00967209" w:rsidRPr="000F1AD4">
        <w:rPr>
          <w:noProof/>
        </w:rPr>
        <w:t xml:space="preserve"> w str</w:t>
      </w:r>
      <w:r w:rsidRPr="000F1AD4">
        <w:rPr>
          <w:noProof/>
        </w:rPr>
        <w:t>onę gospodarki zrównoważonej</w:t>
      </w:r>
      <w:r w:rsidRPr="000F1AD4">
        <w:rPr>
          <w:rStyle w:val="Odwoanieprzypisudolnego"/>
          <w:noProof/>
        </w:rPr>
        <w:footnoteReference w:id="3"/>
      </w:r>
      <w:r w:rsidRPr="000F1AD4">
        <w:rPr>
          <w:noProof/>
        </w:rPr>
        <w:t xml:space="preserve"> Komisja uznała zrównoważone finansowanie za jeden</w:t>
      </w:r>
      <w:r w:rsidR="00967209" w:rsidRPr="000F1AD4">
        <w:rPr>
          <w:noProof/>
        </w:rPr>
        <w:t xml:space="preserve"> z naj</w:t>
      </w:r>
      <w:r w:rsidRPr="000F1AD4">
        <w:rPr>
          <w:noProof/>
        </w:rPr>
        <w:t>ważniejszych elementów systemu finansowego i za warunek wstępny utworzenia ram umożliwiających dokonywanie prywatnych inwestycji</w:t>
      </w:r>
      <w:r w:rsidR="00967209" w:rsidRPr="000F1AD4">
        <w:rPr>
          <w:noProof/>
        </w:rPr>
        <w:t xml:space="preserve"> w zró</w:t>
      </w:r>
      <w:r w:rsidRPr="000F1AD4">
        <w:rPr>
          <w:noProof/>
        </w:rPr>
        <w:t>wnoważone projekty</w:t>
      </w:r>
      <w:r w:rsidR="00967209" w:rsidRPr="000F1AD4">
        <w:rPr>
          <w:noProof/>
        </w:rPr>
        <w:t xml:space="preserve"> i dzi</w:t>
      </w:r>
      <w:r w:rsidRPr="000F1AD4">
        <w:rPr>
          <w:noProof/>
        </w:rPr>
        <w:t xml:space="preserve">ałania. </w:t>
      </w:r>
    </w:p>
    <w:p w:rsidR="009524FD" w:rsidRPr="000F1AD4" w:rsidRDefault="009524FD" w:rsidP="009524FD">
      <w:pPr>
        <w:rPr>
          <w:noProof/>
        </w:rPr>
      </w:pPr>
      <w:r w:rsidRPr="000F1AD4">
        <w:rPr>
          <w:noProof/>
        </w:rPr>
        <w:t>Ponadto niniejszy wniosek przyczynia się do osiągnięcia celów Europejskiego Zielonego Ładu</w:t>
      </w:r>
      <w:r w:rsidRPr="000F1AD4">
        <w:rPr>
          <w:rStyle w:val="Odwoanieprzypisudolnego"/>
          <w:noProof/>
        </w:rPr>
        <w:footnoteReference w:id="4"/>
      </w:r>
      <w:r w:rsidRPr="000F1AD4">
        <w:rPr>
          <w:noProof/>
        </w:rPr>
        <w:t xml:space="preserve"> oraz strategii dotyczącej finansowania transformacji</w:t>
      </w:r>
      <w:r w:rsidR="00967209" w:rsidRPr="000F1AD4">
        <w:rPr>
          <w:noProof/>
        </w:rPr>
        <w:t xml:space="preserve"> w str</w:t>
      </w:r>
      <w:r w:rsidRPr="000F1AD4">
        <w:rPr>
          <w:noProof/>
        </w:rPr>
        <w:t>onę gospodarki zrównoważonej poprzez odniesienie się do kwestii dostępności</w:t>
      </w:r>
      <w:r w:rsidR="00967209" w:rsidRPr="000F1AD4">
        <w:rPr>
          <w:noProof/>
        </w:rPr>
        <w:t xml:space="preserve"> i uży</w:t>
      </w:r>
      <w:r w:rsidRPr="000F1AD4">
        <w:rPr>
          <w:noProof/>
        </w:rPr>
        <w:t>teczności informacji na temat zrównoważonego charakteru działalności podmiotów europejskich.</w:t>
      </w:r>
    </w:p>
    <w:p w:rsidR="009524FD" w:rsidRPr="000F1AD4" w:rsidRDefault="009524FD" w:rsidP="009524FD">
      <w:pPr>
        <w:pStyle w:val="ManualHeading1"/>
        <w:rPr>
          <w:noProof/>
          <w:szCs w:val="24"/>
        </w:rPr>
      </w:pPr>
      <w:r w:rsidRPr="000F1AD4">
        <w:rPr>
          <w:noProof/>
        </w:rPr>
        <w:t>2.</w:t>
      </w:r>
      <w:r w:rsidRPr="000F1AD4">
        <w:rPr>
          <w:noProof/>
        </w:rPr>
        <w:tab/>
        <w:t>PODSTAWA PRAWNA, POMOCNICZOŚĆ I PROPORCJONALNOŚĆ</w:t>
      </w:r>
    </w:p>
    <w:p w:rsidR="009524FD" w:rsidRPr="000F1AD4" w:rsidRDefault="009524FD" w:rsidP="009524FD">
      <w:pPr>
        <w:pStyle w:val="ManualHeading2"/>
        <w:rPr>
          <w:rFonts w:eastAsia="Arial Unicode MS"/>
          <w:noProof/>
          <w:bdr w:val="nil"/>
        </w:rPr>
      </w:pPr>
      <w:r w:rsidRPr="000F1AD4">
        <w:rPr>
          <w:noProof/>
          <w:bdr w:val="nil"/>
        </w:rPr>
        <w:t>•</w:t>
      </w:r>
      <w:r w:rsidRPr="000F1AD4">
        <w:rPr>
          <w:noProof/>
          <w:szCs w:val="24"/>
          <w:u w:color="000000"/>
          <w:bdr w:val="nil"/>
        </w:rPr>
        <w:tab/>
      </w:r>
      <w:r w:rsidRPr="000F1AD4">
        <w:rPr>
          <w:noProof/>
          <w:bdr w:val="nil"/>
        </w:rPr>
        <w:t>Podstawa prawna</w:t>
      </w:r>
    </w:p>
    <w:p w:rsidR="009524FD" w:rsidRPr="000F1AD4" w:rsidRDefault="009524FD" w:rsidP="009524FD">
      <w:pPr>
        <w:pBdr>
          <w:top w:val="nil"/>
          <w:left w:val="nil"/>
          <w:bottom w:val="nil"/>
          <w:right w:val="nil"/>
          <w:between w:val="nil"/>
          <w:bar w:val="nil"/>
        </w:pBdr>
        <w:spacing w:before="0" w:after="240"/>
        <w:rPr>
          <w:rFonts w:eastAsia="Arial Unicode MS"/>
          <w:noProof/>
        </w:rPr>
      </w:pPr>
      <w:r w:rsidRPr="000F1AD4">
        <w:rPr>
          <w:noProof/>
        </w:rPr>
        <w:t>Interwencja UE mająca na celu ograniczenie fragmentacji</w:t>
      </w:r>
      <w:r w:rsidR="00967209" w:rsidRPr="000F1AD4">
        <w:rPr>
          <w:noProof/>
        </w:rPr>
        <w:t xml:space="preserve"> w dro</w:t>
      </w:r>
      <w:r w:rsidRPr="000F1AD4">
        <w:rPr>
          <w:noProof/>
        </w:rPr>
        <w:t>dze utworzenia pojedynczego punktu dostępu przyczyniłaby się dodatkowo do integracji jednolitego rynku poprzez usunięcie przeszkód utrudniających obieg informacji</w:t>
      </w:r>
      <w:r w:rsidR="00967209" w:rsidRPr="000F1AD4">
        <w:rPr>
          <w:noProof/>
        </w:rPr>
        <w:t xml:space="preserve"> w Uni</w:t>
      </w:r>
      <w:r w:rsidRPr="000F1AD4">
        <w:rPr>
          <w:noProof/>
        </w:rPr>
        <w:t xml:space="preserve">i. </w:t>
      </w:r>
      <w:r w:rsidRPr="000F1AD4">
        <w:rPr>
          <w:noProof/>
          <w:color w:val="000000"/>
          <w:shd w:val="clear" w:color="auto" w:fill="FFFFFF"/>
        </w:rPr>
        <w:t>W Traktacie</w:t>
      </w:r>
      <w:r w:rsidR="00967209" w:rsidRPr="000F1AD4">
        <w:rPr>
          <w:noProof/>
          <w:color w:val="000000"/>
          <w:shd w:val="clear" w:color="auto" w:fill="FFFFFF"/>
        </w:rPr>
        <w:t xml:space="preserve"> o fun</w:t>
      </w:r>
      <w:r w:rsidRPr="000F1AD4">
        <w:rPr>
          <w:noProof/>
          <w:color w:val="000000"/>
          <w:shd w:val="clear" w:color="auto" w:fill="FFFFFF"/>
        </w:rPr>
        <w:t>kcjonowaniu Unii Europejskiej (TFUE) przyznano instytucjom europejskim kompetencje do przyjmowania odpowiednich przepisów, których celem jest ustanowienie</w:t>
      </w:r>
      <w:r w:rsidR="00967209" w:rsidRPr="000F1AD4">
        <w:rPr>
          <w:noProof/>
          <w:color w:val="000000"/>
          <w:shd w:val="clear" w:color="auto" w:fill="FFFFFF"/>
        </w:rPr>
        <w:t xml:space="preserve"> i fun</w:t>
      </w:r>
      <w:r w:rsidRPr="000F1AD4">
        <w:rPr>
          <w:noProof/>
          <w:color w:val="000000"/>
          <w:shd w:val="clear" w:color="auto" w:fill="FFFFFF"/>
        </w:rPr>
        <w:t>kcjonowanie rynku wewnętrznego (</w:t>
      </w:r>
      <w:hyperlink r:id="rId10" w:tgtFrame="_blank" w:tooltip="do EUR-Lex" w:history="1">
        <w:r w:rsidRPr="000F1AD4">
          <w:rPr>
            <w:rStyle w:val="Hipercze"/>
            <w:noProof/>
            <w:shd w:val="clear" w:color="auto" w:fill="FFFFFF"/>
          </w:rPr>
          <w:t>art.</w:t>
        </w:r>
        <w:r w:rsidR="00967209" w:rsidRPr="000F1AD4">
          <w:rPr>
            <w:rStyle w:val="Hipercze"/>
            <w:noProof/>
            <w:shd w:val="clear" w:color="auto" w:fill="FFFFFF"/>
          </w:rPr>
          <w:t> </w:t>
        </w:r>
        <w:r w:rsidRPr="000F1AD4">
          <w:rPr>
            <w:rStyle w:val="Hipercze"/>
            <w:noProof/>
            <w:shd w:val="clear" w:color="auto" w:fill="FFFFFF"/>
          </w:rPr>
          <w:t>114 TFUE</w:t>
        </w:r>
      </w:hyperlink>
      <w:r w:rsidRPr="000F1AD4">
        <w:rPr>
          <w:noProof/>
          <w:color w:val="000000"/>
          <w:shd w:val="clear" w:color="auto" w:fill="FFFFFF"/>
        </w:rPr>
        <w:t>). </w:t>
      </w:r>
    </w:p>
    <w:p w:rsidR="009524FD" w:rsidRPr="000F1AD4" w:rsidRDefault="009524FD" w:rsidP="009524FD">
      <w:pPr>
        <w:pStyle w:val="ManualHeading2"/>
        <w:rPr>
          <w:rFonts w:eastAsia="Arial Unicode MS"/>
          <w:noProof/>
          <w:bdr w:val="nil"/>
        </w:rPr>
      </w:pPr>
      <w:r w:rsidRPr="000F1AD4">
        <w:rPr>
          <w:noProof/>
          <w:bdr w:val="nil"/>
        </w:rPr>
        <w:t>•</w:t>
      </w:r>
      <w:r w:rsidRPr="000F1AD4">
        <w:rPr>
          <w:noProof/>
          <w:szCs w:val="24"/>
          <w:u w:color="000000"/>
          <w:bdr w:val="nil"/>
        </w:rPr>
        <w:tab/>
      </w:r>
      <w:r w:rsidRPr="000F1AD4">
        <w:rPr>
          <w:noProof/>
          <w:bdr w:val="nil"/>
        </w:rPr>
        <w:t xml:space="preserve">Pomocniczość (w przypadku kompetencji niewyłącznych) </w:t>
      </w:r>
    </w:p>
    <w:p w:rsidR="009524FD" w:rsidRPr="000F1AD4" w:rsidRDefault="009524FD" w:rsidP="009524FD">
      <w:pPr>
        <w:rPr>
          <w:noProof/>
        </w:rPr>
      </w:pPr>
      <w:r w:rsidRPr="000F1AD4">
        <w:rPr>
          <w:noProof/>
        </w:rPr>
        <w:t>Cele niniejszej inicjatywy nie mogą zostać</w:t>
      </w:r>
      <w:r w:rsidR="00967209" w:rsidRPr="000F1AD4">
        <w:rPr>
          <w:noProof/>
        </w:rPr>
        <w:t xml:space="preserve"> w wys</w:t>
      </w:r>
      <w:r w:rsidRPr="000F1AD4">
        <w:rPr>
          <w:noProof/>
        </w:rPr>
        <w:t>tarczającym stopniu osiągnięte przez państwa członkowskie działające indywidualnie. Państwa członkowskie mają obecnie pewną swobodę</w:t>
      </w:r>
      <w:r w:rsidR="00967209" w:rsidRPr="000F1AD4">
        <w:rPr>
          <w:noProof/>
        </w:rPr>
        <w:t xml:space="preserve"> w zak</w:t>
      </w:r>
      <w:r w:rsidRPr="000F1AD4">
        <w:rPr>
          <w:noProof/>
        </w:rPr>
        <w:t>resie kształtowania przepisów dotyczących mechanizmów</w:t>
      </w:r>
      <w:r w:rsidR="00967209" w:rsidRPr="000F1AD4">
        <w:rPr>
          <w:noProof/>
        </w:rPr>
        <w:t xml:space="preserve"> i for</w:t>
      </w:r>
      <w:r w:rsidRPr="000F1AD4">
        <w:rPr>
          <w:noProof/>
        </w:rPr>
        <w:t>matów obowiązków sprawozdawczych przedsiębiorstw określonych</w:t>
      </w:r>
      <w:r w:rsidR="00967209" w:rsidRPr="000F1AD4">
        <w:rPr>
          <w:noProof/>
        </w:rPr>
        <w:t xml:space="preserve"> w prz</w:t>
      </w:r>
      <w:r w:rsidRPr="000F1AD4">
        <w:rPr>
          <w:noProof/>
        </w:rPr>
        <w:t>episach UE. Wynikająca</w:t>
      </w:r>
      <w:r w:rsidR="00967209" w:rsidRPr="000F1AD4">
        <w:rPr>
          <w:noProof/>
        </w:rPr>
        <w:t xml:space="preserve"> z teg</w:t>
      </w:r>
      <w:r w:rsidRPr="000F1AD4">
        <w:rPr>
          <w:noProof/>
        </w:rPr>
        <w:t>o geograficzna</w:t>
      </w:r>
      <w:r w:rsidR="00967209" w:rsidRPr="000F1AD4">
        <w:rPr>
          <w:noProof/>
        </w:rPr>
        <w:t xml:space="preserve"> i tem</w:t>
      </w:r>
      <w:r w:rsidRPr="000F1AD4">
        <w:rPr>
          <w:noProof/>
        </w:rPr>
        <w:t>atyczna fragmentacja mechanizmów</w:t>
      </w:r>
      <w:r w:rsidR="00967209" w:rsidRPr="000F1AD4">
        <w:rPr>
          <w:noProof/>
        </w:rPr>
        <w:t xml:space="preserve"> i for</w:t>
      </w:r>
      <w:r w:rsidRPr="000F1AD4">
        <w:rPr>
          <w:noProof/>
        </w:rPr>
        <w:t>matów ujawniania informacji jest wszechobecna</w:t>
      </w:r>
      <w:r w:rsidR="00967209" w:rsidRPr="000F1AD4">
        <w:rPr>
          <w:noProof/>
        </w:rPr>
        <w:t xml:space="preserve"> w Uni</w:t>
      </w:r>
      <w:r w:rsidRPr="000F1AD4">
        <w:rPr>
          <w:noProof/>
        </w:rPr>
        <w:t>i</w:t>
      </w:r>
      <w:r w:rsidR="00967209" w:rsidRPr="000F1AD4">
        <w:rPr>
          <w:noProof/>
        </w:rPr>
        <w:t xml:space="preserve"> i pow</w:t>
      </w:r>
      <w:r w:rsidRPr="000F1AD4">
        <w:rPr>
          <w:noProof/>
        </w:rPr>
        <w:t>oduje zwiększenie kosztów dostępu</w:t>
      </w:r>
      <w:r w:rsidR="00967209" w:rsidRPr="000F1AD4">
        <w:rPr>
          <w:noProof/>
        </w:rPr>
        <w:t xml:space="preserve"> i prz</w:t>
      </w:r>
      <w:r w:rsidRPr="000F1AD4">
        <w:rPr>
          <w:noProof/>
        </w:rPr>
        <w:t>etwarzania</w:t>
      </w:r>
      <w:r w:rsidR="00967209" w:rsidRPr="000F1AD4">
        <w:rPr>
          <w:noProof/>
        </w:rPr>
        <w:t xml:space="preserve"> w prz</w:t>
      </w:r>
      <w:r w:rsidRPr="000F1AD4">
        <w:rPr>
          <w:noProof/>
        </w:rPr>
        <w:t>ypadku użytkowników informacji dotyczących przedsiębiorstw. Dalsze indywidualne działania państw członkowskich nie ograniczyłyby tej fragmentacji, chyba że zmierzałyby one</w:t>
      </w:r>
      <w:r w:rsidR="00967209" w:rsidRPr="000F1AD4">
        <w:rPr>
          <w:noProof/>
        </w:rPr>
        <w:t xml:space="preserve"> w tym</w:t>
      </w:r>
      <w:r w:rsidRPr="000F1AD4">
        <w:rPr>
          <w:noProof/>
        </w:rPr>
        <w:t xml:space="preserve"> samym kierunku, jakim jest utworzenie pojedynczego punktu dostępu</w:t>
      </w:r>
      <w:r w:rsidR="00967209" w:rsidRPr="000F1AD4">
        <w:rPr>
          <w:noProof/>
        </w:rPr>
        <w:t xml:space="preserve"> i usu</w:t>
      </w:r>
      <w:r w:rsidRPr="000F1AD4">
        <w:rPr>
          <w:noProof/>
        </w:rPr>
        <w:t>nięcie szeregu barier, co jest mało prawdopodobne bez przyjęcia skoordynowanego podejścia.</w:t>
      </w:r>
    </w:p>
    <w:p w:rsidR="009524FD" w:rsidRPr="000F1AD4" w:rsidRDefault="009524FD" w:rsidP="009524FD">
      <w:pPr>
        <w:rPr>
          <w:noProof/>
        </w:rPr>
      </w:pPr>
      <w:r w:rsidRPr="000F1AD4">
        <w:rPr>
          <w:noProof/>
        </w:rPr>
        <w:t>W związku</w:t>
      </w:r>
      <w:r w:rsidR="00967209" w:rsidRPr="000F1AD4">
        <w:rPr>
          <w:noProof/>
        </w:rPr>
        <w:t xml:space="preserve"> z tym</w:t>
      </w:r>
      <w:r w:rsidRPr="000F1AD4">
        <w:rPr>
          <w:noProof/>
        </w:rPr>
        <w:t xml:space="preserve"> Unia może wdrożyć środki zgodnie</w:t>
      </w:r>
      <w:r w:rsidR="00967209" w:rsidRPr="000F1AD4">
        <w:rPr>
          <w:noProof/>
        </w:rPr>
        <w:t xml:space="preserve"> z zas</w:t>
      </w:r>
      <w:r w:rsidRPr="000F1AD4">
        <w:rPr>
          <w:noProof/>
        </w:rPr>
        <w:t>adą pomocniczości określoną</w:t>
      </w:r>
      <w:r w:rsidR="00967209" w:rsidRPr="000F1AD4">
        <w:rPr>
          <w:noProof/>
        </w:rPr>
        <w:t xml:space="preserve"> w art</w:t>
      </w:r>
      <w:r w:rsidRPr="000F1AD4">
        <w:rPr>
          <w:noProof/>
        </w:rPr>
        <w:t>.</w:t>
      </w:r>
      <w:r w:rsidR="00967209" w:rsidRPr="000F1AD4">
        <w:rPr>
          <w:noProof/>
        </w:rPr>
        <w:t> </w:t>
      </w:r>
      <w:r w:rsidRPr="000F1AD4">
        <w:rPr>
          <w:noProof/>
        </w:rPr>
        <w:t>5 Traktatu</w:t>
      </w:r>
      <w:r w:rsidR="00967209" w:rsidRPr="000F1AD4">
        <w:rPr>
          <w:noProof/>
        </w:rPr>
        <w:t xml:space="preserve"> o Uni</w:t>
      </w:r>
      <w:r w:rsidRPr="000F1AD4">
        <w:rPr>
          <w:noProof/>
        </w:rPr>
        <w:t>i Europejskiej.</w:t>
      </w:r>
    </w:p>
    <w:p w:rsidR="009524FD" w:rsidRPr="000F1AD4" w:rsidRDefault="009524FD" w:rsidP="009524FD">
      <w:pPr>
        <w:pStyle w:val="ManualHeading2"/>
        <w:rPr>
          <w:rFonts w:eastAsia="Arial Unicode MS"/>
          <w:noProof/>
          <w:bdr w:val="nil"/>
        </w:rPr>
      </w:pPr>
      <w:r w:rsidRPr="000F1AD4">
        <w:rPr>
          <w:noProof/>
          <w:bdr w:val="nil"/>
        </w:rPr>
        <w:t>•</w:t>
      </w:r>
      <w:r w:rsidRPr="000F1AD4">
        <w:rPr>
          <w:noProof/>
          <w:bdr w:val="nil"/>
        </w:rPr>
        <w:tab/>
        <w:t>Proporcjonalność</w:t>
      </w:r>
    </w:p>
    <w:p w:rsidR="009524FD" w:rsidRPr="000F1AD4" w:rsidRDefault="009524FD" w:rsidP="009524FD">
      <w:pPr>
        <w:rPr>
          <w:noProof/>
        </w:rPr>
      </w:pPr>
      <w:r w:rsidRPr="000F1AD4">
        <w:rPr>
          <w:noProof/>
        </w:rPr>
        <w:t>Zgodnie</w:t>
      </w:r>
      <w:r w:rsidR="00967209" w:rsidRPr="000F1AD4">
        <w:rPr>
          <w:noProof/>
        </w:rPr>
        <w:t xml:space="preserve"> z zas</w:t>
      </w:r>
      <w:r w:rsidRPr="000F1AD4">
        <w:rPr>
          <w:noProof/>
        </w:rPr>
        <w:t>adą pomocniczości określoną</w:t>
      </w:r>
      <w:r w:rsidR="00967209" w:rsidRPr="000F1AD4">
        <w:rPr>
          <w:noProof/>
        </w:rPr>
        <w:t xml:space="preserve"> w art</w:t>
      </w:r>
      <w:r w:rsidRPr="000F1AD4">
        <w:rPr>
          <w:noProof/>
        </w:rPr>
        <w:t>.</w:t>
      </w:r>
      <w:r w:rsidR="00967209" w:rsidRPr="000F1AD4">
        <w:rPr>
          <w:noProof/>
        </w:rPr>
        <w:t> </w:t>
      </w:r>
      <w:r w:rsidRPr="000F1AD4">
        <w:rPr>
          <w:noProof/>
        </w:rPr>
        <w:t>5 Traktatu</w:t>
      </w:r>
      <w:r w:rsidR="00967209" w:rsidRPr="000F1AD4">
        <w:rPr>
          <w:noProof/>
        </w:rPr>
        <w:t xml:space="preserve"> o Uni</w:t>
      </w:r>
      <w:r w:rsidRPr="000F1AD4">
        <w:rPr>
          <w:noProof/>
        </w:rPr>
        <w:t>i Europejskiej niniejsza inicjatywa nie wykracza poza zakres konieczny do osiągnięcia jej celów</w:t>
      </w:r>
      <w:r w:rsidR="00967209" w:rsidRPr="000F1AD4">
        <w:rPr>
          <w:noProof/>
        </w:rPr>
        <w:t>. W nin</w:t>
      </w:r>
      <w:r w:rsidRPr="000F1AD4">
        <w:rPr>
          <w:noProof/>
        </w:rPr>
        <w:t>iejszym wniosku nie dodaje się ani nie zmienia obowiązków sprawozdawczych dotyczących treści. Aby zminimalizować obciążenia dla podmiotów</w:t>
      </w:r>
      <w:r w:rsidR="00967209" w:rsidRPr="000F1AD4">
        <w:rPr>
          <w:noProof/>
        </w:rPr>
        <w:t xml:space="preserve"> i org</w:t>
      </w:r>
      <w:r w:rsidRPr="000F1AD4">
        <w:rPr>
          <w:noProof/>
        </w:rPr>
        <w:t>anów krajowych, ESAP opiera się</w:t>
      </w:r>
      <w:r w:rsidR="00967209" w:rsidRPr="000F1AD4">
        <w:rPr>
          <w:noProof/>
        </w:rPr>
        <w:t xml:space="preserve"> w jak</w:t>
      </w:r>
      <w:r w:rsidRPr="000F1AD4">
        <w:rPr>
          <w:noProof/>
        </w:rPr>
        <w:t xml:space="preserve"> największym stopniu na istniejących kanałach</w:t>
      </w:r>
      <w:r w:rsidR="00967209" w:rsidRPr="000F1AD4">
        <w:rPr>
          <w:noProof/>
        </w:rPr>
        <w:t xml:space="preserve"> i inf</w:t>
      </w:r>
      <w:r w:rsidRPr="000F1AD4">
        <w:rPr>
          <w:noProof/>
        </w:rPr>
        <w:t>rastrukturze służących udostępnianiu informacji.</w:t>
      </w:r>
    </w:p>
    <w:p w:rsidR="009524FD" w:rsidRPr="000F1AD4" w:rsidRDefault="009524FD" w:rsidP="009524FD">
      <w:pPr>
        <w:pStyle w:val="ManualHeading2"/>
        <w:rPr>
          <w:rFonts w:eastAsia="Arial Unicode MS"/>
          <w:noProof/>
          <w:bdr w:val="nil"/>
        </w:rPr>
      </w:pPr>
      <w:r w:rsidRPr="000F1AD4">
        <w:rPr>
          <w:noProof/>
          <w:bdr w:val="nil"/>
        </w:rPr>
        <w:t>•</w:t>
      </w:r>
      <w:r w:rsidRPr="000F1AD4">
        <w:rPr>
          <w:noProof/>
          <w:szCs w:val="24"/>
          <w:u w:color="000000"/>
          <w:bdr w:val="nil"/>
        </w:rPr>
        <w:tab/>
      </w:r>
      <w:r w:rsidRPr="000F1AD4">
        <w:rPr>
          <w:noProof/>
          <w:bdr w:val="nil"/>
        </w:rPr>
        <w:t>Wybór instrumentu</w:t>
      </w:r>
    </w:p>
    <w:p w:rsidR="009524FD" w:rsidRPr="000F1AD4" w:rsidRDefault="009524FD" w:rsidP="009524FD">
      <w:pPr>
        <w:rPr>
          <w:noProof/>
        </w:rPr>
      </w:pPr>
      <w:r w:rsidRPr="000F1AD4">
        <w:rPr>
          <w:noProof/>
          <w:shd w:val="clear" w:color="auto" w:fill="FFFFFF"/>
        </w:rPr>
        <w:t>Rozporządzenie</w:t>
      </w:r>
      <w:r w:rsidR="00967209" w:rsidRPr="000F1AD4">
        <w:rPr>
          <w:noProof/>
          <w:shd w:val="clear" w:color="auto" w:fill="FFFFFF"/>
        </w:rPr>
        <w:t xml:space="preserve"> w spr</w:t>
      </w:r>
      <w:r w:rsidRPr="000F1AD4">
        <w:rPr>
          <w:noProof/>
          <w:shd w:val="clear" w:color="auto" w:fill="FFFFFF"/>
        </w:rPr>
        <w:t>awie zasad finansowych mających zastosowanie do budżetu ogólnego Unii uważa się za najbardziej odpowiedni instrument prawny służący zmianie istniejących rozporządzeń mających na celu ustanowienie ESAP, ponieważ</w:t>
      </w:r>
      <w:r w:rsidR="00967209" w:rsidRPr="000F1AD4">
        <w:rPr>
          <w:noProof/>
          <w:shd w:val="clear" w:color="auto" w:fill="FFFFFF"/>
        </w:rPr>
        <w:t xml:space="preserve"> w wię</w:t>
      </w:r>
      <w:r w:rsidRPr="000F1AD4">
        <w:rPr>
          <w:noProof/>
          <w:shd w:val="clear" w:color="auto" w:fill="FFFFFF"/>
        </w:rPr>
        <w:t>kszości zawartych</w:t>
      </w:r>
      <w:r w:rsidR="00967209" w:rsidRPr="000F1AD4">
        <w:rPr>
          <w:noProof/>
          <w:shd w:val="clear" w:color="auto" w:fill="FFFFFF"/>
        </w:rPr>
        <w:t xml:space="preserve"> w nim</w:t>
      </w:r>
      <w:r w:rsidRPr="000F1AD4">
        <w:rPr>
          <w:noProof/>
          <w:shd w:val="clear" w:color="auto" w:fill="FFFFFF"/>
        </w:rPr>
        <w:t xml:space="preserve"> przepisów określa się, jakie informacje publiczne powinny być przekazywane do ESAP za pośrednictwem organu gromadzącego dane. Ponadto rozporządzenie przyczyni się do wyeliminowania ryzyka niepotrzebnych rozbieżności między przepisami krajowymi dotyczącymi metadanych, które podmioty mają obowiązek umieszczać</w:t>
      </w:r>
      <w:r w:rsidR="00967209" w:rsidRPr="000F1AD4">
        <w:rPr>
          <w:noProof/>
          <w:shd w:val="clear" w:color="auto" w:fill="FFFFFF"/>
        </w:rPr>
        <w:t xml:space="preserve"> w pub</w:t>
      </w:r>
      <w:r w:rsidRPr="000F1AD4">
        <w:rPr>
          <w:noProof/>
          <w:shd w:val="clear" w:color="auto" w:fill="FFFFFF"/>
        </w:rPr>
        <w:t>likowanych informacjach, oraz zadań, które mają wykonywać organy gromadzące dane, co ma zasadnicze znaczenie dla dobrego funkcjonowania ESAP. </w:t>
      </w:r>
    </w:p>
    <w:p w:rsidR="009524FD" w:rsidRPr="000F1AD4" w:rsidRDefault="009524FD" w:rsidP="009524FD">
      <w:pPr>
        <w:pStyle w:val="ManualHeading1"/>
        <w:rPr>
          <w:noProof/>
          <w:szCs w:val="24"/>
        </w:rPr>
      </w:pPr>
      <w:r w:rsidRPr="000F1AD4">
        <w:rPr>
          <w:noProof/>
        </w:rPr>
        <w:t>3.</w:t>
      </w:r>
      <w:r w:rsidRPr="000F1AD4">
        <w:rPr>
          <w:noProof/>
        </w:rPr>
        <w:tab/>
        <w:t xml:space="preserve">WYNIKI OCEN </w:t>
      </w:r>
      <w:r w:rsidRPr="000F1AD4">
        <w:rPr>
          <w:i/>
          <w:iCs/>
          <w:noProof/>
        </w:rPr>
        <w:t>EX POST</w:t>
      </w:r>
      <w:r w:rsidRPr="000F1AD4">
        <w:rPr>
          <w:noProof/>
        </w:rPr>
        <w:t>, KONSULTACJI Z ZAINTERESOWANYMI STRONAMI I OCEN SKUTKÓW</w:t>
      </w:r>
    </w:p>
    <w:p w:rsidR="009524FD" w:rsidRPr="000F1AD4" w:rsidRDefault="009524FD" w:rsidP="009524FD">
      <w:pPr>
        <w:pStyle w:val="ManualHeading2"/>
        <w:rPr>
          <w:rFonts w:eastAsia="Arial Unicode MS"/>
          <w:noProof/>
          <w:bdr w:val="nil"/>
        </w:rPr>
      </w:pPr>
      <w:r w:rsidRPr="000F1AD4">
        <w:rPr>
          <w:noProof/>
          <w:bdr w:val="nil"/>
        </w:rPr>
        <w:t>•</w:t>
      </w:r>
      <w:r w:rsidRPr="000F1AD4">
        <w:rPr>
          <w:noProof/>
          <w:szCs w:val="24"/>
          <w:u w:color="000000"/>
          <w:bdr w:val="nil"/>
        </w:rPr>
        <w:tab/>
      </w:r>
      <w:r w:rsidRPr="000F1AD4">
        <w:rPr>
          <w:noProof/>
          <w:bdr w:val="nil"/>
        </w:rPr>
        <w:t xml:space="preserve">Oceny </w:t>
      </w:r>
      <w:r w:rsidRPr="000F1AD4">
        <w:rPr>
          <w:i/>
          <w:iCs/>
          <w:noProof/>
          <w:bdr w:val="nil"/>
        </w:rPr>
        <w:t>ex post</w:t>
      </w:r>
      <w:r w:rsidRPr="000F1AD4">
        <w:rPr>
          <w:noProof/>
          <w:bdr w:val="nil"/>
        </w:rPr>
        <w:t>/oceny adekwatności obowiązującego prawodawstwa</w:t>
      </w:r>
    </w:p>
    <w:p w:rsidR="009524FD" w:rsidRPr="000F1AD4" w:rsidRDefault="009524FD" w:rsidP="009524FD">
      <w:pPr>
        <w:rPr>
          <w:noProof/>
        </w:rPr>
      </w:pPr>
      <w:r w:rsidRPr="000F1AD4">
        <w:rPr>
          <w:noProof/>
        </w:rPr>
        <w:t>Ocena skutków towarzysząca niniejszemu wnioskowi opiera się między innymi na ocenie adekwatności unijnych ram dotyczących sprawozdawczości publicznej podmiotów opublikowanej przez Komisję</w:t>
      </w:r>
      <w:r w:rsidR="00967209" w:rsidRPr="000F1AD4">
        <w:rPr>
          <w:noProof/>
        </w:rPr>
        <w:t xml:space="preserve"> w kwi</w:t>
      </w:r>
      <w:r w:rsidRPr="000F1AD4">
        <w:rPr>
          <w:noProof/>
        </w:rPr>
        <w:t>etniu 2021</w:t>
      </w:r>
      <w:r w:rsidR="00967209" w:rsidRPr="000F1AD4">
        <w:rPr>
          <w:noProof/>
        </w:rPr>
        <w:t> </w:t>
      </w:r>
      <w:r w:rsidRPr="000F1AD4">
        <w:rPr>
          <w:noProof/>
        </w:rPr>
        <w:t>r.</w:t>
      </w:r>
      <w:r w:rsidRPr="000F1AD4">
        <w:rPr>
          <w:rStyle w:val="Odwoanieprzypisudolnego"/>
          <w:noProof/>
        </w:rPr>
        <w:footnoteReference w:id="5"/>
      </w:r>
      <w:r w:rsidRPr="000F1AD4">
        <w:rPr>
          <w:noProof/>
        </w:rPr>
        <w:t xml:space="preserve"> Kluczowym wnioskiem wynikającym</w:t>
      </w:r>
      <w:r w:rsidR="00967209" w:rsidRPr="000F1AD4">
        <w:rPr>
          <w:noProof/>
        </w:rPr>
        <w:t xml:space="preserve"> z tej</w:t>
      </w:r>
      <w:r w:rsidRPr="000F1AD4">
        <w:rPr>
          <w:noProof/>
        </w:rPr>
        <w:t xml:space="preserve"> oceny adekwatności jest potrzeba wykorzystania potencjału narzędzi cyfrowych</w:t>
      </w:r>
      <w:r w:rsidR="00967209" w:rsidRPr="000F1AD4">
        <w:rPr>
          <w:noProof/>
        </w:rPr>
        <w:t xml:space="preserve"> w cel</w:t>
      </w:r>
      <w:r w:rsidRPr="000F1AD4">
        <w:rPr>
          <w:noProof/>
        </w:rPr>
        <w:t>u poprawy dostępu do informacji regulowanych ujawnianych przez podmioty, ich wykorzystywania</w:t>
      </w:r>
      <w:r w:rsidR="00967209" w:rsidRPr="000F1AD4">
        <w:rPr>
          <w:noProof/>
        </w:rPr>
        <w:t xml:space="preserve"> i pon</w:t>
      </w:r>
      <w:r w:rsidRPr="000F1AD4">
        <w:rPr>
          <w:noProof/>
        </w:rPr>
        <w:t>ownego wykorzystywania</w:t>
      </w:r>
      <w:r w:rsidR="00967209" w:rsidRPr="000F1AD4">
        <w:rPr>
          <w:noProof/>
        </w:rPr>
        <w:t>. W szc</w:t>
      </w:r>
      <w:r w:rsidRPr="000F1AD4">
        <w:rPr>
          <w:noProof/>
        </w:rPr>
        <w:t>zególności</w:t>
      </w:r>
      <w:r w:rsidR="00967209" w:rsidRPr="000F1AD4">
        <w:rPr>
          <w:noProof/>
        </w:rPr>
        <w:t xml:space="preserve"> w ram</w:t>
      </w:r>
      <w:r w:rsidRPr="000F1AD4">
        <w:rPr>
          <w:noProof/>
        </w:rPr>
        <w:t>ach oceny adekwatności podkreślono brak ogólnounijnego pojedynczego punktu dostępu do informacji regulowanych oraz ograniczoną możliwość odczytu maszynowego informacji ujawnianych przez podmioty.</w:t>
      </w:r>
    </w:p>
    <w:p w:rsidR="009524FD" w:rsidRPr="000F1AD4" w:rsidRDefault="009524FD" w:rsidP="009524FD">
      <w:pPr>
        <w:pStyle w:val="ManualHeading2"/>
        <w:rPr>
          <w:rFonts w:eastAsia="Arial Unicode MS"/>
          <w:noProof/>
          <w:bdr w:val="nil"/>
        </w:rPr>
      </w:pPr>
      <w:r w:rsidRPr="000F1AD4">
        <w:rPr>
          <w:noProof/>
          <w:bdr w:val="nil"/>
        </w:rPr>
        <w:t>•</w:t>
      </w:r>
      <w:r w:rsidRPr="000F1AD4">
        <w:rPr>
          <w:noProof/>
          <w:szCs w:val="24"/>
          <w:u w:color="000000"/>
          <w:bdr w:val="nil"/>
        </w:rPr>
        <w:tab/>
      </w:r>
      <w:r w:rsidRPr="000F1AD4">
        <w:rPr>
          <w:noProof/>
          <w:bdr w:val="nil"/>
        </w:rPr>
        <w:t>Konsultacje</w:t>
      </w:r>
      <w:r w:rsidR="00967209" w:rsidRPr="000F1AD4">
        <w:rPr>
          <w:noProof/>
          <w:bdr w:val="nil"/>
        </w:rPr>
        <w:t xml:space="preserve"> z zai</w:t>
      </w:r>
      <w:r w:rsidRPr="000F1AD4">
        <w:rPr>
          <w:noProof/>
          <w:bdr w:val="nil"/>
        </w:rPr>
        <w:t>nteresowanymi stronami</w:t>
      </w:r>
    </w:p>
    <w:p w:rsidR="009524FD" w:rsidRPr="000F1AD4" w:rsidRDefault="009524FD" w:rsidP="009524FD">
      <w:pPr>
        <w:rPr>
          <w:noProof/>
        </w:rPr>
      </w:pPr>
      <w:r w:rsidRPr="000F1AD4">
        <w:rPr>
          <w:noProof/>
        </w:rPr>
        <w:t>Proces konsultacji</w:t>
      </w:r>
      <w:r w:rsidR="00967209" w:rsidRPr="000F1AD4">
        <w:rPr>
          <w:noProof/>
        </w:rPr>
        <w:t xml:space="preserve"> i głó</w:t>
      </w:r>
      <w:r w:rsidRPr="000F1AD4">
        <w:rPr>
          <w:noProof/>
        </w:rPr>
        <w:t>wne wnioski wynikające</w:t>
      </w:r>
      <w:r w:rsidR="00967209" w:rsidRPr="000F1AD4">
        <w:rPr>
          <w:noProof/>
        </w:rPr>
        <w:t xml:space="preserve"> z teg</w:t>
      </w:r>
      <w:r w:rsidRPr="000F1AD4">
        <w:rPr>
          <w:noProof/>
        </w:rPr>
        <w:t>o procesu, na których opiera się niniejszy wniosek, podsumowano</w:t>
      </w:r>
      <w:r w:rsidR="00967209" w:rsidRPr="000F1AD4">
        <w:rPr>
          <w:noProof/>
        </w:rPr>
        <w:t xml:space="preserve"> w zał</w:t>
      </w:r>
      <w:r w:rsidRPr="000F1AD4">
        <w:rPr>
          <w:noProof/>
        </w:rPr>
        <w:t>ączniku 2 do oceny skutków dołączonej do wniosku dotyczącego rozporządzenia ustanawiającego ESAP</w:t>
      </w:r>
      <w:r w:rsidRPr="000F1AD4">
        <w:rPr>
          <w:rStyle w:val="Odwoanieprzypisudolnego"/>
          <w:noProof/>
        </w:rPr>
        <w:footnoteReference w:id="6"/>
      </w:r>
      <w:r w:rsidRPr="000F1AD4">
        <w:rPr>
          <w:noProof/>
        </w:rPr>
        <w:t xml:space="preserve">. Działania konsultacyjne obejmowały ukierunkowane konsultacje </w:t>
      </w:r>
      <w:r w:rsidRPr="000F1AD4">
        <w:rPr>
          <w:i/>
          <w:iCs/>
          <w:noProof/>
        </w:rPr>
        <w:t>online</w:t>
      </w:r>
      <w:r w:rsidRPr="000F1AD4">
        <w:rPr>
          <w:noProof/>
        </w:rPr>
        <w:t>, warsztaty</w:t>
      </w:r>
      <w:r w:rsidR="00967209" w:rsidRPr="000F1AD4">
        <w:rPr>
          <w:noProof/>
        </w:rPr>
        <w:t xml:space="preserve"> z odp</w:t>
      </w:r>
      <w:r w:rsidRPr="000F1AD4">
        <w:rPr>
          <w:noProof/>
        </w:rPr>
        <w:t>owiednimi zainteresowanymi stronami należącymi do różnych kategorii oraz wkład ze strony odpowiednich grup ekspertów ustanowionych przez Komisję,</w:t>
      </w:r>
      <w:r w:rsidR="00967209" w:rsidRPr="000F1AD4">
        <w:rPr>
          <w:noProof/>
        </w:rPr>
        <w:t xml:space="preserve"> w szc</w:t>
      </w:r>
      <w:r w:rsidRPr="000F1AD4">
        <w:rPr>
          <w:noProof/>
        </w:rPr>
        <w:t>zególności Forum Wysokiego Szczebla ds. Unii Rynków Kapitałowych</w:t>
      </w:r>
      <w:r w:rsidRPr="000F1AD4">
        <w:rPr>
          <w:rStyle w:val="Odwoanieprzypisudolnego"/>
          <w:noProof/>
        </w:rPr>
        <w:footnoteReference w:id="7"/>
      </w:r>
      <w:r w:rsidRPr="000F1AD4">
        <w:rPr>
          <w:noProof/>
        </w:rPr>
        <w:t>.</w:t>
      </w:r>
    </w:p>
    <w:p w:rsidR="009524FD" w:rsidRPr="000F1AD4" w:rsidRDefault="009524FD" w:rsidP="009524FD">
      <w:pPr>
        <w:rPr>
          <w:noProof/>
        </w:rPr>
      </w:pPr>
      <w:r w:rsidRPr="000F1AD4">
        <w:rPr>
          <w:noProof/>
        </w:rPr>
        <w:t>Ogólnie rzecz biorąc, wszystkie konsultowane grupy zainteresowanych stron</w:t>
      </w:r>
      <w:r w:rsidR="00967209" w:rsidRPr="000F1AD4">
        <w:rPr>
          <w:noProof/>
        </w:rPr>
        <w:t xml:space="preserve"> z zad</w:t>
      </w:r>
      <w:r w:rsidRPr="000F1AD4">
        <w:rPr>
          <w:noProof/>
        </w:rPr>
        <w:t>owoleniem przyjęły inicjatywę Komisji</w:t>
      </w:r>
      <w:r w:rsidR="00967209" w:rsidRPr="000F1AD4">
        <w:rPr>
          <w:noProof/>
        </w:rPr>
        <w:t xml:space="preserve"> w spr</w:t>
      </w:r>
      <w:r w:rsidRPr="000F1AD4">
        <w:rPr>
          <w:noProof/>
        </w:rPr>
        <w:t>awie ESAP</w:t>
      </w:r>
      <w:r w:rsidR="00967209" w:rsidRPr="000F1AD4">
        <w:rPr>
          <w:noProof/>
        </w:rPr>
        <w:t xml:space="preserve"> i wyr</w:t>
      </w:r>
      <w:r w:rsidRPr="000F1AD4">
        <w:rPr>
          <w:noProof/>
        </w:rPr>
        <w:t>aziły swoje poparcie dla stopniowego wdrażania</w:t>
      </w:r>
      <w:r w:rsidR="00967209" w:rsidRPr="000F1AD4">
        <w:rPr>
          <w:noProof/>
        </w:rPr>
        <w:t xml:space="preserve"> w cel</w:t>
      </w:r>
      <w:r w:rsidRPr="000F1AD4">
        <w:rPr>
          <w:noProof/>
        </w:rPr>
        <w:t>u ustalenia priorytetów</w:t>
      </w:r>
      <w:r w:rsidR="00967209" w:rsidRPr="000F1AD4">
        <w:rPr>
          <w:noProof/>
        </w:rPr>
        <w:t xml:space="preserve"> i udo</w:t>
      </w:r>
      <w:r w:rsidRPr="000F1AD4">
        <w:rPr>
          <w:noProof/>
        </w:rPr>
        <w:t>stępnienia informacji na temat ESAP na różnych etapach. Zainteresowane strony podkreśliły również znaczenie stosowania zasady „przekaż raz”. Podmioty przygotowujące informacje, które mają być przekazywane publicznie, oraz MŚP podkreśliły również potrzebę unikania tworzenia dodatkowych obciążeń administracyjnych,</w:t>
      </w:r>
      <w:r w:rsidR="00967209" w:rsidRPr="000F1AD4">
        <w:rPr>
          <w:noProof/>
        </w:rPr>
        <w:t xml:space="preserve"> w tym</w:t>
      </w:r>
      <w:r w:rsidRPr="000F1AD4">
        <w:rPr>
          <w:noProof/>
        </w:rPr>
        <w:t xml:space="preserve"> brak wszelkich nowych obowiązków sprawozdawczych dla podmiotów.</w:t>
      </w:r>
    </w:p>
    <w:p w:rsidR="009524FD" w:rsidRPr="000F1AD4" w:rsidRDefault="009524FD" w:rsidP="009524FD">
      <w:pPr>
        <w:rPr>
          <w:noProof/>
        </w:rPr>
      </w:pPr>
      <w:r w:rsidRPr="000F1AD4">
        <w:rPr>
          <w:noProof/>
        </w:rPr>
        <w:t>Większość zainteresowanych stron opowiedziała się za szerokim zakresem informacji, które powinny zostać włączone do ESAP, obejmujących zarówno informacje finansowe, jak</w:t>
      </w:r>
      <w:r w:rsidR="00967209" w:rsidRPr="000F1AD4">
        <w:rPr>
          <w:noProof/>
        </w:rPr>
        <w:t xml:space="preserve"> i dot</w:t>
      </w:r>
      <w:r w:rsidRPr="000F1AD4">
        <w:rPr>
          <w:noProof/>
        </w:rPr>
        <w:t>yczące zrównoważonego rozwoju. Zdecydowana większość zainteresowanych stron była zdania, że standaryzacja informacji zgodnie ze wspólnymi ramami sprawozdawczymi ze wspólnymi systemami</w:t>
      </w:r>
      <w:r w:rsidR="00967209" w:rsidRPr="000F1AD4">
        <w:rPr>
          <w:noProof/>
        </w:rPr>
        <w:t xml:space="preserve"> i met</w:t>
      </w:r>
      <w:r w:rsidRPr="000F1AD4">
        <w:rPr>
          <w:noProof/>
        </w:rPr>
        <w:t>adanymi byłaby przydatna pod kątem sprostania wyzwaniom dotyczącym porównywalności, wiarygodności</w:t>
      </w:r>
      <w:r w:rsidR="00967209" w:rsidRPr="000F1AD4">
        <w:rPr>
          <w:noProof/>
        </w:rPr>
        <w:t xml:space="preserve"> i moż</w:t>
      </w:r>
      <w:r w:rsidRPr="000F1AD4">
        <w:rPr>
          <w:noProof/>
        </w:rPr>
        <w:t>liwości ponownego wykorzystania informacji. Wspomniały one również, że brak takich wspólnych norm stanowi jedną</w:t>
      </w:r>
      <w:r w:rsidR="00967209" w:rsidRPr="000F1AD4">
        <w:rPr>
          <w:noProof/>
        </w:rPr>
        <w:t xml:space="preserve"> z głó</w:t>
      </w:r>
      <w:r w:rsidRPr="000F1AD4">
        <w:rPr>
          <w:noProof/>
        </w:rPr>
        <w:t>wnych barier, jakie napotykają użytkownicy</w:t>
      </w:r>
      <w:r w:rsidR="00967209" w:rsidRPr="000F1AD4">
        <w:rPr>
          <w:noProof/>
        </w:rPr>
        <w:t xml:space="preserve"> i spo</w:t>
      </w:r>
      <w:r w:rsidRPr="000F1AD4">
        <w:rPr>
          <w:noProof/>
        </w:rPr>
        <w:t>łeczeństwo podczas przetwarzania informacji finansowych oraz informacji dotyczących ochrony środowiska, polityki społecznej</w:t>
      </w:r>
      <w:r w:rsidR="00967209" w:rsidRPr="000F1AD4">
        <w:rPr>
          <w:noProof/>
        </w:rPr>
        <w:t xml:space="preserve"> i ład</w:t>
      </w:r>
      <w:r w:rsidRPr="000F1AD4">
        <w:rPr>
          <w:noProof/>
        </w:rPr>
        <w:t>u korporacyjnego (ESG).</w:t>
      </w:r>
    </w:p>
    <w:p w:rsidR="009524FD" w:rsidRPr="000F1AD4" w:rsidRDefault="009524FD" w:rsidP="009524FD">
      <w:pPr>
        <w:rPr>
          <w:noProof/>
        </w:rPr>
      </w:pPr>
      <w:r w:rsidRPr="000F1AD4">
        <w:rPr>
          <w:noProof/>
        </w:rPr>
        <w:t>Większość zainteresowanych stron ma podobne poglądy na temat wymiaru infrastruktury oraz sposobu gromadzenia informacji</w:t>
      </w:r>
      <w:r w:rsidR="00967209" w:rsidRPr="000F1AD4">
        <w:rPr>
          <w:noProof/>
        </w:rPr>
        <w:t xml:space="preserve"> w ram</w:t>
      </w:r>
      <w:r w:rsidRPr="000F1AD4">
        <w:rPr>
          <w:noProof/>
        </w:rPr>
        <w:t>ach ESAP</w:t>
      </w:r>
      <w:r w:rsidR="00967209" w:rsidRPr="000F1AD4">
        <w:rPr>
          <w:noProof/>
        </w:rPr>
        <w:t xml:space="preserve"> i sug</w:t>
      </w:r>
      <w:r w:rsidRPr="000F1AD4">
        <w:rPr>
          <w:noProof/>
        </w:rPr>
        <w:t>eruje, że ESAP powinien wykorzystywać istniejące krajowe lub europejskie kanały sprawozdawczości. Ponadto zainteresowane strony wezwały do udostępniania informacji za pośrednictwem ESAP</w:t>
      </w:r>
      <w:r w:rsidR="00967209" w:rsidRPr="000F1AD4">
        <w:rPr>
          <w:noProof/>
        </w:rPr>
        <w:t xml:space="preserve"> w tym</w:t>
      </w:r>
      <w:r w:rsidRPr="000F1AD4">
        <w:rPr>
          <w:noProof/>
        </w:rPr>
        <w:t xml:space="preserve"> samym czasie,</w:t>
      </w:r>
      <w:r w:rsidR="00967209" w:rsidRPr="000F1AD4">
        <w:rPr>
          <w:noProof/>
        </w:rPr>
        <w:t xml:space="preserve"> w któ</w:t>
      </w:r>
      <w:r w:rsidRPr="000F1AD4">
        <w:rPr>
          <w:noProof/>
        </w:rPr>
        <w:t>rym są one publikowane za pośrednictwem jakiegokolwiek innego środka lub kanału.</w:t>
      </w:r>
    </w:p>
    <w:p w:rsidR="009524FD" w:rsidRPr="000F1AD4" w:rsidRDefault="009524FD" w:rsidP="009524FD">
      <w:pPr>
        <w:pStyle w:val="ManualHeading2"/>
        <w:rPr>
          <w:rFonts w:eastAsia="Arial Unicode MS"/>
          <w:noProof/>
          <w:bdr w:val="nil"/>
        </w:rPr>
      </w:pPr>
      <w:r w:rsidRPr="000F1AD4">
        <w:rPr>
          <w:noProof/>
          <w:bdr w:val="nil"/>
        </w:rPr>
        <w:t>•</w:t>
      </w:r>
      <w:r w:rsidRPr="000F1AD4">
        <w:rPr>
          <w:noProof/>
          <w:szCs w:val="24"/>
          <w:u w:color="000000"/>
          <w:bdr w:val="nil"/>
        </w:rPr>
        <w:tab/>
      </w:r>
      <w:r w:rsidRPr="000F1AD4">
        <w:rPr>
          <w:noProof/>
          <w:bdr w:val="nil"/>
        </w:rPr>
        <w:t>Gromadzenie</w:t>
      </w:r>
      <w:r w:rsidR="00967209" w:rsidRPr="000F1AD4">
        <w:rPr>
          <w:noProof/>
          <w:bdr w:val="nil"/>
        </w:rPr>
        <w:t xml:space="preserve"> i wyk</w:t>
      </w:r>
      <w:r w:rsidRPr="000F1AD4">
        <w:rPr>
          <w:noProof/>
          <w:bdr w:val="nil"/>
        </w:rPr>
        <w:t>orzystanie wiedzy eksperckiej</w:t>
      </w:r>
    </w:p>
    <w:p w:rsidR="009524FD" w:rsidRPr="000F1AD4" w:rsidRDefault="009524FD" w:rsidP="009524FD">
      <w:pPr>
        <w:rPr>
          <w:noProof/>
        </w:rPr>
      </w:pPr>
      <w:r w:rsidRPr="000F1AD4">
        <w:rPr>
          <w:noProof/>
        </w:rPr>
        <w:t>Ocena skutków towarzysząca niniejszemu wnioskowi opiera się również na danych uzyskanych</w:t>
      </w:r>
      <w:r w:rsidR="00967209" w:rsidRPr="000F1AD4">
        <w:rPr>
          <w:noProof/>
        </w:rPr>
        <w:t xml:space="preserve"> w wyn</w:t>
      </w:r>
      <w:r w:rsidRPr="000F1AD4">
        <w:rPr>
          <w:noProof/>
        </w:rPr>
        <w:t>iku przeprowadzenia zintegrowanych badań,</w:t>
      </w:r>
      <w:r w:rsidR="00967209" w:rsidRPr="000F1AD4">
        <w:rPr>
          <w:noProof/>
        </w:rPr>
        <w:t xml:space="preserve"> a w szc</w:t>
      </w:r>
      <w:r w:rsidRPr="000F1AD4">
        <w:rPr>
          <w:noProof/>
        </w:rPr>
        <w:t>zególności na następujących badaniach</w:t>
      </w:r>
      <w:r w:rsidR="00967209" w:rsidRPr="000F1AD4">
        <w:rPr>
          <w:noProof/>
        </w:rPr>
        <w:t xml:space="preserve"> i wie</w:t>
      </w:r>
      <w:r w:rsidRPr="000F1AD4">
        <w:rPr>
          <w:noProof/>
        </w:rPr>
        <w:t>dzy eksperckiej:</w:t>
      </w:r>
    </w:p>
    <w:p w:rsidR="009524FD" w:rsidRPr="000F1AD4" w:rsidRDefault="009524FD" w:rsidP="005028BA">
      <w:pPr>
        <w:pStyle w:val="Tiret0"/>
        <w:rPr>
          <w:noProof/>
        </w:rPr>
      </w:pPr>
      <w:r w:rsidRPr="000F1AD4">
        <w:rPr>
          <w:noProof/>
        </w:rPr>
        <w:t>badaniu dotyczącym dokumentu „Regulatory framework analysis for potential integration into the European Electronic Access Point (EEAP)” [„Analiza ram regulacyjnych dotyczących potencjalnej integracji</w:t>
      </w:r>
      <w:r w:rsidR="00967209" w:rsidRPr="000F1AD4">
        <w:rPr>
          <w:noProof/>
        </w:rPr>
        <w:t xml:space="preserve"> z eur</w:t>
      </w:r>
      <w:r w:rsidRPr="000F1AD4">
        <w:rPr>
          <w:noProof/>
        </w:rPr>
        <w:t>opejskim elektronicznym punktem dostępu (EEAP)”]</w:t>
      </w:r>
      <w:r w:rsidRPr="000F1AD4">
        <w:rPr>
          <w:rStyle w:val="Odwoanieprzypisudolnego"/>
          <w:noProof/>
        </w:rPr>
        <w:footnoteReference w:id="8"/>
      </w:r>
      <w:r w:rsidRPr="000F1AD4">
        <w:rPr>
          <w:noProof/>
        </w:rPr>
        <w:t>;</w:t>
      </w:r>
    </w:p>
    <w:p w:rsidR="009524FD" w:rsidRPr="000F1AD4" w:rsidRDefault="009524FD" w:rsidP="005028BA">
      <w:pPr>
        <w:pStyle w:val="Tiret0"/>
        <w:rPr>
          <w:noProof/>
        </w:rPr>
      </w:pPr>
      <w:r w:rsidRPr="000F1AD4">
        <w:rPr>
          <w:noProof/>
        </w:rPr>
        <w:t>“Impact Assessment study on the list of High Value Datasets to be made available by the Member States under the Open Data Directive” [„Badanie oceny skutków</w:t>
      </w:r>
      <w:r w:rsidR="00967209" w:rsidRPr="000F1AD4">
        <w:rPr>
          <w:noProof/>
        </w:rPr>
        <w:t xml:space="preserve"> w odn</w:t>
      </w:r>
      <w:r w:rsidRPr="000F1AD4">
        <w:rPr>
          <w:noProof/>
        </w:rPr>
        <w:t>iesieniu do wykazu zbiorów danych</w:t>
      </w:r>
      <w:r w:rsidR="00967209" w:rsidRPr="000F1AD4">
        <w:rPr>
          <w:noProof/>
        </w:rPr>
        <w:t xml:space="preserve"> o wys</w:t>
      </w:r>
      <w:r w:rsidRPr="000F1AD4">
        <w:rPr>
          <w:noProof/>
        </w:rPr>
        <w:t>okiej wartości, które mają być udostępniane przez państwa członkowskie na podstawie dyrektywy</w:t>
      </w:r>
      <w:r w:rsidR="00967209" w:rsidRPr="000F1AD4">
        <w:rPr>
          <w:noProof/>
        </w:rPr>
        <w:t xml:space="preserve"> w spr</w:t>
      </w:r>
      <w:r w:rsidRPr="000F1AD4">
        <w:rPr>
          <w:noProof/>
        </w:rPr>
        <w:t>awie otwartych danych”</w:t>
      </w:r>
      <w:r w:rsidRPr="000F1AD4">
        <w:rPr>
          <w:rStyle w:val="Odwoanieprzypisudolnego"/>
          <w:noProof/>
        </w:rPr>
        <w:footnoteReference w:id="9"/>
      </w:r>
      <w:r w:rsidRPr="000F1AD4">
        <w:rPr>
          <w:noProof/>
        </w:rPr>
        <w:t>;</w:t>
      </w:r>
    </w:p>
    <w:p w:rsidR="009524FD" w:rsidRPr="000F1AD4" w:rsidRDefault="009524FD" w:rsidP="005028BA">
      <w:pPr>
        <w:pStyle w:val="Tiret0"/>
        <w:rPr>
          <w:noProof/>
        </w:rPr>
      </w:pPr>
      <w:r w:rsidRPr="000F1AD4">
        <w:rPr>
          <w:noProof/>
        </w:rPr>
        <w:t>wiedzy eksperckiej zapewnionej przez Business Reporting - Advisory Group (BR-AG) – przedsiębiorstwo zatrudnione specjalne do udzielenia Komisji pomocy</w:t>
      </w:r>
      <w:r w:rsidR="00967209" w:rsidRPr="000F1AD4">
        <w:rPr>
          <w:noProof/>
        </w:rPr>
        <w:t xml:space="preserve"> w odn</w:t>
      </w:r>
      <w:r w:rsidRPr="000F1AD4">
        <w:rPr>
          <w:noProof/>
        </w:rPr>
        <w:t>iesieniu do niniejszej inicjatywy.</w:t>
      </w:r>
    </w:p>
    <w:p w:rsidR="009524FD" w:rsidRPr="000F1AD4" w:rsidRDefault="009524FD" w:rsidP="009524FD">
      <w:pPr>
        <w:rPr>
          <w:noProof/>
        </w:rPr>
      </w:pPr>
      <w:r w:rsidRPr="000F1AD4">
        <w:rPr>
          <w:noProof/>
        </w:rPr>
        <w:t>Materiały zgromadzone</w:t>
      </w:r>
      <w:r w:rsidR="00967209" w:rsidRPr="000F1AD4">
        <w:rPr>
          <w:noProof/>
        </w:rPr>
        <w:t xml:space="preserve"> i wyk</w:t>
      </w:r>
      <w:r w:rsidRPr="000F1AD4">
        <w:rPr>
          <w:noProof/>
        </w:rPr>
        <w:t>orzystane na potrzeby oceny skutków na ogół opierały się na faktach lub pochodziły</w:t>
      </w:r>
      <w:r w:rsidR="00967209" w:rsidRPr="000F1AD4">
        <w:rPr>
          <w:noProof/>
        </w:rPr>
        <w:t xml:space="preserve"> z zau</w:t>
      </w:r>
      <w:r w:rsidRPr="000F1AD4">
        <w:rPr>
          <w:noProof/>
        </w:rPr>
        <w:t>fanych</w:t>
      </w:r>
      <w:r w:rsidR="00967209" w:rsidRPr="000F1AD4">
        <w:rPr>
          <w:noProof/>
        </w:rPr>
        <w:t xml:space="preserve"> i uzn</w:t>
      </w:r>
      <w:r w:rsidRPr="000F1AD4">
        <w:rPr>
          <w:noProof/>
        </w:rPr>
        <w:t>anych źródeł, które stanowią wskaźniki</w:t>
      </w:r>
      <w:r w:rsidR="00967209" w:rsidRPr="000F1AD4">
        <w:rPr>
          <w:noProof/>
        </w:rPr>
        <w:t xml:space="preserve"> i pun</w:t>
      </w:r>
      <w:r w:rsidRPr="000F1AD4">
        <w:rPr>
          <w:noProof/>
        </w:rPr>
        <w:t>kty odniesienia dla danego tematu. Informacje otrzymane od zainteresowanych stron</w:t>
      </w:r>
      <w:r w:rsidR="00967209" w:rsidRPr="000F1AD4">
        <w:rPr>
          <w:noProof/>
        </w:rPr>
        <w:t xml:space="preserve"> w tra</w:t>
      </w:r>
      <w:r w:rsidRPr="000F1AD4">
        <w:rPr>
          <w:noProof/>
        </w:rPr>
        <w:t>kcie działań konsultacyjnych traktowano na ogół jako opinie, chyba że były to informacje oparte na faktach.</w:t>
      </w:r>
    </w:p>
    <w:p w:rsidR="009524FD" w:rsidRPr="000F1AD4" w:rsidRDefault="009524FD" w:rsidP="009524FD">
      <w:pPr>
        <w:pStyle w:val="ManualHeading2"/>
        <w:rPr>
          <w:rFonts w:eastAsia="Arial Unicode MS"/>
          <w:noProof/>
          <w:bdr w:val="nil"/>
        </w:rPr>
      </w:pPr>
      <w:r w:rsidRPr="000F1AD4">
        <w:rPr>
          <w:noProof/>
          <w:bdr w:val="nil"/>
        </w:rPr>
        <w:t>•</w:t>
      </w:r>
      <w:r w:rsidRPr="000F1AD4">
        <w:rPr>
          <w:noProof/>
          <w:szCs w:val="24"/>
          <w:u w:color="000000"/>
          <w:bdr w:val="nil"/>
        </w:rPr>
        <w:tab/>
      </w:r>
      <w:r w:rsidRPr="000F1AD4">
        <w:rPr>
          <w:noProof/>
          <w:bdr w:val="nil"/>
        </w:rPr>
        <w:t>Ocena skutków</w:t>
      </w:r>
    </w:p>
    <w:p w:rsidR="009524FD" w:rsidRPr="000F1AD4" w:rsidRDefault="009524FD" w:rsidP="009524FD">
      <w:pPr>
        <w:rPr>
          <w:noProof/>
        </w:rPr>
      </w:pPr>
      <w:r w:rsidRPr="000F1AD4">
        <w:rPr>
          <w:noProof/>
        </w:rPr>
        <w:t>W dniu 22 lipca 2021</w:t>
      </w:r>
      <w:r w:rsidR="00967209" w:rsidRPr="000F1AD4">
        <w:rPr>
          <w:noProof/>
        </w:rPr>
        <w:t> </w:t>
      </w:r>
      <w:r w:rsidRPr="000F1AD4">
        <w:rPr>
          <w:noProof/>
        </w:rPr>
        <w:t>r. Rada ds. Kontroli Regulacyjnej przeanalizowała ocenę skutków towarzyszącą niniejszemu wnioskowi. Rada wydała pozytywną opinię, przedstawiając kilka uwag, które zostały uwzględnione przez Komisję</w:t>
      </w:r>
      <w:r w:rsidR="00967209" w:rsidRPr="000F1AD4">
        <w:rPr>
          <w:noProof/>
        </w:rPr>
        <w:t xml:space="preserve"> w ost</w:t>
      </w:r>
      <w:r w:rsidRPr="000F1AD4">
        <w:rPr>
          <w:noProof/>
        </w:rPr>
        <w:t>atecznej wersji oceny skutków (szczegółowe informacje znajdują się</w:t>
      </w:r>
      <w:r w:rsidR="00967209" w:rsidRPr="000F1AD4">
        <w:rPr>
          <w:noProof/>
        </w:rPr>
        <w:t xml:space="preserve"> w zał</w:t>
      </w:r>
      <w:r w:rsidRPr="000F1AD4">
        <w:rPr>
          <w:noProof/>
        </w:rPr>
        <w:t>ączniku 1 do oceny).</w:t>
      </w:r>
    </w:p>
    <w:p w:rsidR="009524FD" w:rsidRPr="000F1AD4" w:rsidRDefault="009524FD" w:rsidP="009524FD">
      <w:pPr>
        <w:rPr>
          <w:noProof/>
        </w:rPr>
      </w:pPr>
      <w:r w:rsidRPr="000F1AD4">
        <w:rPr>
          <w:noProof/>
        </w:rPr>
        <w:t>W ocenie skutków przeanalizowano kilka wariantów strategicznych służących osiągnięciu celów szczegółowych polegających na umożliwieniu swobodnego</w:t>
      </w:r>
      <w:r w:rsidR="00967209" w:rsidRPr="000F1AD4">
        <w:rPr>
          <w:noProof/>
        </w:rPr>
        <w:t xml:space="preserve"> i zin</w:t>
      </w:r>
      <w:r w:rsidRPr="000F1AD4">
        <w:rPr>
          <w:noProof/>
        </w:rPr>
        <w:t>tegrowanego dostępu do informacji publicznych właściwych podmiotów oraz zwiększeniu wykorzystania (i ponownego wykorzystania) takich informacji</w:t>
      </w:r>
      <w:r w:rsidR="00967209" w:rsidRPr="000F1AD4">
        <w:rPr>
          <w:noProof/>
        </w:rPr>
        <w:t xml:space="preserve"> w for</w:t>
      </w:r>
      <w:r w:rsidRPr="000F1AD4">
        <w:rPr>
          <w:noProof/>
        </w:rPr>
        <w:t>mie cyfrowej. Możliwe warianty strategiczne, które są istotne dla niniejszego wniosku, odnoszą się do następujących aspektów: 1) zakresu informacji dostępnych za pośrednictwem ESAP; 2) formatu informacji dostępnych za pośrednictwem ESAP; 3) gromadzenia informacji dostępnych za pośrednictwem ESAP oraz wzajemnego połączenia istniejących punktów gromadzenia danych. Są to kluczowe aspekty</w:t>
      </w:r>
      <w:r w:rsidR="00967209" w:rsidRPr="000F1AD4">
        <w:rPr>
          <w:noProof/>
        </w:rPr>
        <w:t xml:space="preserve"> z pun</w:t>
      </w:r>
      <w:r w:rsidRPr="000F1AD4">
        <w:rPr>
          <w:noProof/>
        </w:rPr>
        <w:t>ktu widzenia rozwiązywania zidentyfikowanych problemów,</w:t>
      </w:r>
      <w:r w:rsidR="00967209" w:rsidRPr="000F1AD4">
        <w:rPr>
          <w:noProof/>
        </w:rPr>
        <w:t xml:space="preserve"> a tak</w:t>
      </w:r>
      <w:r w:rsidRPr="000F1AD4">
        <w:rPr>
          <w:noProof/>
        </w:rPr>
        <w:t>że główne czynniki decydujące</w:t>
      </w:r>
      <w:r w:rsidR="00967209" w:rsidRPr="000F1AD4">
        <w:rPr>
          <w:noProof/>
        </w:rPr>
        <w:t xml:space="preserve"> o kos</w:t>
      </w:r>
      <w:r w:rsidRPr="000F1AD4">
        <w:rPr>
          <w:noProof/>
        </w:rPr>
        <w:t>ztach.</w:t>
      </w:r>
    </w:p>
    <w:p w:rsidR="009524FD" w:rsidRPr="000F1AD4" w:rsidRDefault="009524FD" w:rsidP="009524FD">
      <w:pPr>
        <w:rPr>
          <w:noProof/>
        </w:rPr>
      </w:pPr>
      <w:r w:rsidRPr="000F1AD4">
        <w:rPr>
          <w:noProof/>
        </w:rPr>
        <w:t>Ocenie poddano również następujące aspekty, choć uważa się je za bardziej techniczne</w:t>
      </w:r>
      <w:r w:rsidR="00967209" w:rsidRPr="000F1AD4">
        <w:rPr>
          <w:noProof/>
        </w:rPr>
        <w:t xml:space="preserve"> i mni</w:t>
      </w:r>
      <w:r w:rsidRPr="000F1AD4">
        <w:rPr>
          <w:noProof/>
        </w:rPr>
        <w:t>ej istotne dla osiągnięcia celów szczegółowych ESAP: (i) terminowe udostępnianie informacji za pośrednictwem ESAP; (ii) zapewnienie integralności danych</w:t>
      </w:r>
      <w:r w:rsidR="00967209" w:rsidRPr="000F1AD4">
        <w:rPr>
          <w:noProof/>
        </w:rPr>
        <w:t xml:space="preserve"> i wia</w:t>
      </w:r>
      <w:r w:rsidRPr="000F1AD4">
        <w:rPr>
          <w:noProof/>
        </w:rPr>
        <w:t>rygodności źródła; (iii) zasadę praw nabytych; (iv) okres zatrzymywania; (v) zasady dotyczące „informacji dobrowolnych”, które będą udostępniane za pośrednictwem ESAP.</w:t>
      </w:r>
    </w:p>
    <w:p w:rsidR="009524FD" w:rsidRPr="000F1AD4" w:rsidRDefault="009524FD" w:rsidP="009524FD">
      <w:pPr>
        <w:pStyle w:val="ManualHeading2"/>
        <w:rPr>
          <w:rFonts w:eastAsia="Arial Unicode MS"/>
          <w:noProof/>
          <w:bdr w:val="nil"/>
        </w:rPr>
      </w:pPr>
      <w:r w:rsidRPr="000F1AD4">
        <w:rPr>
          <w:noProof/>
          <w:bdr w:val="nil"/>
        </w:rPr>
        <w:t>•</w:t>
      </w:r>
      <w:r w:rsidRPr="000F1AD4">
        <w:rPr>
          <w:noProof/>
          <w:szCs w:val="24"/>
          <w:u w:color="000000"/>
          <w:bdr w:val="nil"/>
        </w:rPr>
        <w:tab/>
      </w:r>
      <w:r w:rsidRPr="000F1AD4">
        <w:rPr>
          <w:noProof/>
          <w:bdr w:val="nil"/>
        </w:rPr>
        <w:t>Sprawność regulacyjna</w:t>
      </w:r>
      <w:r w:rsidR="00967209" w:rsidRPr="000F1AD4">
        <w:rPr>
          <w:noProof/>
          <w:bdr w:val="nil"/>
        </w:rPr>
        <w:t xml:space="preserve"> i upr</w:t>
      </w:r>
      <w:r w:rsidRPr="000F1AD4">
        <w:rPr>
          <w:noProof/>
          <w:bdr w:val="nil"/>
        </w:rPr>
        <w:t>oszczenie</w:t>
      </w:r>
    </w:p>
    <w:p w:rsidR="009524FD" w:rsidRPr="000F1AD4" w:rsidRDefault="009524FD" w:rsidP="009524FD">
      <w:pPr>
        <w:rPr>
          <w:noProof/>
        </w:rPr>
      </w:pPr>
      <w:r w:rsidRPr="000F1AD4">
        <w:rPr>
          <w:noProof/>
        </w:rPr>
        <w:t>Niniejszy wniosek dotyczy głównie wyznaczenia organów gromadzących dane</w:t>
      </w:r>
      <w:r w:rsidRPr="000F1AD4">
        <w:rPr>
          <w:noProof/>
          <w:color w:val="000000"/>
          <w:shd w:val="clear" w:color="auto" w:fill="FFFAFF"/>
        </w:rPr>
        <w:t xml:space="preserve"> niezbędnych do ustanowienia ESAP. Usprawniając działanie kanałów ujawniania informacji, ESAP przyczyni się do uproszczenia</w:t>
      </w:r>
      <w:r w:rsidR="00967209" w:rsidRPr="000F1AD4">
        <w:rPr>
          <w:noProof/>
          <w:color w:val="000000"/>
          <w:shd w:val="clear" w:color="auto" w:fill="FFFAFF"/>
        </w:rPr>
        <w:t xml:space="preserve"> i pop</w:t>
      </w:r>
      <w:r w:rsidRPr="000F1AD4">
        <w:rPr>
          <w:noProof/>
          <w:color w:val="000000"/>
          <w:shd w:val="clear" w:color="auto" w:fill="FFFAFF"/>
        </w:rPr>
        <w:t>rawy skuteczności głównie</w:t>
      </w:r>
      <w:r w:rsidR="00967209" w:rsidRPr="000F1AD4">
        <w:rPr>
          <w:noProof/>
          <w:color w:val="000000"/>
          <w:shd w:val="clear" w:color="auto" w:fill="FFFAFF"/>
        </w:rPr>
        <w:t xml:space="preserve"> w odn</w:t>
      </w:r>
      <w:r w:rsidRPr="000F1AD4">
        <w:rPr>
          <w:noProof/>
          <w:color w:val="000000"/>
          <w:shd w:val="clear" w:color="auto" w:fill="FFFAFF"/>
        </w:rPr>
        <w:t>iesieniu do popytu (użytkowników), dzięki obniżeniu kosztów wyszukiwania</w:t>
      </w:r>
      <w:r w:rsidR="00967209" w:rsidRPr="000F1AD4">
        <w:rPr>
          <w:noProof/>
          <w:color w:val="000000"/>
          <w:shd w:val="clear" w:color="auto" w:fill="FFFAFF"/>
        </w:rPr>
        <w:t xml:space="preserve"> i prz</w:t>
      </w:r>
      <w:r w:rsidRPr="000F1AD4">
        <w:rPr>
          <w:noProof/>
          <w:color w:val="000000"/>
          <w:shd w:val="clear" w:color="auto" w:fill="FFFAFF"/>
        </w:rPr>
        <w:t xml:space="preserve">etwarzania </w:t>
      </w:r>
      <w:r w:rsidRPr="000F1AD4">
        <w:rPr>
          <w:noProof/>
        </w:rPr>
        <w:t>oraz</w:t>
      </w:r>
      <w:r w:rsidR="00967209" w:rsidRPr="000F1AD4">
        <w:rPr>
          <w:noProof/>
          <w:color w:val="000000"/>
          <w:shd w:val="clear" w:color="auto" w:fill="FFFAFF"/>
        </w:rPr>
        <w:t xml:space="preserve"> w pew</w:t>
      </w:r>
      <w:r w:rsidRPr="000F1AD4">
        <w:rPr>
          <w:noProof/>
          <w:color w:val="000000"/>
          <w:shd w:val="clear" w:color="auto" w:fill="FFFAFF"/>
        </w:rPr>
        <w:t>nym stopniu</w:t>
      </w:r>
      <w:r w:rsidR="00967209" w:rsidRPr="000F1AD4">
        <w:rPr>
          <w:noProof/>
          <w:color w:val="000000"/>
          <w:shd w:val="clear" w:color="auto" w:fill="FFFAFF"/>
        </w:rPr>
        <w:t xml:space="preserve"> w odn</w:t>
      </w:r>
      <w:r w:rsidRPr="000F1AD4">
        <w:rPr>
          <w:noProof/>
          <w:color w:val="000000"/>
          <w:shd w:val="clear" w:color="auto" w:fill="FFFAFF"/>
        </w:rPr>
        <w:t>iesieniu do podmiotów pod względem obowiązków dotyczących przekazywania informacji.</w:t>
      </w:r>
    </w:p>
    <w:p w:rsidR="009524FD" w:rsidRPr="000F1AD4" w:rsidRDefault="009524FD" w:rsidP="009524FD">
      <w:pPr>
        <w:pStyle w:val="ManualHeading2"/>
        <w:rPr>
          <w:rFonts w:eastAsia="Arial Unicode MS"/>
          <w:noProof/>
          <w:bdr w:val="nil"/>
        </w:rPr>
      </w:pPr>
      <w:r w:rsidRPr="000F1AD4">
        <w:rPr>
          <w:noProof/>
          <w:bdr w:val="nil"/>
        </w:rPr>
        <w:t>•</w:t>
      </w:r>
      <w:r w:rsidRPr="000F1AD4">
        <w:rPr>
          <w:noProof/>
          <w:szCs w:val="24"/>
          <w:u w:color="000000"/>
          <w:bdr w:val="nil"/>
        </w:rPr>
        <w:tab/>
      </w:r>
      <w:r w:rsidRPr="000F1AD4">
        <w:rPr>
          <w:noProof/>
          <w:bdr w:val="nil"/>
        </w:rPr>
        <w:t>Prawa podstawowe</w:t>
      </w:r>
    </w:p>
    <w:p w:rsidR="009524FD" w:rsidRPr="000F1AD4" w:rsidRDefault="009524FD" w:rsidP="009524FD">
      <w:pPr>
        <w:rPr>
          <w:noProof/>
        </w:rPr>
      </w:pPr>
      <w:r w:rsidRPr="000F1AD4">
        <w:rPr>
          <w:noProof/>
        </w:rPr>
        <w:t>Niniejszy wniosek nie narusza praw podstawowych</w:t>
      </w:r>
      <w:r w:rsidR="00967209" w:rsidRPr="000F1AD4">
        <w:rPr>
          <w:noProof/>
        </w:rPr>
        <w:t xml:space="preserve"> i jes</w:t>
      </w:r>
      <w:r w:rsidRPr="000F1AD4">
        <w:rPr>
          <w:noProof/>
        </w:rPr>
        <w:t>t zgodny</w:t>
      </w:r>
      <w:r w:rsidR="00967209" w:rsidRPr="000F1AD4">
        <w:rPr>
          <w:noProof/>
        </w:rPr>
        <w:t xml:space="preserve"> z zas</w:t>
      </w:r>
      <w:r w:rsidRPr="000F1AD4">
        <w:rPr>
          <w:noProof/>
        </w:rPr>
        <w:t>adami uznanymi</w:t>
      </w:r>
      <w:r w:rsidR="00967209" w:rsidRPr="000F1AD4">
        <w:rPr>
          <w:noProof/>
        </w:rPr>
        <w:t xml:space="preserve"> w szc</w:t>
      </w:r>
      <w:r w:rsidRPr="000F1AD4">
        <w:rPr>
          <w:noProof/>
        </w:rPr>
        <w:t>zególności</w:t>
      </w:r>
      <w:r w:rsidR="00967209" w:rsidRPr="000F1AD4">
        <w:rPr>
          <w:noProof/>
        </w:rPr>
        <w:t xml:space="preserve"> w Kar</w:t>
      </w:r>
      <w:r w:rsidRPr="000F1AD4">
        <w:rPr>
          <w:noProof/>
        </w:rPr>
        <w:t>cie praw podstawowych Unii Europejskiej. ESAP przyczyni się do poprawy dostępu do informacji, które zawierają dane osobowe. Jest to konieczne, aby promować innowacje</w:t>
      </w:r>
      <w:r w:rsidR="00967209" w:rsidRPr="000F1AD4">
        <w:rPr>
          <w:noProof/>
        </w:rPr>
        <w:t xml:space="preserve"> w dzi</w:t>
      </w:r>
      <w:r w:rsidRPr="000F1AD4">
        <w:rPr>
          <w:noProof/>
        </w:rPr>
        <w:t>edzinie finansów oparte na danych, pomóc</w:t>
      </w:r>
      <w:r w:rsidR="00967209" w:rsidRPr="000F1AD4">
        <w:rPr>
          <w:noProof/>
        </w:rPr>
        <w:t xml:space="preserve"> w int</w:t>
      </w:r>
      <w:r w:rsidRPr="000F1AD4">
        <w:rPr>
          <w:noProof/>
        </w:rPr>
        <w:t>egracji europejskich rynków kapitałowych, skierować inwestycje</w:t>
      </w:r>
      <w:r w:rsidR="00967209" w:rsidRPr="000F1AD4">
        <w:rPr>
          <w:noProof/>
        </w:rPr>
        <w:t xml:space="preserve"> w str</w:t>
      </w:r>
      <w:r w:rsidRPr="000F1AD4">
        <w:rPr>
          <w:noProof/>
        </w:rPr>
        <w:t>onę zrównoważonych rodzajów działalności</w:t>
      </w:r>
      <w:r w:rsidR="00967209" w:rsidRPr="000F1AD4">
        <w:rPr>
          <w:noProof/>
        </w:rPr>
        <w:t xml:space="preserve"> i zwi</w:t>
      </w:r>
      <w:r w:rsidRPr="000F1AD4">
        <w:rPr>
          <w:noProof/>
        </w:rPr>
        <w:t>ększyć wydajność</w:t>
      </w:r>
      <w:r w:rsidR="00967209" w:rsidRPr="000F1AD4">
        <w:rPr>
          <w:noProof/>
        </w:rPr>
        <w:t xml:space="preserve"> z kor</w:t>
      </w:r>
      <w:r w:rsidRPr="000F1AD4">
        <w:rPr>
          <w:noProof/>
        </w:rPr>
        <w:t>zyścią dla konsumentów</w:t>
      </w:r>
      <w:r w:rsidR="00967209" w:rsidRPr="000F1AD4">
        <w:rPr>
          <w:noProof/>
        </w:rPr>
        <w:t xml:space="preserve"> i prz</w:t>
      </w:r>
      <w:r w:rsidRPr="000F1AD4">
        <w:rPr>
          <w:noProof/>
        </w:rPr>
        <w:t>edsiębiorstw. Jednocześnie ESAP przyczyni się do poprawy dostępu tylko do tych danych osobowych, które muszą być przetwarzane na podstawie prawa Unii lub na innej podstawie prawnej zgodnie</w:t>
      </w:r>
      <w:r w:rsidR="00967209" w:rsidRPr="000F1AD4">
        <w:rPr>
          <w:noProof/>
        </w:rPr>
        <w:t xml:space="preserve"> z roz</w:t>
      </w:r>
      <w:r w:rsidRPr="000F1AD4">
        <w:rPr>
          <w:noProof/>
        </w:rPr>
        <w:t>porządzeniem (UE) 2016/679</w:t>
      </w:r>
      <w:r w:rsidRPr="000F1AD4">
        <w:rPr>
          <w:rStyle w:val="Odwoanieprzypisudolnego"/>
          <w:noProof/>
        </w:rPr>
        <w:footnoteReference w:id="10"/>
      </w:r>
      <w:r w:rsidRPr="000F1AD4">
        <w:rPr>
          <w:noProof/>
        </w:rPr>
        <w:t>, ponieważ</w:t>
      </w:r>
      <w:r w:rsidR="00967209" w:rsidRPr="000F1AD4">
        <w:rPr>
          <w:noProof/>
        </w:rPr>
        <w:t xml:space="preserve"> w nin</w:t>
      </w:r>
      <w:r w:rsidRPr="000F1AD4">
        <w:rPr>
          <w:noProof/>
        </w:rPr>
        <w:t>iejszym wniosku nie wprowadza się nowych wymogów</w:t>
      </w:r>
      <w:r w:rsidR="00967209" w:rsidRPr="000F1AD4">
        <w:rPr>
          <w:noProof/>
        </w:rPr>
        <w:t xml:space="preserve"> w zak</w:t>
      </w:r>
      <w:r w:rsidRPr="000F1AD4">
        <w:rPr>
          <w:noProof/>
        </w:rPr>
        <w:t xml:space="preserve">resie udostępniania informacji oprócz tych, które już istnieją. </w:t>
      </w:r>
    </w:p>
    <w:p w:rsidR="009524FD" w:rsidRPr="000F1AD4" w:rsidRDefault="009524FD" w:rsidP="009524FD">
      <w:pPr>
        <w:pStyle w:val="ManualHeading1"/>
        <w:rPr>
          <w:noProof/>
          <w:bdr w:val="nil"/>
        </w:rPr>
      </w:pPr>
      <w:r w:rsidRPr="000F1AD4">
        <w:rPr>
          <w:smallCaps w:val="0"/>
          <w:noProof/>
          <w:bdr w:val="nil"/>
        </w:rPr>
        <w:t>4.</w:t>
      </w:r>
      <w:r w:rsidRPr="000F1AD4">
        <w:rPr>
          <w:smallCaps w:val="0"/>
          <w:noProof/>
          <w:szCs w:val="24"/>
          <w:u w:color="000000"/>
          <w:bdr w:val="nil"/>
        </w:rPr>
        <w:tab/>
      </w:r>
      <w:r w:rsidRPr="000F1AD4">
        <w:rPr>
          <w:smallCaps w:val="0"/>
          <w:noProof/>
          <w:bdr w:val="nil"/>
        </w:rPr>
        <w:t>WPŁYW NA BUDŻET</w:t>
      </w:r>
    </w:p>
    <w:p w:rsidR="009524FD" w:rsidRPr="000F1AD4" w:rsidRDefault="009524FD" w:rsidP="009524FD">
      <w:pPr>
        <w:rPr>
          <w:noProof/>
        </w:rPr>
      </w:pPr>
      <w:r w:rsidRPr="000F1AD4">
        <w:rPr>
          <w:noProof/>
        </w:rPr>
        <w:t xml:space="preserve">Niniejszy wniosek dotyczy głównie podmiotów przekazujących informacje oraz organów gromadzących dane. </w:t>
      </w:r>
    </w:p>
    <w:p w:rsidR="009524FD" w:rsidRPr="000F1AD4" w:rsidRDefault="009524FD" w:rsidP="009524FD">
      <w:pPr>
        <w:rPr>
          <w:noProof/>
        </w:rPr>
      </w:pPr>
      <w:r w:rsidRPr="000F1AD4">
        <w:rPr>
          <w:noProof/>
        </w:rPr>
        <w:t>Aby</w:t>
      </w:r>
      <w:r w:rsidR="00967209" w:rsidRPr="000F1AD4">
        <w:rPr>
          <w:noProof/>
        </w:rPr>
        <w:t xml:space="preserve"> w spo</w:t>
      </w:r>
      <w:r w:rsidRPr="000F1AD4">
        <w:rPr>
          <w:noProof/>
        </w:rPr>
        <w:t>sób optymalny osiągnąć cele niniejszej inicjatywy, niniejszy wniosek nie pociąga za sobą żadnych dodatkowych konsekwencji pod względem kosztów poza tym, co przedstawiono</w:t>
      </w:r>
      <w:r w:rsidR="00967209" w:rsidRPr="000F1AD4">
        <w:rPr>
          <w:noProof/>
        </w:rPr>
        <w:t xml:space="preserve"> w oce</w:t>
      </w:r>
      <w:r w:rsidRPr="000F1AD4">
        <w:rPr>
          <w:noProof/>
        </w:rPr>
        <w:t>nie skutków finansowych regulacji</w:t>
      </w:r>
      <w:r w:rsidR="00967209" w:rsidRPr="000F1AD4">
        <w:rPr>
          <w:noProof/>
        </w:rPr>
        <w:t xml:space="preserve"> i wpł</w:t>
      </w:r>
      <w:r w:rsidRPr="000F1AD4">
        <w:rPr>
          <w:noProof/>
        </w:rPr>
        <w:t>ywie na budżet określonymi we wniosku dotyczącym rozporządzenia ustanawiającego ESAP</w:t>
      </w:r>
      <w:r w:rsidR="00967209" w:rsidRPr="000F1AD4">
        <w:rPr>
          <w:noProof/>
        </w:rPr>
        <w:t xml:space="preserve"> w odn</w:t>
      </w:r>
      <w:r w:rsidRPr="000F1AD4">
        <w:rPr>
          <w:noProof/>
        </w:rPr>
        <w:t>iesieniu do krajowych lub unijnych organów gromadzących dane (urzędowo ustanowione systemy, właściwe organy krajowe, Europejskie Urzędy Nadzoru,</w:t>
      </w:r>
      <w:r w:rsidR="00967209" w:rsidRPr="000F1AD4">
        <w:rPr>
          <w:noProof/>
        </w:rPr>
        <w:t xml:space="preserve"> o któ</w:t>
      </w:r>
      <w:r w:rsidRPr="000F1AD4">
        <w:rPr>
          <w:noProof/>
        </w:rPr>
        <w:t>rych mowa</w:t>
      </w:r>
      <w:r w:rsidR="00967209" w:rsidRPr="000F1AD4">
        <w:rPr>
          <w:noProof/>
        </w:rPr>
        <w:t xml:space="preserve"> w kon</w:t>
      </w:r>
      <w:r w:rsidRPr="000F1AD4">
        <w:rPr>
          <w:noProof/>
        </w:rPr>
        <w:t>tekście przepisów UE dotyczących usług finansowych, rynków kapitałowych</w:t>
      </w:r>
      <w:r w:rsidR="00967209" w:rsidRPr="000F1AD4">
        <w:rPr>
          <w:noProof/>
        </w:rPr>
        <w:t xml:space="preserve"> i zró</w:t>
      </w:r>
      <w:r w:rsidRPr="000F1AD4">
        <w:rPr>
          <w:noProof/>
        </w:rPr>
        <w:t xml:space="preserve">wnoważonego rozwoju). </w:t>
      </w:r>
    </w:p>
    <w:p w:rsidR="009524FD" w:rsidRPr="000F1AD4" w:rsidRDefault="009524FD" w:rsidP="009524FD">
      <w:pPr>
        <w:rPr>
          <w:noProof/>
        </w:rPr>
      </w:pPr>
      <w:r w:rsidRPr="000F1AD4">
        <w:rPr>
          <w:noProof/>
        </w:rPr>
        <w:t>W przypadku organów gromadzących dane szacuje się, że koszty wzajemnego połączenia unijnych/krajowych organów gromadzących dane z ESAP (głównie</w:t>
      </w:r>
      <w:r w:rsidR="00967209" w:rsidRPr="000F1AD4">
        <w:rPr>
          <w:noProof/>
        </w:rPr>
        <w:t xml:space="preserve"> w opa</w:t>
      </w:r>
      <w:r w:rsidRPr="000F1AD4">
        <w:rPr>
          <w:noProof/>
        </w:rPr>
        <w:t>rciu</w:t>
      </w:r>
      <w:r w:rsidR="00967209" w:rsidRPr="000F1AD4">
        <w:rPr>
          <w:noProof/>
        </w:rPr>
        <w:t xml:space="preserve"> o roz</w:t>
      </w:r>
      <w:r w:rsidRPr="000F1AD4">
        <w:rPr>
          <w:noProof/>
        </w:rPr>
        <w:t>wój interfejsów programowania aplikacji) wyniosą około 50 800 EUR na poziomie indywidualnym (jednorazowo), natomiast roczne koszty stałe wyniosą około 6 500 EUR na poziomie indywidualnym</w:t>
      </w:r>
      <w:r w:rsidR="00967209" w:rsidRPr="000F1AD4">
        <w:rPr>
          <w:noProof/>
        </w:rPr>
        <w:t>. W nie</w:t>
      </w:r>
      <w:r w:rsidRPr="000F1AD4">
        <w:rPr>
          <w:noProof/>
        </w:rPr>
        <w:t>których przypadkach istnieją silne synergie</w:t>
      </w:r>
      <w:r w:rsidR="00967209" w:rsidRPr="000F1AD4">
        <w:rPr>
          <w:noProof/>
        </w:rPr>
        <w:t xml:space="preserve"> z bie</w:t>
      </w:r>
      <w:r w:rsidRPr="000F1AD4">
        <w:rPr>
          <w:noProof/>
        </w:rPr>
        <w:t>żącymi zadaniami realizowanymi lub projektami już zaplanowanymi przez organy gromadzące dane, takie jak</w:t>
      </w:r>
      <w:r w:rsidR="00967209" w:rsidRPr="000F1AD4">
        <w:rPr>
          <w:noProof/>
        </w:rPr>
        <w:t xml:space="preserve"> w prz</w:t>
      </w:r>
      <w:r w:rsidRPr="000F1AD4">
        <w:rPr>
          <w:noProof/>
        </w:rPr>
        <w:t>ypadku niedawnego wniosku dotyczącego zmiany rozporządzenia (UE) nr</w:t>
      </w:r>
      <w:r w:rsidR="00967209" w:rsidRPr="000F1AD4">
        <w:rPr>
          <w:noProof/>
        </w:rPr>
        <w:t> </w:t>
      </w:r>
      <w:r w:rsidRPr="000F1AD4">
        <w:rPr>
          <w:noProof/>
        </w:rPr>
        <w:t>575/2013</w:t>
      </w:r>
      <w:r w:rsidR="00967209" w:rsidRPr="000F1AD4">
        <w:rPr>
          <w:noProof/>
        </w:rPr>
        <w:t xml:space="preserve"> w cel</w:t>
      </w:r>
      <w:r w:rsidRPr="000F1AD4">
        <w:rPr>
          <w:noProof/>
        </w:rPr>
        <w:t>u uprawnienia Europejskiego Urzędu Nadzoru Bankowego (EUNB) do scentralizowania publikacji rocznych, półrocznych</w:t>
      </w:r>
      <w:r w:rsidR="00967209" w:rsidRPr="000F1AD4">
        <w:rPr>
          <w:noProof/>
        </w:rPr>
        <w:t xml:space="preserve"> i kwa</w:t>
      </w:r>
      <w:r w:rsidRPr="000F1AD4">
        <w:rPr>
          <w:noProof/>
        </w:rPr>
        <w:t>rtalnych informacji ostrożnościowych ujawnianych przez instytucje. EUNB będzie działać jako organ gromadzący te informacje</w:t>
      </w:r>
      <w:r w:rsidR="00967209" w:rsidRPr="000F1AD4">
        <w:rPr>
          <w:noProof/>
        </w:rPr>
        <w:t xml:space="preserve"> w kon</w:t>
      </w:r>
      <w:r w:rsidRPr="000F1AD4">
        <w:rPr>
          <w:noProof/>
        </w:rPr>
        <w:t>tekście ESAP</w:t>
      </w:r>
      <w:r w:rsidRPr="000F1AD4">
        <w:rPr>
          <w:rStyle w:val="Odwoanieprzypisudolnego"/>
          <w:noProof/>
        </w:rPr>
        <w:footnoteReference w:id="11"/>
      </w:r>
      <w:r w:rsidRPr="000F1AD4">
        <w:rPr>
          <w:noProof/>
        </w:rPr>
        <w:t>. Niniejszy wniosek opiera się również na istniejących urzędowo ustanowionych systemach,</w:t>
      </w:r>
      <w:r w:rsidR="00967209" w:rsidRPr="000F1AD4">
        <w:rPr>
          <w:noProof/>
        </w:rPr>
        <w:t xml:space="preserve"> w ram</w:t>
      </w:r>
      <w:r w:rsidRPr="000F1AD4">
        <w:rPr>
          <w:noProof/>
        </w:rPr>
        <w:t>ach który obecnie gromadzi się informacje regulowane od emitentów zbywalnych papierów wartościowych notowanych na unijnych rynkach regulowanych zgodnie</w:t>
      </w:r>
      <w:r w:rsidR="00967209" w:rsidRPr="000F1AD4">
        <w:rPr>
          <w:noProof/>
        </w:rPr>
        <w:t xml:space="preserve"> z dyr</w:t>
      </w:r>
      <w:r w:rsidRPr="000F1AD4">
        <w:rPr>
          <w:noProof/>
        </w:rPr>
        <w:t>ektywą</w:t>
      </w:r>
      <w:r w:rsidR="00967209" w:rsidRPr="000F1AD4">
        <w:rPr>
          <w:noProof/>
        </w:rPr>
        <w:t xml:space="preserve"> w spr</w:t>
      </w:r>
      <w:r w:rsidRPr="000F1AD4">
        <w:rPr>
          <w:noProof/>
        </w:rPr>
        <w:t>awie przejrzystości</w:t>
      </w:r>
      <w:r w:rsidRPr="000F1AD4">
        <w:rPr>
          <w:rStyle w:val="Odwoanieprzypisudolnego"/>
          <w:noProof/>
        </w:rPr>
        <w:footnoteReference w:id="12"/>
      </w:r>
      <w:r w:rsidRPr="000F1AD4">
        <w:rPr>
          <w:noProof/>
        </w:rPr>
        <w:t>.</w:t>
      </w:r>
    </w:p>
    <w:p w:rsidR="009524FD" w:rsidRPr="000F1AD4" w:rsidRDefault="009524FD" w:rsidP="009524FD">
      <w:pPr>
        <w:rPr>
          <w:noProof/>
        </w:rPr>
      </w:pPr>
      <w:r w:rsidRPr="000F1AD4">
        <w:rPr>
          <w:noProof/>
        </w:rPr>
        <w:t>Koszty</w:t>
      </w:r>
      <w:r w:rsidR="00967209" w:rsidRPr="000F1AD4">
        <w:rPr>
          <w:noProof/>
        </w:rPr>
        <w:t xml:space="preserve"> w prz</w:t>
      </w:r>
      <w:r w:rsidRPr="000F1AD4">
        <w:rPr>
          <w:noProof/>
        </w:rPr>
        <w:t>ypadku podmiotów przekazujących informacje (koszty przekazywania informacji) wyniosłyby 800 EUR rocznie, na co składałyby się koszty uzyskania identyfikatora podmiotu prawnego, narzędzi do podpisywania, zaświadczenia cyfrowego oraz ewentualne opłaty za przekazywanie informacji pobierane przez organy gromadzące dane (wyższa wartość szacunkowa – finansowanie organów gromadzących dane będzie prerogatywą krajową</w:t>
      </w:r>
      <w:r w:rsidR="00967209" w:rsidRPr="000F1AD4">
        <w:rPr>
          <w:noProof/>
        </w:rPr>
        <w:t xml:space="preserve"> i moż</w:t>
      </w:r>
      <w:r w:rsidRPr="000F1AD4">
        <w:rPr>
          <w:noProof/>
        </w:rPr>
        <w:t>e zazwyczaj obejmować finansowanie publiczne)</w:t>
      </w:r>
      <w:r w:rsidR="00967209" w:rsidRPr="000F1AD4">
        <w:rPr>
          <w:noProof/>
        </w:rPr>
        <w:t>. W prz</w:t>
      </w:r>
      <w:r w:rsidRPr="000F1AD4">
        <w:rPr>
          <w:noProof/>
        </w:rPr>
        <w:t>ypadku podmiotów przekazujących informacje koszty te wyniosłyby łącznie 121,4 mln EUR rocznie.</w:t>
      </w:r>
    </w:p>
    <w:p w:rsidR="009524FD" w:rsidRPr="000F1AD4" w:rsidRDefault="009524FD" w:rsidP="009524FD">
      <w:pPr>
        <w:rPr>
          <w:noProof/>
        </w:rPr>
      </w:pPr>
      <w:r w:rsidRPr="000F1AD4">
        <w:rPr>
          <w:noProof/>
        </w:rPr>
        <w:t>Poza analizą kosztów nie można</w:t>
      </w:r>
      <w:r w:rsidR="00967209" w:rsidRPr="000F1AD4">
        <w:rPr>
          <w:noProof/>
        </w:rPr>
        <w:t xml:space="preserve"> z abs</w:t>
      </w:r>
      <w:r w:rsidRPr="000F1AD4">
        <w:rPr>
          <w:noProof/>
        </w:rPr>
        <w:t>olutną pewnością przewidzieć wpływu powyższych kosztów na budżety krajowe, ponieważ będzie on zależał od wielu czynników,</w:t>
      </w:r>
      <w:r w:rsidR="00967209" w:rsidRPr="000F1AD4">
        <w:rPr>
          <w:noProof/>
        </w:rPr>
        <w:t xml:space="preserve"> w tym</w:t>
      </w:r>
      <w:r w:rsidRPr="000F1AD4">
        <w:rPr>
          <w:noProof/>
        </w:rPr>
        <w:t xml:space="preserve"> od tego, czy dany organ gromadzący dane jest publiczny czy prywatny, od jego obecnych mechanizmów finansowania itd. </w:t>
      </w:r>
    </w:p>
    <w:p w:rsidR="009524FD" w:rsidRPr="000F1AD4" w:rsidRDefault="009524FD" w:rsidP="009524FD">
      <w:pPr>
        <w:rPr>
          <w:noProof/>
        </w:rPr>
      </w:pPr>
      <w:r w:rsidRPr="000F1AD4">
        <w:rPr>
          <w:noProof/>
        </w:rPr>
        <w:t>Komisja zapewnia dostosowaną do potrzeb wiedzę ekspercką</w:t>
      </w:r>
      <w:r w:rsidR="00967209" w:rsidRPr="000F1AD4">
        <w:rPr>
          <w:noProof/>
        </w:rPr>
        <w:t xml:space="preserve"> w ram</w:t>
      </w:r>
      <w:r w:rsidRPr="000F1AD4">
        <w:rPr>
          <w:noProof/>
        </w:rPr>
        <w:t>ach inicjatywy wsparcia technicznego, aby pomóc państwom członkowskim</w:t>
      </w:r>
      <w:r w:rsidR="00967209" w:rsidRPr="000F1AD4">
        <w:rPr>
          <w:noProof/>
        </w:rPr>
        <w:t xml:space="preserve"> w opr</w:t>
      </w:r>
      <w:r w:rsidRPr="000F1AD4">
        <w:rPr>
          <w:noProof/>
        </w:rPr>
        <w:t>acowaniu</w:t>
      </w:r>
      <w:r w:rsidR="00967209" w:rsidRPr="000F1AD4">
        <w:rPr>
          <w:noProof/>
        </w:rPr>
        <w:t xml:space="preserve"> i wdr</w:t>
      </w:r>
      <w:r w:rsidRPr="000F1AD4">
        <w:rPr>
          <w:noProof/>
        </w:rPr>
        <w:t>ożeniu reform sprzyjających wzrostowi gospodarczemu</w:t>
      </w:r>
      <w:r w:rsidR="00967209" w:rsidRPr="000F1AD4">
        <w:rPr>
          <w:noProof/>
        </w:rPr>
        <w:t xml:space="preserve"> w wie</w:t>
      </w:r>
      <w:r w:rsidRPr="000F1AD4">
        <w:rPr>
          <w:noProof/>
        </w:rPr>
        <w:t>lu obszarach polityki. Wsparcie techniczne na rzecz wdrażania ESAP przez właściwe organy krajowe na ich wniosek można częściowo sfinansować</w:t>
      </w:r>
      <w:r w:rsidR="00967209" w:rsidRPr="000F1AD4">
        <w:rPr>
          <w:noProof/>
        </w:rPr>
        <w:t xml:space="preserve"> z pro</w:t>
      </w:r>
      <w:r w:rsidRPr="000F1AD4">
        <w:rPr>
          <w:noProof/>
        </w:rPr>
        <w:t>gramu inicjatywy wsparcia technicznego Komisji</w:t>
      </w:r>
      <w:r w:rsidR="00967209" w:rsidRPr="000F1AD4">
        <w:rPr>
          <w:noProof/>
        </w:rPr>
        <w:t>. W ram</w:t>
      </w:r>
      <w:r w:rsidRPr="000F1AD4">
        <w:rPr>
          <w:noProof/>
        </w:rPr>
        <w:t>ach programu wsparcia technicznego Komisja będzie również przekazywać informacje dotyczące praktycznych aspektów reform. Może to przybrać formę doradztwa strategicznego lub prawnego, badań, szkoleń</w:t>
      </w:r>
      <w:r w:rsidR="00967209" w:rsidRPr="000F1AD4">
        <w:rPr>
          <w:noProof/>
        </w:rPr>
        <w:t xml:space="preserve"> i mis</w:t>
      </w:r>
      <w:r w:rsidRPr="000F1AD4">
        <w:rPr>
          <w:noProof/>
        </w:rPr>
        <w:t>ji ekspertów</w:t>
      </w:r>
      <w:r w:rsidR="00967209" w:rsidRPr="000F1AD4">
        <w:rPr>
          <w:noProof/>
        </w:rPr>
        <w:t xml:space="preserve"> w dan</w:t>
      </w:r>
      <w:r w:rsidRPr="000F1AD4">
        <w:rPr>
          <w:noProof/>
        </w:rPr>
        <w:t>ym kraju. Finansowanie zapewniane</w:t>
      </w:r>
      <w:r w:rsidR="00967209" w:rsidRPr="000F1AD4">
        <w:rPr>
          <w:noProof/>
        </w:rPr>
        <w:t xml:space="preserve"> w ram</w:t>
      </w:r>
      <w:r w:rsidRPr="000F1AD4">
        <w:rPr>
          <w:noProof/>
        </w:rPr>
        <w:t>ach TSI opiera się na corocznych rundach składania wniosków.</w:t>
      </w:r>
    </w:p>
    <w:p w:rsidR="009524FD" w:rsidRPr="000F1AD4" w:rsidRDefault="009524FD" w:rsidP="009524FD">
      <w:pPr>
        <w:pStyle w:val="ManualHeading1"/>
        <w:rPr>
          <w:noProof/>
          <w:szCs w:val="24"/>
        </w:rPr>
      </w:pPr>
      <w:r w:rsidRPr="000F1AD4">
        <w:rPr>
          <w:noProof/>
        </w:rPr>
        <w:t>5.</w:t>
      </w:r>
      <w:r w:rsidRPr="000F1AD4">
        <w:rPr>
          <w:noProof/>
        </w:rPr>
        <w:tab/>
        <w:t>ELEMENTY FAKULTATYWNE</w:t>
      </w:r>
    </w:p>
    <w:p w:rsidR="009524FD" w:rsidRPr="000F1AD4" w:rsidRDefault="009524FD" w:rsidP="009524FD">
      <w:pPr>
        <w:pStyle w:val="ManualHeading2"/>
        <w:rPr>
          <w:rFonts w:eastAsia="Arial Unicode MS"/>
          <w:noProof/>
          <w:bdr w:val="nil"/>
        </w:rPr>
      </w:pPr>
      <w:r w:rsidRPr="000F1AD4">
        <w:rPr>
          <w:noProof/>
          <w:bdr w:val="nil"/>
        </w:rPr>
        <w:t>•</w:t>
      </w:r>
      <w:r w:rsidRPr="000F1AD4">
        <w:rPr>
          <w:noProof/>
          <w:szCs w:val="24"/>
          <w:u w:color="000000"/>
          <w:bdr w:val="nil"/>
        </w:rPr>
        <w:tab/>
      </w:r>
      <w:r w:rsidRPr="000F1AD4">
        <w:rPr>
          <w:noProof/>
          <w:bdr w:val="nil"/>
        </w:rPr>
        <w:t>Plany wdrożenia</w:t>
      </w:r>
      <w:r w:rsidR="00967209" w:rsidRPr="000F1AD4">
        <w:rPr>
          <w:noProof/>
          <w:bdr w:val="nil"/>
        </w:rPr>
        <w:t xml:space="preserve"> i mon</w:t>
      </w:r>
      <w:r w:rsidRPr="000F1AD4">
        <w:rPr>
          <w:noProof/>
          <w:bdr w:val="nil"/>
        </w:rPr>
        <w:t>itorowanie, ocena</w:t>
      </w:r>
      <w:r w:rsidR="00967209" w:rsidRPr="000F1AD4">
        <w:rPr>
          <w:noProof/>
          <w:bdr w:val="nil"/>
        </w:rPr>
        <w:t xml:space="preserve"> i spr</w:t>
      </w:r>
      <w:r w:rsidRPr="000F1AD4">
        <w:rPr>
          <w:noProof/>
          <w:bdr w:val="nil"/>
        </w:rPr>
        <w:t>awozdania</w:t>
      </w:r>
    </w:p>
    <w:p w:rsidR="009524FD" w:rsidRPr="000F1AD4" w:rsidRDefault="009524FD" w:rsidP="009524FD">
      <w:pPr>
        <w:rPr>
          <w:noProof/>
        </w:rPr>
      </w:pPr>
      <w:r w:rsidRPr="000F1AD4">
        <w:rPr>
          <w:noProof/>
        </w:rPr>
        <w:t>Niniejszy wniosek nie wymaga planu wdrożenia.</w:t>
      </w:r>
    </w:p>
    <w:p w:rsidR="009524FD" w:rsidRPr="000F1AD4" w:rsidRDefault="009524FD" w:rsidP="009524FD">
      <w:pPr>
        <w:keepNext/>
        <w:tabs>
          <w:tab w:val="left" w:pos="0"/>
        </w:tabs>
        <w:outlineLvl w:val="1"/>
        <w:rPr>
          <w:noProof/>
        </w:rPr>
      </w:pPr>
      <w:r w:rsidRPr="000F1AD4">
        <w:rPr>
          <w:noProof/>
        </w:rPr>
        <w:t>Monitorowanie niektórych elementów niniejszego wniosku,</w:t>
      </w:r>
      <w:r w:rsidR="00967209" w:rsidRPr="000F1AD4">
        <w:rPr>
          <w:noProof/>
        </w:rPr>
        <w:t xml:space="preserve"> w szc</w:t>
      </w:r>
      <w:r w:rsidRPr="000F1AD4">
        <w:rPr>
          <w:noProof/>
        </w:rPr>
        <w:t>zególności</w:t>
      </w:r>
      <w:r w:rsidR="00967209" w:rsidRPr="000F1AD4">
        <w:rPr>
          <w:noProof/>
        </w:rPr>
        <w:t xml:space="preserve"> w odn</w:t>
      </w:r>
      <w:r w:rsidRPr="000F1AD4">
        <w:rPr>
          <w:noProof/>
        </w:rPr>
        <w:t>iesieniu do zakresu możliwości odczytu maszynowego informacji, byłoby zadaniem ESMA, zgodnie</w:t>
      </w:r>
      <w:r w:rsidR="00967209" w:rsidRPr="000F1AD4">
        <w:rPr>
          <w:noProof/>
        </w:rPr>
        <w:t xml:space="preserve"> z wni</w:t>
      </w:r>
      <w:r w:rsidRPr="000F1AD4">
        <w:rPr>
          <w:noProof/>
        </w:rPr>
        <w:t>oskiem dotyczącym rozporządzenia ustanawiającego ESAP.</w:t>
      </w:r>
    </w:p>
    <w:p w:rsidR="009524FD" w:rsidRPr="000F1AD4" w:rsidRDefault="009524FD" w:rsidP="009524FD">
      <w:pPr>
        <w:keepNext/>
        <w:tabs>
          <w:tab w:val="left" w:pos="0"/>
        </w:tabs>
        <w:outlineLvl w:val="1"/>
        <w:rPr>
          <w:noProof/>
        </w:rPr>
      </w:pPr>
      <w:r w:rsidRPr="000F1AD4">
        <w:rPr>
          <w:noProof/>
        </w:rPr>
        <w:t>Wniosek dotyczący rozporządzenia ustanawiającego ESAP zawiera klauzulę przeglądową dotyczącą tego pakietu.</w:t>
      </w:r>
    </w:p>
    <w:p w:rsidR="009524FD" w:rsidRPr="000F1AD4" w:rsidRDefault="009524FD" w:rsidP="009524FD">
      <w:pPr>
        <w:pStyle w:val="ManualHeading2"/>
        <w:rPr>
          <w:rFonts w:eastAsia="Arial Unicode MS"/>
          <w:noProof/>
          <w:bdr w:val="nil"/>
        </w:rPr>
      </w:pPr>
      <w:r w:rsidRPr="000F1AD4">
        <w:rPr>
          <w:noProof/>
          <w:bdr w:val="nil"/>
        </w:rPr>
        <w:t>•</w:t>
      </w:r>
      <w:r w:rsidRPr="000F1AD4">
        <w:rPr>
          <w:noProof/>
          <w:szCs w:val="24"/>
          <w:u w:color="000000"/>
          <w:bdr w:val="nil"/>
        </w:rPr>
        <w:tab/>
      </w:r>
      <w:r w:rsidRPr="000F1AD4">
        <w:rPr>
          <w:noProof/>
          <w:bdr w:val="nil"/>
        </w:rPr>
        <w:t>Szczegółowe objaśnienia przepisów szczegółowych wniosku</w:t>
      </w:r>
    </w:p>
    <w:p w:rsidR="009524FD" w:rsidRPr="000F1AD4" w:rsidRDefault="009524FD" w:rsidP="009524FD">
      <w:pPr>
        <w:keepNext/>
        <w:tabs>
          <w:tab w:val="left" w:pos="0"/>
        </w:tabs>
        <w:outlineLvl w:val="1"/>
        <w:rPr>
          <w:rFonts w:eastAsia="Times New Roman"/>
          <w:noProof/>
        </w:rPr>
      </w:pPr>
      <w:r w:rsidRPr="000F1AD4">
        <w:rPr>
          <w:noProof/>
        </w:rPr>
        <w:t>W każdym artykule niniejszego wniosku zmienia się konkretne rozporządzenie wymienione</w:t>
      </w:r>
      <w:r w:rsidR="00967209" w:rsidRPr="000F1AD4">
        <w:rPr>
          <w:noProof/>
        </w:rPr>
        <w:t xml:space="preserve"> w zał</w:t>
      </w:r>
      <w:r w:rsidRPr="000F1AD4">
        <w:rPr>
          <w:noProof/>
        </w:rPr>
        <w:t>ączniku do wniosku dotyczącego rozporządzenia ustanawiającego ESAP, wprowadzając dodatkowy przepis regulujący następujące szczegółowe aspekty umożliwiające funkcjonowanie ESAP:</w:t>
      </w:r>
    </w:p>
    <w:p w:rsidR="009524FD" w:rsidRPr="000F1AD4" w:rsidRDefault="00967209" w:rsidP="00967209">
      <w:pPr>
        <w:pStyle w:val="Point0"/>
        <w:rPr>
          <w:b/>
          <w:i/>
          <w:noProof/>
        </w:rPr>
      </w:pPr>
      <w:r w:rsidRPr="000F1AD4">
        <w:rPr>
          <w:b/>
          <w:i/>
          <w:noProof/>
        </w:rPr>
        <w:t>1)</w:t>
      </w:r>
      <w:r w:rsidRPr="000F1AD4">
        <w:rPr>
          <w:b/>
          <w:i/>
          <w:noProof/>
        </w:rPr>
        <w:tab/>
      </w:r>
      <w:r w:rsidR="009524FD" w:rsidRPr="000F1AD4">
        <w:rPr>
          <w:b/>
          <w:i/>
          <w:noProof/>
        </w:rPr>
        <w:t>Ujawnianie</w:t>
      </w:r>
      <w:r w:rsidRPr="000F1AD4">
        <w:rPr>
          <w:b/>
          <w:i/>
          <w:noProof/>
        </w:rPr>
        <w:t xml:space="preserve"> i for</w:t>
      </w:r>
      <w:r w:rsidR="009524FD" w:rsidRPr="000F1AD4">
        <w:rPr>
          <w:b/>
          <w:i/>
          <w:noProof/>
        </w:rPr>
        <w:t>mat niektórych informacji</w:t>
      </w:r>
    </w:p>
    <w:p w:rsidR="009524FD" w:rsidRPr="000F1AD4" w:rsidRDefault="009524FD" w:rsidP="009524FD">
      <w:pPr>
        <w:shd w:val="clear" w:color="auto" w:fill="FFFFFF" w:themeFill="background1"/>
        <w:tabs>
          <w:tab w:val="num" w:pos="142"/>
          <w:tab w:val="num" w:pos="2520"/>
        </w:tabs>
        <w:spacing w:before="0" w:after="0" w:line="312" w:lineRule="atLeast"/>
        <w:rPr>
          <w:rFonts w:eastAsia="Times New Roman"/>
          <w:noProof/>
        </w:rPr>
      </w:pPr>
      <w:r w:rsidRPr="000F1AD4">
        <w:rPr>
          <w:noProof/>
        </w:rPr>
        <w:t>Ten dodatkowy przepis stanowi, że wszelkie informacje, dokumenty</w:t>
      </w:r>
      <w:r w:rsidR="00967209" w:rsidRPr="000F1AD4">
        <w:rPr>
          <w:noProof/>
        </w:rPr>
        <w:t xml:space="preserve"> i spr</w:t>
      </w:r>
      <w:r w:rsidRPr="000F1AD4">
        <w:rPr>
          <w:noProof/>
        </w:rPr>
        <w:t>awozdania podawane do publicznej wiadomości na podstawie prawa Unii przez dany podmiot (w tym odpowiednio agencje ratingowe, fundusze, kontrahentów centralnych, centralne depozyty papierów wartościowych, emitentów papierów wartościowych, biegłych rewidentów lub instytucje kredytowe) będą musiały być przekazywane</w:t>
      </w:r>
      <w:r w:rsidR="00967209" w:rsidRPr="000F1AD4">
        <w:rPr>
          <w:noProof/>
        </w:rPr>
        <w:t xml:space="preserve"> w sto</w:t>
      </w:r>
      <w:r w:rsidRPr="000F1AD4">
        <w:rPr>
          <w:noProof/>
        </w:rPr>
        <w:t>sownych przypadkach organowi gromadzącemu dane</w:t>
      </w:r>
      <w:r w:rsidR="00967209" w:rsidRPr="000F1AD4">
        <w:rPr>
          <w:noProof/>
        </w:rPr>
        <w:t xml:space="preserve"> w for</w:t>
      </w:r>
      <w:r w:rsidRPr="000F1AD4">
        <w:rPr>
          <w:noProof/>
        </w:rPr>
        <w:t>macie umożliwiającym pobranie danych lub</w:t>
      </w:r>
      <w:r w:rsidR="00967209" w:rsidRPr="000F1AD4">
        <w:rPr>
          <w:noProof/>
        </w:rPr>
        <w:t xml:space="preserve"> w for</w:t>
      </w:r>
      <w:r w:rsidRPr="000F1AD4">
        <w:rPr>
          <w:noProof/>
        </w:rPr>
        <w:t>macie nadającym się do odczytu maszynowego równocześnie</w:t>
      </w:r>
      <w:r w:rsidR="00967209" w:rsidRPr="000F1AD4">
        <w:rPr>
          <w:noProof/>
        </w:rPr>
        <w:t xml:space="preserve"> z ich</w:t>
      </w:r>
      <w:r w:rsidRPr="000F1AD4">
        <w:rPr>
          <w:noProof/>
        </w:rPr>
        <w:t xml:space="preserve"> publikacją. </w:t>
      </w:r>
    </w:p>
    <w:p w:rsidR="009524FD" w:rsidRPr="000F1AD4" w:rsidRDefault="009524FD" w:rsidP="009524FD">
      <w:pPr>
        <w:tabs>
          <w:tab w:val="num" w:pos="0"/>
          <w:tab w:val="num" w:pos="2520"/>
        </w:tabs>
        <w:spacing w:line="312" w:lineRule="atLeast"/>
        <w:rPr>
          <w:rFonts w:eastAsia="Times New Roman"/>
          <w:noProof/>
        </w:rPr>
      </w:pPr>
      <w:r w:rsidRPr="000F1AD4">
        <w:rPr>
          <w:noProof/>
        </w:rPr>
        <w:t>W przepisie tym doprecyzowano również, że wszelkie informacje, dokumenty</w:t>
      </w:r>
      <w:r w:rsidR="00967209" w:rsidRPr="000F1AD4">
        <w:rPr>
          <w:noProof/>
        </w:rPr>
        <w:t xml:space="preserve"> i spr</w:t>
      </w:r>
      <w:r w:rsidRPr="000F1AD4">
        <w:rPr>
          <w:noProof/>
        </w:rPr>
        <w:t>awozdania, które mają być podane do wiadomości publicznej, muszą być opatrzone kwalifikowaną pieczęcią elektroniczną,</w:t>
      </w:r>
      <w:r w:rsidR="00967209" w:rsidRPr="000F1AD4">
        <w:rPr>
          <w:noProof/>
        </w:rPr>
        <w:t xml:space="preserve"> o któ</w:t>
      </w:r>
      <w:r w:rsidRPr="000F1AD4">
        <w:rPr>
          <w:noProof/>
        </w:rPr>
        <w:t>rej mowa</w:t>
      </w:r>
      <w:r w:rsidR="00967209" w:rsidRPr="000F1AD4">
        <w:rPr>
          <w:noProof/>
        </w:rPr>
        <w:t xml:space="preserve"> w art</w:t>
      </w:r>
      <w:r w:rsidRPr="000F1AD4">
        <w:rPr>
          <w:noProof/>
        </w:rPr>
        <w:t>.</w:t>
      </w:r>
      <w:r w:rsidR="00967209" w:rsidRPr="000F1AD4">
        <w:rPr>
          <w:noProof/>
        </w:rPr>
        <w:t> </w:t>
      </w:r>
      <w:r w:rsidRPr="000F1AD4">
        <w:rPr>
          <w:noProof/>
        </w:rPr>
        <w:t>3 pkt</w:t>
      </w:r>
      <w:r w:rsidR="00967209" w:rsidRPr="000F1AD4">
        <w:rPr>
          <w:noProof/>
        </w:rPr>
        <w:t> </w:t>
      </w:r>
      <w:r w:rsidRPr="000F1AD4">
        <w:rPr>
          <w:noProof/>
        </w:rPr>
        <w:t>27 rozporządzenia Parlamentu Europejskiego</w:t>
      </w:r>
      <w:r w:rsidR="00967209" w:rsidRPr="000F1AD4">
        <w:rPr>
          <w:noProof/>
        </w:rPr>
        <w:t xml:space="preserve"> i Rad</w:t>
      </w:r>
      <w:r w:rsidRPr="000F1AD4">
        <w:rPr>
          <w:noProof/>
        </w:rPr>
        <w:t>y (UE) nr</w:t>
      </w:r>
      <w:r w:rsidR="00967209" w:rsidRPr="000F1AD4">
        <w:rPr>
          <w:noProof/>
        </w:rPr>
        <w:t> </w:t>
      </w:r>
      <w:r w:rsidRPr="000F1AD4">
        <w:rPr>
          <w:noProof/>
        </w:rPr>
        <w:t>910/2014</w:t>
      </w:r>
      <w:r w:rsidR="005A100E" w:rsidRPr="000F1AD4">
        <w:rPr>
          <w:rStyle w:val="Odwoanieprzypisudolnego"/>
          <w:noProof/>
        </w:rPr>
        <w:footnoteReference w:id="13"/>
      </w:r>
      <w:r w:rsidR="00967209" w:rsidRPr="000F1AD4">
        <w:rPr>
          <w:rStyle w:val="Odwoanieprzypisudolnego"/>
          <w:noProof/>
        </w:rPr>
        <w:t xml:space="preserve"> </w:t>
      </w:r>
      <w:r w:rsidRPr="000F1AD4">
        <w:rPr>
          <w:noProof/>
        </w:rPr>
        <w:t>oraz muszą zawierać co najmniej następujące metadane:</w:t>
      </w:r>
    </w:p>
    <w:p w:rsidR="009524FD" w:rsidRPr="000F1AD4" w:rsidRDefault="009524FD" w:rsidP="00626CDE">
      <w:pPr>
        <w:pStyle w:val="Tiret0"/>
        <w:numPr>
          <w:ilvl w:val="0"/>
          <w:numId w:val="1"/>
        </w:numPr>
        <w:rPr>
          <w:noProof/>
        </w:rPr>
      </w:pPr>
      <w:r w:rsidRPr="000F1AD4">
        <w:rPr>
          <w:noProof/>
        </w:rPr>
        <w:t>nazwę podmiotu przekazującego informacje;</w:t>
      </w:r>
    </w:p>
    <w:p w:rsidR="009524FD" w:rsidRPr="000F1AD4" w:rsidRDefault="009524FD" w:rsidP="009524FD">
      <w:pPr>
        <w:pStyle w:val="Tiret0"/>
        <w:rPr>
          <w:noProof/>
        </w:rPr>
      </w:pPr>
      <w:r w:rsidRPr="000F1AD4">
        <w:rPr>
          <w:noProof/>
        </w:rPr>
        <w:t>identyfikator podmiotu prawnego;</w:t>
      </w:r>
    </w:p>
    <w:p w:rsidR="009524FD" w:rsidRPr="000F1AD4" w:rsidRDefault="009524FD" w:rsidP="009524FD">
      <w:pPr>
        <w:pStyle w:val="Tiret0"/>
        <w:rPr>
          <w:noProof/>
        </w:rPr>
      </w:pPr>
      <w:r w:rsidRPr="000F1AD4">
        <w:rPr>
          <w:noProof/>
        </w:rPr>
        <w:t>wielkość podmiotu;</w:t>
      </w:r>
    </w:p>
    <w:p w:rsidR="009524FD" w:rsidRPr="000F1AD4" w:rsidRDefault="009524FD" w:rsidP="009524FD">
      <w:pPr>
        <w:pStyle w:val="Tiret0"/>
        <w:rPr>
          <w:noProof/>
        </w:rPr>
      </w:pPr>
      <w:r w:rsidRPr="000F1AD4">
        <w:rPr>
          <w:noProof/>
        </w:rPr>
        <w:t>rodzaj informacji;</w:t>
      </w:r>
    </w:p>
    <w:p w:rsidR="009524FD" w:rsidRPr="000F1AD4" w:rsidRDefault="009524FD" w:rsidP="009524FD">
      <w:pPr>
        <w:pStyle w:val="Tiret0"/>
        <w:rPr>
          <w:noProof/>
        </w:rPr>
      </w:pPr>
      <w:r w:rsidRPr="000F1AD4">
        <w:rPr>
          <w:noProof/>
        </w:rPr>
        <w:t>w stosownych przypadkach konkretny okres,</w:t>
      </w:r>
      <w:r w:rsidR="00967209" w:rsidRPr="000F1AD4">
        <w:rPr>
          <w:noProof/>
        </w:rPr>
        <w:t xml:space="preserve"> w któ</w:t>
      </w:r>
      <w:r w:rsidRPr="000F1AD4">
        <w:rPr>
          <w:noProof/>
        </w:rPr>
        <w:t>rym informacje mają być podane do wiadomości publicznej.</w:t>
      </w:r>
    </w:p>
    <w:p w:rsidR="009524FD" w:rsidRPr="000F1AD4" w:rsidRDefault="009524FD" w:rsidP="009524FD">
      <w:pPr>
        <w:spacing w:before="0" w:after="200" w:line="276" w:lineRule="auto"/>
        <w:contextualSpacing/>
        <w:rPr>
          <w:rFonts w:eastAsia="Times New Roman"/>
          <w:noProof/>
        </w:rPr>
      </w:pPr>
      <w:r w:rsidRPr="000F1AD4">
        <w:rPr>
          <w:noProof/>
        </w:rPr>
        <w:t>Odpowiedni Europejski Urząd Nadzoru (tj. ESMA, EUNB lub EIOPA) opracuje</w:t>
      </w:r>
      <w:r w:rsidR="00967209" w:rsidRPr="000F1AD4">
        <w:rPr>
          <w:noProof/>
        </w:rPr>
        <w:t xml:space="preserve"> w opa</w:t>
      </w:r>
      <w:r w:rsidRPr="000F1AD4">
        <w:rPr>
          <w:noProof/>
        </w:rPr>
        <w:t>rciu</w:t>
      </w:r>
      <w:r w:rsidR="00967209" w:rsidRPr="000F1AD4">
        <w:rPr>
          <w:noProof/>
        </w:rPr>
        <w:t xml:space="preserve"> o oce</w:t>
      </w:r>
      <w:r w:rsidRPr="000F1AD4">
        <w:rPr>
          <w:noProof/>
        </w:rPr>
        <w:t>nę kosztów</w:t>
      </w:r>
      <w:r w:rsidR="00967209" w:rsidRPr="000F1AD4">
        <w:rPr>
          <w:noProof/>
        </w:rPr>
        <w:t xml:space="preserve"> i kor</w:t>
      </w:r>
      <w:r w:rsidRPr="000F1AD4">
        <w:rPr>
          <w:noProof/>
        </w:rPr>
        <w:t>zyści projekty wykonawczych standardów technicznych</w:t>
      </w:r>
      <w:r w:rsidR="00967209" w:rsidRPr="000F1AD4">
        <w:rPr>
          <w:noProof/>
        </w:rPr>
        <w:t xml:space="preserve"> w cel</w:t>
      </w:r>
      <w:r w:rsidRPr="000F1AD4">
        <w:rPr>
          <w:noProof/>
        </w:rPr>
        <w:t>u określenia:</w:t>
      </w:r>
    </w:p>
    <w:p w:rsidR="009524FD" w:rsidRPr="000F1AD4" w:rsidRDefault="009524FD" w:rsidP="009524FD">
      <w:pPr>
        <w:pStyle w:val="Tiret0"/>
        <w:rPr>
          <w:noProof/>
        </w:rPr>
      </w:pPr>
      <w:r w:rsidRPr="000F1AD4">
        <w:rPr>
          <w:noProof/>
        </w:rPr>
        <w:t>konkretnych metadanych dołączanych do informacji;</w:t>
      </w:r>
    </w:p>
    <w:p w:rsidR="009524FD" w:rsidRPr="000F1AD4" w:rsidRDefault="009524FD" w:rsidP="009524FD">
      <w:pPr>
        <w:pStyle w:val="Tiret0"/>
        <w:rPr>
          <w:noProof/>
        </w:rPr>
      </w:pPr>
      <w:r w:rsidRPr="000F1AD4">
        <w:rPr>
          <w:noProof/>
        </w:rPr>
        <w:t>struktury danych zawartych</w:t>
      </w:r>
      <w:r w:rsidR="00967209" w:rsidRPr="000F1AD4">
        <w:rPr>
          <w:noProof/>
        </w:rPr>
        <w:t xml:space="preserve"> w inf</w:t>
      </w:r>
      <w:r w:rsidRPr="000F1AD4">
        <w:rPr>
          <w:noProof/>
        </w:rPr>
        <w:t>ormacjach;</w:t>
      </w:r>
    </w:p>
    <w:p w:rsidR="009524FD" w:rsidRPr="000F1AD4" w:rsidRDefault="009524FD" w:rsidP="009524FD">
      <w:pPr>
        <w:pStyle w:val="Tiret0"/>
        <w:rPr>
          <w:noProof/>
        </w:rPr>
      </w:pPr>
      <w:r w:rsidRPr="000F1AD4">
        <w:rPr>
          <w:noProof/>
        </w:rPr>
        <w:t>formatu nadającego się do odczytu maszynowego.</w:t>
      </w:r>
    </w:p>
    <w:p w:rsidR="009524FD" w:rsidRPr="000F1AD4" w:rsidRDefault="009524FD" w:rsidP="009524FD">
      <w:pPr>
        <w:spacing w:before="0" w:after="200" w:line="276" w:lineRule="auto"/>
        <w:contextualSpacing/>
        <w:rPr>
          <w:rFonts w:eastAsia="Times New Roman"/>
          <w:noProof/>
        </w:rPr>
      </w:pPr>
      <w:r w:rsidRPr="000F1AD4">
        <w:rPr>
          <w:noProof/>
        </w:rPr>
        <w:t>Komisja jest uprawniona do przyjmowania tych wykonawczych standardów technicznych</w:t>
      </w:r>
      <w:r w:rsidR="00967209" w:rsidRPr="000F1AD4">
        <w:rPr>
          <w:noProof/>
        </w:rPr>
        <w:t xml:space="preserve"> w dro</w:t>
      </w:r>
      <w:r w:rsidRPr="000F1AD4">
        <w:rPr>
          <w:noProof/>
        </w:rPr>
        <w:t>dze aktów wykonawczych.</w:t>
      </w:r>
    </w:p>
    <w:p w:rsidR="009524FD" w:rsidRPr="000F1AD4" w:rsidRDefault="00967209" w:rsidP="00967209">
      <w:pPr>
        <w:pStyle w:val="Point0"/>
        <w:rPr>
          <w:b/>
          <w:i/>
          <w:noProof/>
        </w:rPr>
      </w:pPr>
      <w:r w:rsidRPr="000F1AD4">
        <w:rPr>
          <w:b/>
          <w:i/>
          <w:noProof/>
        </w:rPr>
        <w:t>2)</w:t>
      </w:r>
      <w:r w:rsidRPr="000F1AD4">
        <w:rPr>
          <w:b/>
          <w:i/>
          <w:noProof/>
        </w:rPr>
        <w:tab/>
      </w:r>
      <w:r w:rsidR="009524FD" w:rsidRPr="000F1AD4">
        <w:rPr>
          <w:b/>
          <w:i/>
          <w:noProof/>
        </w:rPr>
        <w:t>Wyznaczenie organów gromadzących dane</w:t>
      </w:r>
    </w:p>
    <w:p w:rsidR="009524FD" w:rsidRPr="000F1AD4" w:rsidRDefault="009524FD" w:rsidP="009524FD">
      <w:pPr>
        <w:tabs>
          <w:tab w:val="num" w:pos="34"/>
        </w:tabs>
        <w:spacing w:before="0" w:after="0"/>
        <w:rPr>
          <w:rFonts w:eastAsia="Times New Roman"/>
          <w:noProof/>
        </w:rPr>
      </w:pPr>
      <w:r w:rsidRPr="000F1AD4">
        <w:rPr>
          <w:noProof/>
        </w:rPr>
        <w:t>W przepisie tym określono właściwy organ gromadzący dane, któremu podmiot przekazujący informacje powinien je przedłożyć</w:t>
      </w:r>
      <w:r w:rsidR="00967209" w:rsidRPr="000F1AD4">
        <w:rPr>
          <w:noProof/>
        </w:rPr>
        <w:t>. W prz</w:t>
      </w:r>
      <w:r w:rsidRPr="000F1AD4">
        <w:rPr>
          <w:noProof/>
        </w:rPr>
        <w:t>ypadku gdy organ gromadzący dane został już wskazany</w:t>
      </w:r>
      <w:r w:rsidR="00967209" w:rsidRPr="000F1AD4">
        <w:rPr>
          <w:noProof/>
        </w:rPr>
        <w:t xml:space="preserve"> w roz</w:t>
      </w:r>
      <w:r w:rsidRPr="000F1AD4">
        <w:rPr>
          <w:noProof/>
        </w:rPr>
        <w:t>porządzeniu, zostanie on specjalnie wyznaczony do celów gromadzenia informacji na potrzeby ESAP. Jeżeli</w:t>
      </w:r>
      <w:r w:rsidR="00967209" w:rsidRPr="000F1AD4">
        <w:rPr>
          <w:noProof/>
        </w:rPr>
        <w:t xml:space="preserve"> w roz</w:t>
      </w:r>
      <w:r w:rsidRPr="000F1AD4">
        <w:rPr>
          <w:noProof/>
        </w:rPr>
        <w:t>porządzeniu nie można wskazać żadnego organu gromadzącego dane na potrzeby ESAP, zadanie polegające na działaniu</w:t>
      </w:r>
      <w:r w:rsidR="00967209" w:rsidRPr="000F1AD4">
        <w:rPr>
          <w:noProof/>
        </w:rPr>
        <w:t xml:space="preserve"> w cha</w:t>
      </w:r>
      <w:r w:rsidRPr="000F1AD4">
        <w:rPr>
          <w:noProof/>
        </w:rPr>
        <w:t>rakterze organów gromadzących dane na potrzeby ESAP powierza się urzędowo ustanowionym systemom określonym</w:t>
      </w:r>
      <w:r w:rsidR="00967209" w:rsidRPr="000F1AD4">
        <w:rPr>
          <w:noProof/>
        </w:rPr>
        <w:t xml:space="preserve"> w dyr</w:t>
      </w:r>
      <w:r w:rsidRPr="000F1AD4">
        <w:rPr>
          <w:noProof/>
        </w:rPr>
        <w:t>ektywie 2004/109/WE (dyrektywie</w:t>
      </w:r>
      <w:r w:rsidR="00967209" w:rsidRPr="000F1AD4">
        <w:rPr>
          <w:noProof/>
        </w:rPr>
        <w:t xml:space="preserve"> w spr</w:t>
      </w:r>
      <w:r w:rsidRPr="000F1AD4">
        <w:rPr>
          <w:noProof/>
        </w:rPr>
        <w:t>awie przejrzystości).</w:t>
      </w:r>
    </w:p>
    <w:p w:rsidR="009524FD" w:rsidRPr="000F1AD4" w:rsidRDefault="00967209" w:rsidP="00967209">
      <w:pPr>
        <w:pStyle w:val="Point0"/>
        <w:rPr>
          <w:b/>
          <w:i/>
          <w:noProof/>
        </w:rPr>
      </w:pPr>
      <w:r w:rsidRPr="000F1AD4">
        <w:rPr>
          <w:b/>
          <w:i/>
          <w:noProof/>
        </w:rPr>
        <w:t>3)</w:t>
      </w:r>
      <w:r w:rsidRPr="000F1AD4">
        <w:rPr>
          <w:b/>
          <w:i/>
          <w:noProof/>
        </w:rPr>
        <w:tab/>
      </w:r>
      <w:r w:rsidR="009524FD" w:rsidRPr="000F1AD4">
        <w:rPr>
          <w:b/>
          <w:i/>
          <w:noProof/>
        </w:rPr>
        <w:t>Data rozpoczęcia stosowania</w:t>
      </w:r>
    </w:p>
    <w:p w:rsidR="00070ABB" w:rsidRPr="000F1AD4" w:rsidRDefault="009524FD" w:rsidP="00070ABB">
      <w:pPr>
        <w:spacing w:before="0" w:after="0"/>
        <w:rPr>
          <w:rFonts w:eastAsia="Times New Roman"/>
          <w:noProof/>
        </w:rPr>
        <w:sectPr w:rsidR="00070ABB" w:rsidRPr="000F1AD4" w:rsidSect="001E71C7">
          <w:footerReference w:type="default" r:id="rId11"/>
          <w:footerReference w:type="first" r:id="rId12"/>
          <w:pgSz w:w="11907" w:h="16839"/>
          <w:pgMar w:top="1134" w:right="1417" w:bottom="1134" w:left="1417" w:header="709" w:footer="709" w:gutter="0"/>
          <w:cols w:space="708"/>
          <w:docGrid w:linePitch="360"/>
        </w:sectPr>
      </w:pPr>
      <w:r w:rsidRPr="000F1AD4">
        <w:rPr>
          <w:noProof/>
        </w:rPr>
        <w:t>Data rozpoczęcia stosowania określona</w:t>
      </w:r>
      <w:r w:rsidR="00967209" w:rsidRPr="000F1AD4">
        <w:rPr>
          <w:noProof/>
        </w:rPr>
        <w:t xml:space="preserve"> w każ</w:t>
      </w:r>
      <w:r w:rsidRPr="000F1AD4">
        <w:rPr>
          <w:noProof/>
        </w:rPr>
        <w:t>dym artykule wskazuje, kiedy dane rozporządzenie</w:t>
      </w:r>
      <w:r w:rsidR="00967209" w:rsidRPr="000F1AD4">
        <w:rPr>
          <w:noProof/>
        </w:rPr>
        <w:t xml:space="preserve"> i zwi</w:t>
      </w:r>
      <w:r w:rsidRPr="000F1AD4">
        <w:rPr>
          <w:noProof/>
        </w:rPr>
        <w:t>ązane</w:t>
      </w:r>
      <w:r w:rsidR="00967209" w:rsidRPr="000F1AD4">
        <w:rPr>
          <w:noProof/>
        </w:rPr>
        <w:t xml:space="preserve"> z nim</w:t>
      </w:r>
      <w:r w:rsidRPr="000F1AD4">
        <w:rPr>
          <w:noProof/>
        </w:rPr>
        <w:t xml:space="preserve"> obowiązki ujawniania informacji zaczną wchodzić</w:t>
      </w:r>
      <w:r w:rsidR="00967209" w:rsidRPr="000F1AD4">
        <w:rPr>
          <w:noProof/>
        </w:rPr>
        <w:t xml:space="preserve"> w zak</w:t>
      </w:r>
      <w:r w:rsidRPr="000F1AD4">
        <w:rPr>
          <w:noProof/>
        </w:rPr>
        <w:t>res ESAP.</w:t>
      </w:r>
    </w:p>
    <w:p w:rsidR="0059274C" w:rsidRPr="000F1AD4" w:rsidRDefault="00B97B29" w:rsidP="00B97B29">
      <w:pPr>
        <w:pStyle w:val="Rfrenceinterinstitutionnelle"/>
        <w:rPr>
          <w:noProof/>
        </w:rPr>
      </w:pPr>
      <w:r w:rsidRPr="00B97B29">
        <w:t>2021/0380 (COD)</w:t>
      </w:r>
    </w:p>
    <w:p w:rsidR="009524FD" w:rsidRPr="000F1AD4" w:rsidRDefault="00584592" w:rsidP="00584592">
      <w:pPr>
        <w:pStyle w:val="Statut"/>
        <w:rPr>
          <w:noProof/>
        </w:rPr>
      </w:pPr>
      <w:r w:rsidRPr="00584592">
        <w:rPr>
          <w:noProof/>
        </w:rPr>
        <w:t>Wniosek</w:t>
      </w:r>
    </w:p>
    <w:p w:rsidR="009524FD" w:rsidRPr="000F1AD4" w:rsidRDefault="00584592" w:rsidP="00584592">
      <w:pPr>
        <w:pStyle w:val="Typedudocument"/>
        <w:rPr>
          <w:noProof/>
        </w:rPr>
      </w:pPr>
      <w:r w:rsidRPr="00584592">
        <w:rPr>
          <w:noProof/>
        </w:rPr>
        <w:t>ROZPORZĄDZENIE PARLAMENTU EUROPEJSKIEGO I RADY</w:t>
      </w:r>
    </w:p>
    <w:p w:rsidR="009524FD" w:rsidRPr="000F1AD4" w:rsidRDefault="00584592" w:rsidP="00584592">
      <w:pPr>
        <w:pStyle w:val="Titreobjet"/>
        <w:rPr>
          <w:noProof/>
        </w:rPr>
      </w:pPr>
      <w:r w:rsidRPr="00584592">
        <w:rPr>
          <w:noProof/>
        </w:rPr>
        <w:t>zmieniające niektóre rozporządzenia w odniesieniu do ustanowienia i funkcjonowania pojedynczego punktu dostępu</w:t>
      </w:r>
    </w:p>
    <w:p w:rsidR="009524FD" w:rsidRPr="000F1AD4" w:rsidRDefault="00584592" w:rsidP="00584592">
      <w:pPr>
        <w:pStyle w:val="IntrtEEE"/>
        <w:rPr>
          <w:noProof/>
        </w:rPr>
      </w:pPr>
      <w:r w:rsidRPr="00584592">
        <w:rPr>
          <w:noProof/>
        </w:rPr>
        <w:t>(Tekst mający znaczenie dla EOG)</w:t>
      </w:r>
    </w:p>
    <w:p w:rsidR="009524FD" w:rsidRPr="000F1AD4" w:rsidRDefault="009524FD" w:rsidP="009524FD">
      <w:pPr>
        <w:pStyle w:val="Institutionquiagit"/>
        <w:rPr>
          <w:noProof/>
          <w:szCs w:val="24"/>
        </w:rPr>
      </w:pPr>
      <w:r w:rsidRPr="000F1AD4">
        <w:rPr>
          <w:noProof/>
        </w:rPr>
        <w:t>PARLAMENT EUROPEJSKI I RADA UNII EUROPEJSKIEJ,</w:t>
      </w:r>
    </w:p>
    <w:p w:rsidR="009524FD" w:rsidRPr="000F1AD4" w:rsidRDefault="009524FD" w:rsidP="009524FD">
      <w:pPr>
        <w:rPr>
          <w:noProof/>
          <w:szCs w:val="24"/>
        </w:rPr>
      </w:pPr>
      <w:r w:rsidRPr="000F1AD4">
        <w:rPr>
          <w:noProof/>
        </w:rPr>
        <w:t>uwzględniając Traktat</w:t>
      </w:r>
      <w:r w:rsidR="00967209" w:rsidRPr="000F1AD4">
        <w:rPr>
          <w:noProof/>
        </w:rPr>
        <w:t xml:space="preserve"> o fun</w:t>
      </w:r>
      <w:r w:rsidRPr="000F1AD4">
        <w:rPr>
          <w:noProof/>
        </w:rPr>
        <w:t>kcjonowaniu Unii Europejskiej,</w:t>
      </w:r>
      <w:r w:rsidR="00967209" w:rsidRPr="000F1AD4">
        <w:rPr>
          <w:noProof/>
        </w:rPr>
        <w:t xml:space="preserve"> w szc</w:t>
      </w:r>
      <w:r w:rsidRPr="000F1AD4">
        <w:rPr>
          <w:noProof/>
        </w:rPr>
        <w:t>zególności jego art.</w:t>
      </w:r>
      <w:r w:rsidR="00967209" w:rsidRPr="000F1AD4">
        <w:rPr>
          <w:noProof/>
        </w:rPr>
        <w:t> </w:t>
      </w:r>
      <w:r w:rsidRPr="000F1AD4">
        <w:rPr>
          <w:noProof/>
        </w:rPr>
        <w:t xml:space="preserve">114, </w:t>
      </w:r>
    </w:p>
    <w:p w:rsidR="009524FD" w:rsidRPr="000F1AD4" w:rsidRDefault="009524FD" w:rsidP="009524FD">
      <w:pPr>
        <w:rPr>
          <w:noProof/>
          <w:szCs w:val="24"/>
        </w:rPr>
      </w:pPr>
      <w:r w:rsidRPr="000F1AD4">
        <w:rPr>
          <w:noProof/>
        </w:rPr>
        <w:t>uwzględniając wniosek Komisji Europejskiej,</w:t>
      </w:r>
    </w:p>
    <w:p w:rsidR="009524FD" w:rsidRPr="000F1AD4" w:rsidRDefault="009524FD" w:rsidP="009524FD">
      <w:pPr>
        <w:rPr>
          <w:noProof/>
          <w:szCs w:val="24"/>
        </w:rPr>
      </w:pPr>
      <w:r w:rsidRPr="000F1AD4">
        <w:rPr>
          <w:noProof/>
        </w:rPr>
        <w:t>po przekazaniu projektu aktu ustawodawczego parlamentom narodowym,</w:t>
      </w:r>
    </w:p>
    <w:p w:rsidR="009524FD" w:rsidRPr="000F1AD4" w:rsidRDefault="009524FD" w:rsidP="009524FD">
      <w:pPr>
        <w:rPr>
          <w:noProof/>
          <w:szCs w:val="24"/>
        </w:rPr>
      </w:pPr>
      <w:r w:rsidRPr="000F1AD4">
        <w:rPr>
          <w:noProof/>
        </w:rPr>
        <w:t>uwzględniając opinię Europejskiego Komitetu Ekonomiczno-Społecznego</w:t>
      </w:r>
      <w:r w:rsidRPr="000F1AD4">
        <w:rPr>
          <w:rStyle w:val="Odwoanieprzypisudolnego"/>
          <w:noProof/>
        </w:rPr>
        <w:footnoteReference w:id="14"/>
      </w:r>
      <w:r w:rsidRPr="000F1AD4">
        <w:rPr>
          <w:noProof/>
        </w:rPr>
        <w:t>,</w:t>
      </w:r>
    </w:p>
    <w:p w:rsidR="009524FD" w:rsidRPr="000F1AD4" w:rsidRDefault="009524FD" w:rsidP="009524FD">
      <w:pPr>
        <w:rPr>
          <w:noProof/>
          <w:szCs w:val="24"/>
        </w:rPr>
      </w:pPr>
      <w:r w:rsidRPr="000F1AD4">
        <w:rPr>
          <w:noProof/>
        </w:rPr>
        <w:t>stanowiąc zgodnie ze zwykłą procedurą ustawodawczą,</w:t>
      </w:r>
    </w:p>
    <w:p w:rsidR="009524FD" w:rsidRPr="000F1AD4" w:rsidRDefault="009524FD" w:rsidP="009524FD">
      <w:pPr>
        <w:rPr>
          <w:noProof/>
          <w:szCs w:val="24"/>
        </w:rPr>
      </w:pPr>
      <w:r w:rsidRPr="000F1AD4">
        <w:rPr>
          <w:noProof/>
        </w:rPr>
        <w:t>a także mając na uwadze, co następuje:</w:t>
      </w:r>
    </w:p>
    <w:p w:rsidR="009524FD" w:rsidRPr="000F1AD4" w:rsidRDefault="00340CE0" w:rsidP="00340CE0">
      <w:pPr>
        <w:pStyle w:val="ManualConsidrant"/>
        <w:rPr>
          <w:noProof/>
        </w:rPr>
      </w:pPr>
      <w:r w:rsidRPr="00340CE0">
        <w:t>(1)</w:t>
      </w:r>
      <w:r w:rsidRPr="00340CE0">
        <w:tab/>
      </w:r>
      <w:r w:rsidR="009524FD" w:rsidRPr="000F1AD4">
        <w:rPr>
          <w:noProof/>
        </w:rPr>
        <w:t>W planie działania na rzecz tworzenia unii rynków kapitałowych</w:t>
      </w:r>
      <w:r w:rsidR="009524FD" w:rsidRPr="000F1AD4">
        <w:rPr>
          <w:rStyle w:val="Odwoanieprzypisudolnego"/>
          <w:noProof/>
        </w:rPr>
        <w:footnoteReference w:id="15"/>
      </w:r>
      <w:r w:rsidR="009524FD" w:rsidRPr="000F1AD4">
        <w:rPr>
          <w:noProof/>
        </w:rPr>
        <w:t xml:space="preserve"> Komisja zaproponowała poprawę publicznego dostępu do informacji finansowych</w:t>
      </w:r>
      <w:r w:rsidR="00967209" w:rsidRPr="000F1AD4">
        <w:rPr>
          <w:noProof/>
        </w:rPr>
        <w:t xml:space="preserve"> i nie</w:t>
      </w:r>
      <w:r w:rsidR="009524FD" w:rsidRPr="000F1AD4">
        <w:rPr>
          <w:noProof/>
        </w:rPr>
        <w:t>finansowych podmiotów poprzez utworzenie pojedynczego punktu dostępu (ESAP)</w:t>
      </w:r>
      <w:r w:rsidR="00967209" w:rsidRPr="000F1AD4">
        <w:rPr>
          <w:noProof/>
        </w:rPr>
        <w:t>. W str</w:t>
      </w:r>
      <w:r w:rsidR="009524FD" w:rsidRPr="000F1AD4">
        <w:rPr>
          <w:noProof/>
        </w:rPr>
        <w:t>ategii Komisji</w:t>
      </w:r>
      <w:r w:rsidR="00967209" w:rsidRPr="000F1AD4">
        <w:rPr>
          <w:noProof/>
        </w:rPr>
        <w:t xml:space="preserve"> w zak</w:t>
      </w:r>
      <w:r w:rsidR="009524FD" w:rsidRPr="000F1AD4">
        <w:rPr>
          <w:noProof/>
        </w:rPr>
        <w:t>resie finansów cyfrowych</w:t>
      </w:r>
      <w:r w:rsidR="009524FD" w:rsidRPr="000F1AD4">
        <w:rPr>
          <w:rStyle w:val="Odwoanieprzypisudolnego"/>
          <w:noProof/>
        </w:rPr>
        <w:footnoteReference w:id="16"/>
      </w:r>
      <w:r w:rsidR="009524FD" w:rsidRPr="000F1AD4">
        <w:rPr>
          <w:noProof/>
        </w:rPr>
        <w:t xml:space="preserve"> określono ogólne wskazówki,</w:t>
      </w:r>
      <w:r w:rsidR="00967209" w:rsidRPr="000F1AD4">
        <w:rPr>
          <w:noProof/>
        </w:rPr>
        <w:t xml:space="preserve"> w jak</w:t>
      </w:r>
      <w:r w:rsidR="009524FD" w:rsidRPr="000F1AD4">
        <w:rPr>
          <w:noProof/>
        </w:rPr>
        <w:t>i sposób Europa może wspierać transformację cyfrową finansów</w:t>
      </w:r>
      <w:r w:rsidR="00967209" w:rsidRPr="000F1AD4">
        <w:rPr>
          <w:noProof/>
        </w:rPr>
        <w:t xml:space="preserve"> w nad</w:t>
      </w:r>
      <w:r w:rsidR="009524FD" w:rsidRPr="000F1AD4">
        <w:rPr>
          <w:noProof/>
        </w:rPr>
        <w:t>chodzących latach,</w:t>
      </w:r>
      <w:r w:rsidR="00967209" w:rsidRPr="000F1AD4">
        <w:rPr>
          <w:noProof/>
        </w:rPr>
        <w:t xml:space="preserve"> a w szc</w:t>
      </w:r>
      <w:r w:rsidR="009524FD" w:rsidRPr="000F1AD4">
        <w:rPr>
          <w:noProof/>
        </w:rPr>
        <w:t>zególności promować finanse oparte na danych</w:t>
      </w:r>
      <w:r w:rsidR="00967209" w:rsidRPr="000F1AD4">
        <w:rPr>
          <w:noProof/>
        </w:rPr>
        <w:t>. W str</w:t>
      </w:r>
      <w:r w:rsidR="009524FD" w:rsidRPr="000F1AD4">
        <w:rPr>
          <w:noProof/>
        </w:rPr>
        <w:t>ategii dotyczącej finansowania transformacji</w:t>
      </w:r>
      <w:r w:rsidR="00967209" w:rsidRPr="000F1AD4">
        <w:rPr>
          <w:noProof/>
        </w:rPr>
        <w:t xml:space="preserve"> w str</w:t>
      </w:r>
      <w:r w:rsidR="009524FD" w:rsidRPr="000F1AD4">
        <w:rPr>
          <w:noProof/>
        </w:rPr>
        <w:t>onę gospodarki zrównoważonej</w:t>
      </w:r>
      <w:r w:rsidR="009524FD" w:rsidRPr="000F1AD4">
        <w:rPr>
          <w:rStyle w:val="Odwoanieprzypisudolnego"/>
          <w:noProof/>
        </w:rPr>
        <w:footnoteReference w:id="17"/>
      </w:r>
      <w:r w:rsidR="009524FD" w:rsidRPr="000F1AD4">
        <w:rPr>
          <w:noProof/>
        </w:rPr>
        <w:t>, Komisja uznała zrównoważone finansowanie za jeden</w:t>
      </w:r>
      <w:r w:rsidR="00967209" w:rsidRPr="000F1AD4">
        <w:rPr>
          <w:noProof/>
        </w:rPr>
        <w:t xml:space="preserve"> z naj</w:t>
      </w:r>
      <w:r w:rsidR="009524FD" w:rsidRPr="000F1AD4">
        <w:rPr>
          <w:noProof/>
        </w:rPr>
        <w:t>ważniejszych elementów systemu finansowego będący kluczowym środkiem umożliwiającym zieloną transformację gospodarki UE</w:t>
      </w:r>
      <w:r w:rsidR="00967209" w:rsidRPr="000F1AD4">
        <w:rPr>
          <w:noProof/>
        </w:rPr>
        <w:t xml:space="preserve"> w ram</w:t>
      </w:r>
      <w:r w:rsidR="009524FD" w:rsidRPr="000F1AD4">
        <w:rPr>
          <w:noProof/>
        </w:rPr>
        <w:t>ach Zielonego Ładu</w:t>
      </w:r>
      <w:r w:rsidR="009524FD" w:rsidRPr="000F1AD4">
        <w:rPr>
          <w:rStyle w:val="Odwoanieprzypisudolnego"/>
          <w:noProof/>
        </w:rPr>
        <w:footnoteReference w:id="18"/>
      </w:r>
      <w:r w:rsidR="009524FD" w:rsidRPr="000F1AD4">
        <w:rPr>
          <w:noProof/>
        </w:rPr>
        <w:t>. </w:t>
      </w:r>
    </w:p>
    <w:p w:rsidR="009524FD" w:rsidRPr="000F1AD4" w:rsidRDefault="00340CE0" w:rsidP="00340CE0">
      <w:pPr>
        <w:pStyle w:val="ManualConsidrant"/>
        <w:rPr>
          <w:noProof/>
        </w:rPr>
      </w:pPr>
      <w:r w:rsidRPr="00340CE0">
        <w:t>(2)</w:t>
      </w:r>
      <w:r w:rsidRPr="00340CE0">
        <w:tab/>
      </w:r>
      <w:r w:rsidR="009524FD" w:rsidRPr="000F1AD4">
        <w:rPr>
          <w:noProof/>
        </w:rPr>
        <w:t>ESAP ma zostać ustanowiony zgodnie</w:t>
      </w:r>
      <w:r w:rsidR="00967209" w:rsidRPr="000F1AD4">
        <w:rPr>
          <w:noProof/>
        </w:rPr>
        <w:t xml:space="preserve"> z roz</w:t>
      </w:r>
      <w:r w:rsidR="009524FD" w:rsidRPr="000F1AD4">
        <w:rPr>
          <w:noProof/>
        </w:rPr>
        <w:t>porządzeniem Parlamentu Europejskiego</w:t>
      </w:r>
      <w:r w:rsidR="00967209" w:rsidRPr="000F1AD4">
        <w:rPr>
          <w:noProof/>
        </w:rPr>
        <w:t xml:space="preserve"> i Rad</w:t>
      </w:r>
      <w:r w:rsidR="009524FD" w:rsidRPr="000F1AD4">
        <w:rPr>
          <w:noProof/>
        </w:rPr>
        <w:t>y (UE) XXX/XXX [rozporządzeniem</w:t>
      </w:r>
      <w:r w:rsidR="00967209" w:rsidRPr="000F1AD4">
        <w:rPr>
          <w:noProof/>
        </w:rPr>
        <w:t xml:space="preserve"> w spr</w:t>
      </w:r>
      <w:r w:rsidR="009524FD" w:rsidRPr="000F1AD4">
        <w:rPr>
          <w:noProof/>
        </w:rPr>
        <w:t>awie ESAP]</w:t>
      </w:r>
      <w:r w:rsidR="009524FD" w:rsidRPr="000F1AD4">
        <w:rPr>
          <w:rStyle w:val="Odwoanieprzypisudolnego"/>
          <w:noProof/>
        </w:rPr>
        <w:footnoteReference w:id="19"/>
      </w:r>
      <w:r w:rsidR="009524FD" w:rsidRPr="000F1AD4">
        <w:rPr>
          <w:noProof/>
        </w:rPr>
        <w:t>, aby umożliwić decydentom</w:t>
      </w:r>
      <w:r w:rsidR="00967209" w:rsidRPr="000F1AD4">
        <w:rPr>
          <w:noProof/>
        </w:rPr>
        <w:t xml:space="preserve"> w obs</w:t>
      </w:r>
      <w:r w:rsidR="009524FD" w:rsidRPr="000F1AD4">
        <w:rPr>
          <w:noProof/>
        </w:rPr>
        <w:t>zarach gospodarki</w:t>
      </w:r>
      <w:r w:rsidR="00967209" w:rsidRPr="000F1AD4">
        <w:rPr>
          <w:noProof/>
        </w:rPr>
        <w:t xml:space="preserve"> i spo</w:t>
      </w:r>
      <w:r w:rsidR="009524FD" w:rsidRPr="000F1AD4">
        <w:rPr>
          <w:noProof/>
        </w:rPr>
        <w:t>łeczeństwa łatwy dostęp do danych, tak aby mogli oni podejmować trafne decyzje służące sprawnemu funkcjonowaniu rynku. Wprowadzenie wspólnych europejskich przestrzeni danych</w:t>
      </w:r>
      <w:r w:rsidR="00967209" w:rsidRPr="000F1AD4">
        <w:rPr>
          <w:noProof/>
        </w:rPr>
        <w:t xml:space="preserve"> w klu</w:t>
      </w:r>
      <w:r w:rsidR="009524FD" w:rsidRPr="000F1AD4">
        <w:rPr>
          <w:noProof/>
        </w:rPr>
        <w:t>czowych sektorach,</w:t>
      </w:r>
      <w:r w:rsidR="00967209" w:rsidRPr="000F1AD4">
        <w:rPr>
          <w:noProof/>
        </w:rPr>
        <w:t xml:space="preserve"> w tym w sek</w:t>
      </w:r>
      <w:r w:rsidR="009524FD" w:rsidRPr="000F1AD4">
        <w:rPr>
          <w:noProof/>
        </w:rPr>
        <w:t>torze finansowym, służyłoby temu celowi. Oczekuje się, że</w:t>
      </w:r>
      <w:r w:rsidR="00967209" w:rsidRPr="000F1AD4">
        <w:rPr>
          <w:noProof/>
        </w:rPr>
        <w:t xml:space="preserve"> w naj</w:t>
      </w:r>
      <w:r w:rsidR="009524FD" w:rsidRPr="000F1AD4">
        <w:rPr>
          <w:noProof/>
        </w:rPr>
        <w:t>bliższych latach świat finansów przejdzie transformację cyfrową</w:t>
      </w:r>
      <w:r w:rsidR="00967209" w:rsidRPr="000F1AD4">
        <w:rPr>
          <w:noProof/>
        </w:rPr>
        <w:t xml:space="preserve"> i Uni</w:t>
      </w:r>
      <w:r w:rsidR="009524FD" w:rsidRPr="000F1AD4">
        <w:rPr>
          <w:noProof/>
        </w:rPr>
        <w:t>a powinna ją wspierać,</w:t>
      </w:r>
      <w:r w:rsidR="00967209" w:rsidRPr="000F1AD4">
        <w:rPr>
          <w:noProof/>
        </w:rPr>
        <w:t xml:space="preserve"> w szc</w:t>
      </w:r>
      <w:r w:rsidR="009524FD" w:rsidRPr="000F1AD4">
        <w:rPr>
          <w:noProof/>
        </w:rPr>
        <w:t>zególności poprzez promowanie finansów opartych na danych. Ponadto uznanie zrównoważonego finansowania za jeden</w:t>
      </w:r>
      <w:r w:rsidR="00967209" w:rsidRPr="000F1AD4">
        <w:rPr>
          <w:noProof/>
        </w:rPr>
        <w:t xml:space="preserve"> z naj</w:t>
      </w:r>
      <w:r w:rsidR="009524FD" w:rsidRPr="000F1AD4">
        <w:rPr>
          <w:noProof/>
        </w:rPr>
        <w:t>ważniejszych elementów systemu finansowego jest kluczowym środkiem umożliwiającym wdrożenie zielonej transformacji gospodarki Unii. Aby zielona transformacja mogła przebiec pomyślnie dzięki zrównoważonemu finansowaniu, konieczne jest, aby informacje dotyczące zrównoważonego rozwoju przedsiębiorstw były łatwo dostępne dla inwestorów, tak aby byli oni lepiej poinformowani przy podejmowaniu decyzji</w:t>
      </w:r>
      <w:r w:rsidR="00967209" w:rsidRPr="000F1AD4">
        <w:rPr>
          <w:noProof/>
        </w:rPr>
        <w:t xml:space="preserve"> o inw</w:t>
      </w:r>
      <w:r w:rsidR="009524FD" w:rsidRPr="000F1AD4">
        <w:rPr>
          <w:noProof/>
        </w:rPr>
        <w:t>estycjach</w:t>
      </w:r>
      <w:r w:rsidR="00967209" w:rsidRPr="000F1AD4">
        <w:rPr>
          <w:noProof/>
        </w:rPr>
        <w:t>. W tym</w:t>
      </w:r>
      <w:r w:rsidR="009524FD" w:rsidRPr="000F1AD4">
        <w:rPr>
          <w:noProof/>
        </w:rPr>
        <w:t xml:space="preserve"> celu należy usprawnić publiczny dostęp do informacji finansowych</w:t>
      </w:r>
      <w:r w:rsidR="00967209" w:rsidRPr="000F1AD4">
        <w:rPr>
          <w:noProof/>
        </w:rPr>
        <w:t xml:space="preserve"> i nie</w:t>
      </w:r>
      <w:r w:rsidR="009524FD" w:rsidRPr="000F1AD4">
        <w:rPr>
          <w:noProof/>
        </w:rPr>
        <w:t>finansowych dotyczących osób fizycznych lub osób fizycznych zobowiązanych do podawania informacji do wiadomości publicznej lub dobrowolnego przekazywania informacji finansowych</w:t>
      </w:r>
      <w:r w:rsidR="00967209" w:rsidRPr="000F1AD4">
        <w:rPr>
          <w:noProof/>
        </w:rPr>
        <w:t xml:space="preserve"> i inf</w:t>
      </w:r>
      <w:r w:rsidR="009524FD" w:rsidRPr="000F1AD4">
        <w:rPr>
          <w:noProof/>
        </w:rPr>
        <w:t xml:space="preserve">ormacji dotyczących zrównoważonego charakteru ich działalności gospodarczej organowi gromadzącemu dane („podmioty”). Skutecznym środkiem służącym osiągnięciu tego celu na szczeblu Unii jest ustanowienie scentralizowanej platformy – ESAP – zapewniającej elektroniczny dostęp do wszystkich istotnych informacji. </w:t>
      </w:r>
    </w:p>
    <w:p w:rsidR="007A4BE2" w:rsidRPr="000F1AD4" w:rsidRDefault="00340CE0" w:rsidP="00340CE0">
      <w:pPr>
        <w:pStyle w:val="ManualConsidrant"/>
        <w:rPr>
          <w:noProof/>
        </w:rPr>
      </w:pPr>
      <w:r w:rsidRPr="00340CE0">
        <w:t>(3)</w:t>
      </w:r>
      <w:r w:rsidRPr="00340CE0">
        <w:tab/>
      </w:r>
      <w:r w:rsidR="009524FD" w:rsidRPr="000F1AD4">
        <w:rPr>
          <w:noProof/>
        </w:rPr>
        <w:t>ESAP powinien zapewnić ogółowi społeczeństwa łatwy, scentralizowany dostęp do informacji na temat podmiotów</w:t>
      </w:r>
      <w:r w:rsidR="00967209" w:rsidRPr="000F1AD4">
        <w:rPr>
          <w:noProof/>
        </w:rPr>
        <w:t xml:space="preserve"> i ich</w:t>
      </w:r>
      <w:r w:rsidR="009524FD" w:rsidRPr="000F1AD4">
        <w:rPr>
          <w:noProof/>
        </w:rPr>
        <w:t xml:space="preserve"> produktów</w:t>
      </w:r>
      <w:r w:rsidR="00967209" w:rsidRPr="000F1AD4">
        <w:rPr>
          <w:noProof/>
        </w:rPr>
        <w:t xml:space="preserve"> w zak</w:t>
      </w:r>
      <w:r w:rsidR="009524FD" w:rsidRPr="000F1AD4">
        <w:rPr>
          <w:noProof/>
        </w:rPr>
        <w:t>resie usług finansowych, rynków kapitałowych</w:t>
      </w:r>
      <w:r w:rsidR="00967209" w:rsidRPr="000F1AD4">
        <w:rPr>
          <w:noProof/>
        </w:rPr>
        <w:t xml:space="preserve"> i zró</w:t>
      </w:r>
      <w:r w:rsidR="009524FD" w:rsidRPr="000F1AD4">
        <w:rPr>
          <w:noProof/>
        </w:rPr>
        <w:t>wnoważonego rozwoju, które podmioty</w:t>
      </w:r>
      <w:r w:rsidR="00967209" w:rsidRPr="000F1AD4">
        <w:rPr>
          <w:noProof/>
        </w:rPr>
        <w:t xml:space="preserve"> i org</w:t>
      </w:r>
      <w:r w:rsidR="009524FD" w:rsidRPr="000F1AD4">
        <w:rPr>
          <w:noProof/>
        </w:rPr>
        <w:t>any są zobowiązane publikować zgodnie</w:t>
      </w:r>
      <w:r w:rsidR="00967209" w:rsidRPr="000F1AD4">
        <w:rPr>
          <w:noProof/>
        </w:rPr>
        <w:t xml:space="preserve"> z sze</w:t>
      </w:r>
      <w:r w:rsidR="009524FD" w:rsidRPr="000F1AD4">
        <w:rPr>
          <w:noProof/>
        </w:rPr>
        <w:t>regiem dyrektyw</w:t>
      </w:r>
      <w:r w:rsidR="00967209" w:rsidRPr="000F1AD4">
        <w:rPr>
          <w:noProof/>
        </w:rPr>
        <w:t xml:space="preserve"> w tej</w:t>
      </w:r>
      <w:r w:rsidR="009524FD" w:rsidRPr="000F1AD4">
        <w:rPr>
          <w:noProof/>
        </w:rPr>
        <w:t xml:space="preserve"> dziedzinie</w:t>
      </w:r>
      <w:r w:rsidR="00967209" w:rsidRPr="000F1AD4">
        <w:rPr>
          <w:noProof/>
        </w:rPr>
        <w:t>. W każ</w:t>
      </w:r>
      <w:r w:rsidR="009524FD" w:rsidRPr="000F1AD4">
        <w:rPr>
          <w:noProof/>
        </w:rPr>
        <w:t>dym przypadku każda osoba fizyczna lub prawna może przekazać organowi gromadzącemu informacje na temat swojej działalności gospodarczej mającej znaczenie dla usług finansowych lub rynków kapitałowych lub dotyczącej zrównoważonego rozwoju,</w:t>
      </w:r>
      <w:r w:rsidR="00967209" w:rsidRPr="000F1AD4">
        <w:rPr>
          <w:noProof/>
        </w:rPr>
        <w:t xml:space="preserve"> w cel</w:t>
      </w:r>
      <w:r w:rsidR="009524FD" w:rsidRPr="000F1AD4">
        <w:rPr>
          <w:noProof/>
        </w:rPr>
        <w:t>u udostępnienia tych informacji w ESAP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3 rozporządzenia (UE) XXX/XXX [rozporządzenia</w:t>
      </w:r>
      <w:r w:rsidR="00967209" w:rsidRPr="000F1AD4">
        <w:rPr>
          <w:noProof/>
        </w:rPr>
        <w:t xml:space="preserve"> w spr</w:t>
      </w:r>
      <w:r w:rsidR="009524FD" w:rsidRPr="000F1AD4">
        <w:rPr>
          <w:noProof/>
        </w:rPr>
        <w:t xml:space="preserve">awie ESAP]. </w:t>
      </w:r>
    </w:p>
    <w:p w:rsidR="009524FD" w:rsidRPr="000F1AD4" w:rsidRDefault="00340CE0" w:rsidP="00340CE0">
      <w:pPr>
        <w:pStyle w:val="ManualConsidrant"/>
        <w:rPr>
          <w:noProof/>
        </w:rPr>
      </w:pPr>
      <w:r w:rsidRPr="00340CE0">
        <w:t>(4)</w:t>
      </w:r>
      <w:r w:rsidRPr="00340CE0">
        <w:tab/>
      </w:r>
      <w:r w:rsidR="009524FD" w:rsidRPr="000F1AD4">
        <w:rPr>
          <w:noProof/>
        </w:rPr>
        <w:t>Aby umożliwić funkcjonowanie ESAP, należy zmienić szereg rozporządzeń</w:t>
      </w:r>
      <w:r w:rsidR="00967209" w:rsidRPr="000F1AD4">
        <w:rPr>
          <w:noProof/>
        </w:rPr>
        <w:t xml:space="preserve"> w dzi</w:t>
      </w:r>
      <w:r w:rsidR="009524FD" w:rsidRPr="000F1AD4">
        <w:rPr>
          <w:noProof/>
        </w:rPr>
        <w:t>edzinie usług finansowych, rynków kapitałowych</w:t>
      </w:r>
      <w:r w:rsidR="00967209" w:rsidRPr="000F1AD4">
        <w:rPr>
          <w:noProof/>
        </w:rPr>
        <w:t xml:space="preserve"> i zró</w:t>
      </w:r>
      <w:r w:rsidR="009524FD" w:rsidRPr="000F1AD4">
        <w:rPr>
          <w:noProof/>
        </w:rPr>
        <w:t>wnoważonego rozwoju. Aby umożliwić właściwe</w:t>
      </w:r>
      <w:r w:rsidR="00967209" w:rsidRPr="000F1AD4">
        <w:rPr>
          <w:noProof/>
        </w:rPr>
        <w:t xml:space="preserve"> i sku</w:t>
      </w:r>
      <w:r w:rsidR="009524FD" w:rsidRPr="000F1AD4">
        <w:rPr>
          <w:noProof/>
        </w:rPr>
        <w:t>teczne funkcjonowanie ESAP</w:t>
      </w:r>
      <w:r w:rsidR="00967209" w:rsidRPr="000F1AD4">
        <w:rPr>
          <w:noProof/>
        </w:rPr>
        <w:t xml:space="preserve"> w spo</w:t>
      </w:r>
      <w:r w:rsidR="009524FD" w:rsidRPr="000F1AD4">
        <w:rPr>
          <w:noProof/>
        </w:rPr>
        <w:t>sób proporcjonalny, gromadzenie</w:t>
      </w:r>
      <w:r w:rsidR="00967209" w:rsidRPr="000F1AD4">
        <w:rPr>
          <w:noProof/>
        </w:rPr>
        <w:t xml:space="preserve"> i prz</w:t>
      </w:r>
      <w:r w:rsidR="009524FD" w:rsidRPr="000F1AD4">
        <w:rPr>
          <w:noProof/>
        </w:rPr>
        <w:t xml:space="preserve">ekazywanie informacji na większą skalę musiałoby się odbywać stopniowo. </w:t>
      </w:r>
    </w:p>
    <w:p w:rsidR="00D272B6" w:rsidRPr="000F1AD4" w:rsidRDefault="00340CE0" w:rsidP="00340CE0">
      <w:pPr>
        <w:pStyle w:val="ManualConsidrant"/>
        <w:rPr>
          <w:noProof/>
        </w:rPr>
      </w:pPr>
      <w:r w:rsidRPr="00340CE0">
        <w:t>(5)</w:t>
      </w:r>
      <w:r w:rsidRPr="00340CE0">
        <w:tab/>
      </w:r>
      <w:r w:rsidR="009524FD" w:rsidRPr="000F1AD4">
        <w:rPr>
          <w:noProof/>
        </w:rPr>
        <w:t>Na potrzeby funkcjonowania ESAP należy wyznaczyć organy gromadzące dane, które będą gromadzić od odpowiednich podmiotów informacje</w:t>
      </w:r>
      <w:r w:rsidR="00967209" w:rsidRPr="000F1AD4">
        <w:rPr>
          <w:noProof/>
        </w:rPr>
        <w:t xml:space="preserve"> w zak</w:t>
      </w:r>
      <w:r w:rsidR="009524FD" w:rsidRPr="000F1AD4">
        <w:rPr>
          <w:noProof/>
        </w:rPr>
        <w:t>resie usług finansowych, rynków kapitałowych</w:t>
      </w:r>
      <w:r w:rsidR="00967209" w:rsidRPr="000F1AD4">
        <w:rPr>
          <w:noProof/>
        </w:rPr>
        <w:t xml:space="preserve"> i zró</w:t>
      </w:r>
      <w:r w:rsidR="009524FD" w:rsidRPr="000F1AD4">
        <w:rPr>
          <w:noProof/>
        </w:rPr>
        <w:t>wnoważonego rozwoju</w:t>
      </w:r>
      <w:r w:rsidR="00967209" w:rsidRPr="000F1AD4">
        <w:rPr>
          <w:noProof/>
        </w:rPr>
        <w:t>. W prz</w:t>
      </w:r>
      <w:r w:rsidR="009524FD" w:rsidRPr="000F1AD4">
        <w:rPr>
          <w:noProof/>
        </w:rPr>
        <w:t>ypadku braku organu gromadzącego dane ustanowionego już na mocy prawa Unii państwa członkowskie wyznaczają jeden</w:t>
      </w:r>
      <w:r w:rsidR="00967209" w:rsidRPr="000F1AD4">
        <w:rPr>
          <w:noProof/>
        </w:rPr>
        <w:t xml:space="preserve"> z urz</w:t>
      </w:r>
      <w:r w:rsidR="009524FD" w:rsidRPr="000F1AD4">
        <w:rPr>
          <w:noProof/>
        </w:rPr>
        <w:t>ędowo ustanowionych systemów na mocy dyrektywy 2004/109/WE Parlamentu Europejskiego</w:t>
      </w:r>
      <w:r w:rsidR="00967209" w:rsidRPr="000F1AD4">
        <w:rPr>
          <w:noProof/>
        </w:rPr>
        <w:t xml:space="preserve"> i Rad</w:t>
      </w:r>
      <w:r w:rsidR="009524FD" w:rsidRPr="000F1AD4">
        <w:rPr>
          <w:noProof/>
        </w:rPr>
        <w:t>y</w:t>
      </w:r>
      <w:r w:rsidR="009524FD" w:rsidRPr="000F1AD4">
        <w:rPr>
          <w:rStyle w:val="Odwoanieprzypisudolnego"/>
          <w:noProof/>
        </w:rPr>
        <w:footnoteReference w:id="20"/>
      </w:r>
      <w:r w:rsidR="00967209" w:rsidRPr="000F1AD4">
        <w:rPr>
          <w:noProof/>
        </w:rPr>
        <w:t xml:space="preserve"> w cel</w:t>
      </w:r>
      <w:r w:rsidR="009524FD" w:rsidRPr="000F1AD4">
        <w:rPr>
          <w:noProof/>
        </w:rPr>
        <w:t>u gromadzenia</w:t>
      </w:r>
      <w:r w:rsidR="00967209" w:rsidRPr="000F1AD4">
        <w:rPr>
          <w:noProof/>
        </w:rPr>
        <w:t xml:space="preserve"> i prz</w:t>
      </w:r>
      <w:r w:rsidR="009524FD" w:rsidRPr="000F1AD4">
        <w:rPr>
          <w:noProof/>
        </w:rPr>
        <w:t>echowywania informacji oraz powiadamiają</w:t>
      </w:r>
      <w:r w:rsidR="00967209" w:rsidRPr="000F1AD4">
        <w:rPr>
          <w:noProof/>
        </w:rPr>
        <w:t xml:space="preserve"> o tym</w:t>
      </w:r>
      <w:r w:rsidR="009524FD" w:rsidRPr="000F1AD4">
        <w:rPr>
          <w:noProof/>
        </w:rPr>
        <w:t xml:space="preserve"> Europejski Urząd Nadzoru Giełd</w:t>
      </w:r>
      <w:r w:rsidR="00967209" w:rsidRPr="000F1AD4">
        <w:rPr>
          <w:noProof/>
        </w:rPr>
        <w:t xml:space="preserve"> i Pap</w:t>
      </w:r>
      <w:r w:rsidR="009524FD" w:rsidRPr="000F1AD4">
        <w:rPr>
          <w:noProof/>
        </w:rPr>
        <w:t>ierów Wartościowych (ESMA). Ten urzędowo ustanowiony system powinien działać jako organ gromadzący dane określony</w:t>
      </w:r>
      <w:r w:rsidR="00967209" w:rsidRPr="000F1AD4">
        <w:rPr>
          <w:noProof/>
        </w:rPr>
        <w:t xml:space="preserve"> w art</w:t>
      </w:r>
      <w:r w:rsidR="009524FD" w:rsidRPr="000F1AD4">
        <w:rPr>
          <w:noProof/>
        </w:rPr>
        <w:t>.</w:t>
      </w:r>
      <w:r w:rsidR="00967209" w:rsidRPr="000F1AD4">
        <w:rPr>
          <w:noProof/>
        </w:rPr>
        <w:t> </w:t>
      </w:r>
      <w:r w:rsidR="009524FD" w:rsidRPr="000F1AD4">
        <w:rPr>
          <w:noProof/>
        </w:rPr>
        <w:t>2 pkt</w:t>
      </w:r>
      <w:r w:rsidR="00967209" w:rsidRPr="000F1AD4">
        <w:rPr>
          <w:noProof/>
        </w:rPr>
        <w:t> </w:t>
      </w:r>
      <w:r w:rsidR="009524FD" w:rsidRPr="000F1AD4">
        <w:rPr>
          <w:noProof/>
        </w:rPr>
        <w:t>2 rozporządzenia (UE) XXXX/XXX [rozporządzenia</w:t>
      </w:r>
      <w:r w:rsidR="00967209" w:rsidRPr="000F1AD4">
        <w:rPr>
          <w:noProof/>
        </w:rPr>
        <w:t xml:space="preserve"> w spr</w:t>
      </w:r>
      <w:r w:rsidR="009524FD" w:rsidRPr="000F1AD4">
        <w:rPr>
          <w:noProof/>
        </w:rPr>
        <w:t>awie ESAP]</w:t>
      </w:r>
      <w:r w:rsidR="00967209" w:rsidRPr="000F1AD4">
        <w:rPr>
          <w:noProof/>
        </w:rPr>
        <w:t xml:space="preserve"> i pow</w:t>
      </w:r>
      <w:r w:rsidR="009524FD" w:rsidRPr="000F1AD4">
        <w:rPr>
          <w:noProof/>
        </w:rPr>
        <w:t>inien wykonywać konkretne zadania określone</w:t>
      </w:r>
      <w:r w:rsidR="00967209" w:rsidRPr="000F1AD4">
        <w:rPr>
          <w:noProof/>
        </w:rPr>
        <w:t xml:space="preserve"> w tym</w:t>
      </w:r>
      <w:r w:rsidR="009524FD" w:rsidRPr="000F1AD4">
        <w:rPr>
          <w:noProof/>
        </w:rPr>
        <w:t xml:space="preserve"> rozporządzeniu</w:t>
      </w:r>
      <w:r w:rsidR="00967209" w:rsidRPr="000F1AD4">
        <w:rPr>
          <w:noProof/>
        </w:rPr>
        <w:t>. W prz</w:t>
      </w:r>
      <w:r w:rsidR="009524FD" w:rsidRPr="000F1AD4">
        <w:rPr>
          <w:noProof/>
        </w:rPr>
        <w:t>ypadku gdy Europejski Urząd Nadzoru lub właściwy organ jest zobowiązany na podstawie prawa Unii do sporządzania</w:t>
      </w:r>
      <w:r w:rsidR="00967209" w:rsidRPr="000F1AD4">
        <w:rPr>
          <w:noProof/>
        </w:rPr>
        <w:t xml:space="preserve"> i pub</w:t>
      </w:r>
      <w:r w:rsidR="009524FD" w:rsidRPr="000F1AD4">
        <w:rPr>
          <w:noProof/>
        </w:rPr>
        <w:t>likowania na swojej stronie internetowej informacji na temat odpowiednich podmiotów</w:t>
      </w:r>
      <w:r w:rsidR="00967209" w:rsidRPr="000F1AD4">
        <w:rPr>
          <w:noProof/>
        </w:rPr>
        <w:t xml:space="preserve"> i ich</w:t>
      </w:r>
      <w:r w:rsidR="009524FD" w:rsidRPr="000F1AD4">
        <w:rPr>
          <w:noProof/>
        </w:rPr>
        <w:t xml:space="preserve"> produktów finansowych</w:t>
      </w:r>
      <w:r w:rsidR="00967209" w:rsidRPr="000F1AD4">
        <w:rPr>
          <w:noProof/>
        </w:rPr>
        <w:t xml:space="preserve"> w zak</w:t>
      </w:r>
      <w:r w:rsidR="009524FD" w:rsidRPr="000F1AD4">
        <w:rPr>
          <w:noProof/>
        </w:rPr>
        <w:t>resie usług finansowych, rynków kapitałowych</w:t>
      </w:r>
      <w:r w:rsidR="00967209" w:rsidRPr="000F1AD4">
        <w:rPr>
          <w:noProof/>
        </w:rPr>
        <w:t xml:space="preserve"> i zró</w:t>
      </w:r>
      <w:r w:rsidR="009524FD" w:rsidRPr="000F1AD4">
        <w:rPr>
          <w:noProof/>
        </w:rPr>
        <w:t>wnoważonego rozwoju, przedmiotowy urząd lub organ powinien działać jako organ gromadzący dane określony</w:t>
      </w:r>
      <w:r w:rsidR="00967209" w:rsidRPr="000F1AD4">
        <w:rPr>
          <w:noProof/>
        </w:rPr>
        <w:t xml:space="preserve"> w art</w:t>
      </w:r>
      <w:r w:rsidR="009524FD" w:rsidRPr="000F1AD4">
        <w:rPr>
          <w:noProof/>
        </w:rPr>
        <w:t>.</w:t>
      </w:r>
      <w:r w:rsidR="00967209" w:rsidRPr="000F1AD4">
        <w:rPr>
          <w:noProof/>
        </w:rPr>
        <w:t> </w:t>
      </w:r>
      <w:r w:rsidR="009524FD" w:rsidRPr="000F1AD4">
        <w:rPr>
          <w:noProof/>
        </w:rPr>
        <w:t>2 pkt</w:t>
      </w:r>
      <w:r w:rsidR="00967209" w:rsidRPr="000F1AD4">
        <w:rPr>
          <w:noProof/>
        </w:rPr>
        <w:t> </w:t>
      </w:r>
      <w:r w:rsidR="009524FD" w:rsidRPr="000F1AD4">
        <w:rPr>
          <w:noProof/>
        </w:rPr>
        <w:t>2 rozporządzenia (UE) XXXX/XXX [rozporządzenia</w:t>
      </w:r>
      <w:r w:rsidR="00967209" w:rsidRPr="000F1AD4">
        <w:rPr>
          <w:noProof/>
        </w:rPr>
        <w:t xml:space="preserve"> w spr</w:t>
      </w:r>
      <w:r w:rsidR="009524FD" w:rsidRPr="000F1AD4">
        <w:rPr>
          <w:noProof/>
        </w:rPr>
        <w:t>awie ESAP]. Przedmiotowy urząd lub organ powinien publikować informacje</w:t>
      </w:r>
      <w:r w:rsidR="00967209" w:rsidRPr="000F1AD4">
        <w:rPr>
          <w:noProof/>
        </w:rPr>
        <w:t xml:space="preserve"> w for</w:t>
      </w:r>
      <w:r w:rsidR="009524FD" w:rsidRPr="000F1AD4">
        <w:rPr>
          <w:noProof/>
        </w:rPr>
        <w:t>macie umożliwiającym pobranie danych, podawać nazwy oraz, jeśli to możliwe, identyfikator podmiotu prawnego danego podmiotu oraz określać rodzaj informacji.</w:t>
      </w:r>
    </w:p>
    <w:p w:rsidR="00155FCE" w:rsidRPr="000F1AD4" w:rsidRDefault="00340CE0" w:rsidP="00340CE0">
      <w:pPr>
        <w:pStyle w:val="ManualConsidrant"/>
        <w:rPr>
          <w:noProof/>
        </w:rPr>
      </w:pPr>
      <w:r w:rsidRPr="00340CE0">
        <w:t>(6)</w:t>
      </w:r>
      <w:r w:rsidRPr="00340CE0">
        <w:tab/>
      </w:r>
      <w:r w:rsidR="00155FCE" w:rsidRPr="000F1AD4">
        <w:rPr>
          <w:noProof/>
        </w:rPr>
        <w:t>Aby zapewnić terminowe udostępnianie przez ESAP informacji mających znaczenie dla usług finansowych, rynków kapitałowych</w:t>
      </w:r>
      <w:r w:rsidR="00967209" w:rsidRPr="000F1AD4">
        <w:rPr>
          <w:noProof/>
        </w:rPr>
        <w:t xml:space="preserve"> i zró</w:t>
      </w:r>
      <w:r w:rsidR="00155FCE" w:rsidRPr="000F1AD4">
        <w:rPr>
          <w:noProof/>
        </w:rPr>
        <w:t>wnoważonego rozwoju,</w:t>
      </w:r>
      <w:r w:rsidR="00967209" w:rsidRPr="000F1AD4">
        <w:rPr>
          <w:noProof/>
        </w:rPr>
        <w:t xml:space="preserve"> o któ</w:t>
      </w:r>
      <w:r w:rsidR="00155FCE" w:rsidRPr="000F1AD4">
        <w:rPr>
          <w:noProof/>
        </w:rPr>
        <w:t>rym mowa</w:t>
      </w:r>
      <w:r w:rsidR="00967209" w:rsidRPr="000F1AD4">
        <w:rPr>
          <w:noProof/>
        </w:rPr>
        <w:t xml:space="preserve"> w roz</w:t>
      </w:r>
      <w:r w:rsidR="00155FCE" w:rsidRPr="000F1AD4">
        <w:rPr>
          <w:noProof/>
        </w:rPr>
        <w:t>porządzeniu (UE) XXXX/XXX [rozporządzeniu</w:t>
      </w:r>
      <w:r w:rsidR="00967209" w:rsidRPr="000F1AD4">
        <w:rPr>
          <w:noProof/>
        </w:rPr>
        <w:t xml:space="preserve"> w spr</w:t>
      </w:r>
      <w:r w:rsidR="00155FCE" w:rsidRPr="000F1AD4">
        <w:rPr>
          <w:noProof/>
        </w:rPr>
        <w:t>awie ESAP], podmioty powinny przekazywać swoje informacje organowi gromadzącemu dane</w:t>
      </w:r>
      <w:r w:rsidR="00967209" w:rsidRPr="000F1AD4">
        <w:rPr>
          <w:noProof/>
        </w:rPr>
        <w:t xml:space="preserve"> w tym</w:t>
      </w:r>
      <w:r w:rsidR="00155FCE" w:rsidRPr="000F1AD4">
        <w:rPr>
          <w:noProof/>
        </w:rPr>
        <w:t xml:space="preserve"> samym czasie,</w:t>
      </w:r>
      <w:r w:rsidR="00967209" w:rsidRPr="000F1AD4">
        <w:rPr>
          <w:noProof/>
        </w:rPr>
        <w:t xml:space="preserve"> w jak</w:t>
      </w:r>
      <w:r w:rsidR="00155FCE" w:rsidRPr="000F1AD4">
        <w:rPr>
          <w:noProof/>
        </w:rPr>
        <w:t>im podają je do wiadomości publicznej.</w:t>
      </w:r>
    </w:p>
    <w:p w:rsidR="009524FD" w:rsidRPr="000F1AD4" w:rsidRDefault="00340CE0" w:rsidP="00340CE0">
      <w:pPr>
        <w:pStyle w:val="ManualConsidrant"/>
        <w:rPr>
          <w:noProof/>
        </w:rPr>
      </w:pPr>
      <w:r w:rsidRPr="00340CE0">
        <w:t>(7)</w:t>
      </w:r>
      <w:r w:rsidRPr="00340CE0">
        <w:tab/>
      </w:r>
      <w:r w:rsidR="009524FD" w:rsidRPr="000F1AD4">
        <w:rPr>
          <w:noProof/>
        </w:rPr>
        <w:t>Aby informacje można było wykorzystać</w:t>
      </w:r>
      <w:r w:rsidR="00967209" w:rsidRPr="000F1AD4">
        <w:rPr>
          <w:noProof/>
        </w:rPr>
        <w:t xml:space="preserve"> w for</w:t>
      </w:r>
      <w:r w:rsidR="009524FD" w:rsidRPr="000F1AD4">
        <w:rPr>
          <w:noProof/>
        </w:rPr>
        <w:t>mie cyfrowej, podmioty powinny przekazywać organom gromadzącym dane informacje</w:t>
      </w:r>
      <w:r w:rsidR="00967209" w:rsidRPr="000F1AD4">
        <w:rPr>
          <w:noProof/>
        </w:rPr>
        <w:t xml:space="preserve"> w for</w:t>
      </w:r>
      <w:r w:rsidR="009524FD" w:rsidRPr="000F1AD4">
        <w:rPr>
          <w:noProof/>
        </w:rPr>
        <w:t>macie umożliwiającym pobranie danych lub, jeżeli wymaga tego prawo Unii,</w:t>
      </w:r>
      <w:r w:rsidR="00967209" w:rsidRPr="000F1AD4">
        <w:rPr>
          <w:noProof/>
        </w:rPr>
        <w:t xml:space="preserve"> w for</w:t>
      </w:r>
      <w:r w:rsidR="009524FD" w:rsidRPr="000F1AD4">
        <w:rPr>
          <w:noProof/>
        </w:rPr>
        <w:t>macie nadającym się do odczytu maszynowego. Podmioty powinny również dołączyć do informacji przekazywanych organom gromadzącym dane metadane wymagane przez te organy gromadzące dane. Komisja powinna być uprawniona do przyjmowania wykonawczych standardów technicznych opracowanych przez właściwy Europejski Urząd Nadzoru, określających metadane</w:t>
      </w:r>
      <w:r w:rsidR="00967209" w:rsidRPr="000F1AD4">
        <w:rPr>
          <w:noProof/>
        </w:rPr>
        <w:t xml:space="preserve"> w odn</w:t>
      </w:r>
      <w:r w:rsidR="009524FD" w:rsidRPr="000F1AD4">
        <w:rPr>
          <w:noProof/>
        </w:rPr>
        <w:t>iesieniu do każdej informacji, strukturę danych zawartych</w:t>
      </w:r>
      <w:r w:rsidR="00967209" w:rsidRPr="000F1AD4">
        <w:rPr>
          <w:noProof/>
        </w:rPr>
        <w:t xml:space="preserve"> w inf</w:t>
      </w:r>
      <w:r w:rsidR="009524FD" w:rsidRPr="000F1AD4">
        <w:rPr>
          <w:noProof/>
        </w:rPr>
        <w:t>ormacjach oraz informacje,</w:t>
      </w:r>
      <w:r w:rsidR="00967209" w:rsidRPr="000F1AD4">
        <w:rPr>
          <w:noProof/>
        </w:rPr>
        <w:t xml:space="preserve"> w prz</w:t>
      </w:r>
      <w:r w:rsidR="009524FD" w:rsidRPr="000F1AD4">
        <w:rPr>
          <w:noProof/>
        </w:rPr>
        <w:t>ypadku których wymagany jest format nadający się do odczytu maszynowego, oraz jaki format nadający się do odczytu maszynowego należy</w:t>
      </w:r>
      <w:r w:rsidR="00967209" w:rsidRPr="000F1AD4">
        <w:rPr>
          <w:noProof/>
        </w:rPr>
        <w:t xml:space="preserve"> w dan</w:t>
      </w:r>
      <w:r w:rsidR="009524FD" w:rsidRPr="000F1AD4">
        <w:rPr>
          <w:noProof/>
        </w:rPr>
        <w:t xml:space="preserve">ym przypadku zastosować. </w:t>
      </w:r>
    </w:p>
    <w:p w:rsidR="009524FD" w:rsidRPr="000F1AD4" w:rsidRDefault="00340CE0" w:rsidP="00340CE0">
      <w:pPr>
        <w:pStyle w:val="ManualConsidrant"/>
        <w:rPr>
          <w:noProof/>
        </w:rPr>
      </w:pPr>
      <w:r w:rsidRPr="00340CE0">
        <w:t>(8)</w:t>
      </w:r>
      <w:r w:rsidRPr="00340CE0">
        <w:tab/>
      </w:r>
      <w:r w:rsidR="009524FD" w:rsidRPr="000F1AD4">
        <w:rPr>
          <w:noProof/>
        </w:rPr>
        <w:t>Podmioty powinny ponosić odpowiedzialność za informacje, które przekazują organom gromadzącym dane. Zapewnienie integralności danych</w:t>
      </w:r>
      <w:r w:rsidR="00967209" w:rsidRPr="000F1AD4">
        <w:rPr>
          <w:noProof/>
        </w:rPr>
        <w:t xml:space="preserve"> i wia</w:t>
      </w:r>
      <w:r w:rsidR="009524FD" w:rsidRPr="000F1AD4">
        <w:rPr>
          <w:noProof/>
        </w:rPr>
        <w:t>rygodności źródła umożliwiłoby ochronę podmiotów przed nieuzasadnionymi zmianami ich informacji oraz zbudowanie zaufania publicznego do ESAP.W tym celu dokumenty przekazywane przez podmioty organom gromadzącym dane powinny być opatrzone kwalifikowaną pieczęcią elektroniczną umieszczaną przez podmiot raportujący na informacjach przekazywanych organom gromadzącym dane,</w:t>
      </w:r>
      <w:r w:rsidR="00967209" w:rsidRPr="000F1AD4">
        <w:rPr>
          <w:noProof/>
        </w:rPr>
        <w:t xml:space="preserve"> w prz</w:t>
      </w:r>
      <w:r w:rsidR="009524FD" w:rsidRPr="000F1AD4">
        <w:rPr>
          <w:noProof/>
        </w:rPr>
        <w:t>ypadku gdy taka pieczęć jest wymagana, zgodnie ze specyfikacjami określonymi</w:t>
      </w:r>
      <w:r w:rsidR="00967209" w:rsidRPr="000F1AD4">
        <w:rPr>
          <w:noProof/>
        </w:rPr>
        <w:t xml:space="preserve"> w roz</w:t>
      </w:r>
      <w:r w:rsidR="009524FD" w:rsidRPr="000F1AD4">
        <w:rPr>
          <w:noProof/>
        </w:rPr>
        <w:t>porządzeniu (UE) XXXX/XXX [rozporządzeniu</w:t>
      </w:r>
      <w:r w:rsidR="00967209" w:rsidRPr="000F1AD4">
        <w:rPr>
          <w:noProof/>
        </w:rPr>
        <w:t xml:space="preserve"> w spr</w:t>
      </w:r>
      <w:r w:rsidR="009524FD" w:rsidRPr="000F1AD4">
        <w:rPr>
          <w:noProof/>
        </w:rPr>
        <w:t>awie ESAP].</w:t>
      </w:r>
    </w:p>
    <w:p w:rsidR="009524FD" w:rsidRPr="000F1AD4" w:rsidRDefault="00340CE0" w:rsidP="00340CE0">
      <w:pPr>
        <w:pStyle w:val="ManualConsidrant"/>
        <w:rPr>
          <w:noProof/>
        </w:rPr>
      </w:pPr>
      <w:r w:rsidRPr="00340CE0">
        <w:t>(9)</w:t>
      </w:r>
      <w:r w:rsidRPr="00340CE0">
        <w:tab/>
      </w:r>
      <w:r w:rsidR="009524FD" w:rsidRPr="000F1AD4">
        <w:rPr>
          <w:noProof/>
        </w:rPr>
        <w:t>Zgodnie</w:t>
      </w:r>
      <w:r w:rsidR="00967209" w:rsidRPr="000F1AD4">
        <w:rPr>
          <w:noProof/>
        </w:rPr>
        <w:t xml:space="preserve"> z art</w:t>
      </w:r>
      <w:r w:rsidR="009524FD" w:rsidRPr="000F1AD4">
        <w:rPr>
          <w:noProof/>
        </w:rPr>
        <w:t>.</w:t>
      </w:r>
      <w:r w:rsidR="00967209" w:rsidRPr="000F1AD4">
        <w:rPr>
          <w:noProof/>
        </w:rPr>
        <w:t> </w:t>
      </w:r>
      <w:r w:rsidR="009524FD" w:rsidRPr="000F1AD4">
        <w:rPr>
          <w:noProof/>
        </w:rPr>
        <w:t>42 ust.</w:t>
      </w:r>
      <w:r w:rsidR="00967209" w:rsidRPr="000F1AD4">
        <w:rPr>
          <w:noProof/>
        </w:rPr>
        <w:t> </w:t>
      </w:r>
      <w:r w:rsidR="009524FD" w:rsidRPr="000F1AD4">
        <w:rPr>
          <w:noProof/>
        </w:rPr>
        <w:t>1 rozporządzenia (UE) 2018/1725</w:t>
      </w:r>
      <w:r w:rsidR="00D272B6" w:rsidRPr="000F1AD4">
        <w:rPr>
          <w:rStyle w:val="Odwoanieprzypisudolnego"/>
          <w:noProof/>
        </w:rPr>
        <w:footnoteReference w:id="21"/>
      </w:r>
      <w:r w:rsidR="009524FD" w:rsidRPr="000F1AD4">
        <w:rPr>
          <w:noProof/>
        </w:rPr>
        <w:t xml:space="preserve"> przeprowadzono konsultacje</w:t>
      </w:r>
      <w:r w:rsidR="00967209" w:rsidRPr="000F1AD4">
        <w:rPr>
          <w:noProof/>
        </w:rPr>
        <w:t xml:space="preserve"> z Eur</w:t>
      </w:r>
      <w:r w:rsidR="009524FD" w:rsidRPr="000F1AD4">
        <w:rPr>
          <w:noProof/>
        </w:rPr>
        <w:t>opejskim Inspektorem Ochrony Danych, który wydał opinię</w:t>
      </w:r>
      <w:r w:rsidR="00967209" w:rsidRPr="000F1AD4">
        <w:rPr>
          <w:noProof/>
        </w:rPr>
        <w:t xml:space="preserve"> w dni</w:t>
      </w:r>
      <w:r w:rsidR="009524FD" w:rsidRPr="000F1AD4">
        <w:rPr>
          <w:noProof/>
        </w:rPr>
        <w:t>u [należy wstawić datę]</w:t>
      </w:r>
      <w:r w:rsidR="009524FD" w:rsidRPr="000F1AD4">
        <w:rPr>
          <w:rStyle w:val="Odwoanieprzypisudolnego"/>
          <w:noProof/>
        </w:rPr>
        <w:footnoteReference w:id="22"/>
      </w:r>
      <w:r w:rsidR="009524FD" w:rsidRPr="000F1AD4">
        <w:rPr>
          <w:noProof/>
        </w:rPr>
        <w:t>.</w:t>
      </w:r>
    </w:p>
    <w:p w:rsidR="009524FD" w:rsidRPr="000F1AD4" w:rsidRDefault="00340CE0" w:rsidP="00340CE0">
      <w:pPr>
        <w:pStyle w:val="ManualConsidrant"/>
        <w:rPr>
          <w:noProof/>
        </w:rPr>
      </w:pPr>
      <w:r w:rsidRPr="00340CE0">
        <w:t>(10)</w:t>
      </w:r>
      <w:r w:rsidRPr="00340CE0">
        <w:tab/>
      </w:r>
      <w:r w:rsidR="009524FD" w:rsidRPr="000F1AD4">
        <w:rPr>
          <w:noProof/>
        </w:rPr>
        <w:t>Ze względu na fakt, że cel niniejszego rozporządzenia,</w:t>
      </w:r>
      <w:r w:rsidR="00967209" w:rsidRPr="000F1AD4">
        <w:rPr>
          <w:noProof/>
        </w:rPr>
        <w:t xml:space="preserve"> a mia</w:t>
      </w:r>
      <w:r w:rsidR="009524FD" w:rsidRPr="000F1AD4">
        <w:rPr>
          <w:noProof/>
        </w:rPr>
        <w:t>nowicie harmonizacja wymogów dotyczących ujawniania informacji publicznych, które powinny być dostępne za pośrednictwem ESAP, nie może zostać osiągnięty</w:t>
      </w:r>
      <w:r w:rsidR="00967209" w:rsidRPr="000F1AD4">
        <w:rPr>
          <w:noProof/>
        </w:rPr>
        <w:t xml:space="preserve"> w dos</w:t>
      </w:r>
      <w:r w:rsidR="009524FD" w:rsidRPr="000F1AD4">
        <w:rPr>
          <w:noProof/>
        </w:rPr>
        <w:t>tateczny sposób przez państwa członkowskie, a ze względu na jego skalę lub skutki możliwe jest lepsze go osiągnięcie na szczeblu unijnym, Unia może przyjąć środki zgodnie</w:t>
      </w:r>
      <w:r w:rsidR="00967209" w:rsidRPr="000F1AD4">
        <w:rPr>
          <w:noProof/>
        </w:rPr>
        <w:t xml:space="preserve"> z zas</w:t>
      </w:r>
      <w:r w:rsidR="009524FD" w:rsidRPr="000F1AD4">
        <w:rPr>
          <w:noProof/>
        </w:rPr>
        <w:t>adą pomocniczości określoną</w:t>
      </w:r>
      <w:r w:rsidR="00967209" w:rsidRPr="000F1AD4">
        <w:rPr>
          <w:noProof/>
        </w:rPr>
        <w:t xml:space="preserve"> w art</w:t>
      </w:r>
      <w:r w:rsidR="009524FD" w:rsidRPr="000F1AD4">
        <w:rPr>
          <w:noProof/>
        </w:rPr>
        <w:t>.</w:t>
      </w:r>
      <w:r w:rsidR="00967209" w:rsidRPr="000F1AD4">
        <w:rPr>
          <w:noProof/>
        </w:rPr>
        <w:t> </w:t>
      </w:r>
      <w:r w:rsidR="009524FD" w:rsidRPr="000F1AD4">
        <w:rPr>
          <w:noProof/>
        </w:rPr>
        <w:t>5 Traktatu</w:t>
      </w:r>
      <w:r w:rsidR="00967209" w:rsidRPr="000F1AD4">
        <w:rPr>
          <w:noProof/>
        </w:rPr>
        <w:t xml:space="preserve"> o Uni</w:t>
      </w:r>
      <w:r w:rsidR="009524FD" w:rsidRPr="000F1AD4">
        <w:rPr>
          <w:noProof/>
        </w:rPr>
        <w:t>i Europejskiej. Zgodnie</w:t>
      </w:r>
      <w:r w:rsidR="00967209" w:rsidRPr="000F1AD4">
        <w:rPr>
          <w:noProof/>
        </w:rPr>
        <w:t xml:space="preserve"> z zas</w:t>
      </w:r>
      <w:r w:rsidR="009524FD" w:rsidRPr="000F1AD4">
        <w:rPr>
          <w:noProof/>
        </w:rPr>
        <w:t>adą proporcjonalności określoną</w:t>
      </w:r>
      <w:r w:rsidR="00967209" w:rsidRPr="000F1AD4">
        <w:rPr>
          <w:noProof/>
        </w:rPr>
        <w:t xml:space="preserve"> w tym</w:t>
      </w:r>
      <w:r w:rsidR="009524FD" w:rsidRPr="000F1AD4">
        <w:rPr>
          <w:noProof/>
        </w:rPr>
        <w:t xml:space="preserve"> artykule niniejsze rozporządzenie nie wykracza poza to, co jest konieczne do osiągnięcia tego celu. </w:t>
      </w:r>
    </w:p>
    <w:p w:rsidR="009524FD" w:rsidRPr="000F1AD4" w:rsidRDefault="00340CE0" w:rsidP="00340CE0">
      <w:pPr>
        <w:pStyle w:val="ManualConsidrant"/>
        <w:rPr>
          <w:noProof/>
        </w:rPr>
      </w:pPr>
      <w:r w:rsidRPr="00340CE0">
        <w:t>(11)</w:t>
      </w:r>
      <w:r w:rsidRPr="00340CE0">
        <w:tab/>
      </w:r>
      <w:r w:rsidR="009524FD" w:rsidRPr="000F1AD4">
        <w:rPr>
          <w:noProof/>
        </w:rPr>
        <w:t>Należy zatem odpowiednio zmienić następujące rozporządzenia:</w:t>
      </w:r>
    </w:p>
    <w:p w:rsidR="009524FD" w:rsidRPr="000F1AD4" w:rsidRDefault="009524FD" w:rsidP="00626CDE">
      <w:pPr>
        <w:pStyle w:val="Tiret1"/>
        <w:numPr>
          <w:ilvl w:val="0"/>
          <w:numId w:val="29"/>
        </w:numPr>
        <w:rPr>
          <w:noProof/>
          <w:szCs w:val="24"/>
        </w:rPr>
      </w:pPr>
      <w:r w:rsidRPr="000F1AD4">
        <w:rPr>
          <w:noProof/>
        </w:rPr>
        <w:t>rozporządzenie (WE) nr</w:t>
      </w:r>
      <w:r w:rsidR="00967209" w:rsidRPr="000F1AD4">
        <w:rPr>
          <w:noProof/>
        </w:rPr>
        <w:t> </w:t>
      </w:r>
      <w:r w:rsidRPr="000F1AD4">
        <w:rPr>
          <w:noProof/>
        </w:rPr>
        <w:t>1060/2009</w:t>
      </w:r>
      <w:r w:rsidR="00967209" w:rsidRPr="000F1AD4">
        <w:rPr>
          <w:noProof/>
        </w:rPr>
        <w:t xml:space="preserve"> w spr</w:t>
      </w:r>
      <w:r w:rsidRPr="000F1AD4">
        <w:rPr>
          <w:noProof/>
        </w:rPr>
        <w:t>awie agencji ratingowych</w:t>
      </w:r>
      <w:r w:rsidRPr="000F1AD4">
        <w:rPr>
          <w:rStyle w:val="Odwoanieprzypisudolnego"/>
          <w:noProof/>
        </w:rPr>
        <w:footnoteReference w:id="23"/>
      </w:r>
      <w:r w:rsidRPr="000F1AD4">
        <w:rPr>
          <w:noProof/>
        </w:rPr>
        <w:t>;</w:t>
      </w:r>
    </w:p>
    <w:p w:rsidR="009524FD" w:rsidRPr="000F1AD4" w:rsidRDefault="009524FD" w:rsidP="005028BA">
      <w:pPr>
        <w:pStyle w:val="Tiret1"/>
        <w:rPr>
          <w:noProof/>
        </w:rPr>
      </w:pPr>
      <w:r w:rsidRPr="000F1AD4">
        <w:rPr>
          <w:noProof/>
        </w:rPr>
        <w:t>rozporządzenie (UE) nr</w:t>
      </w:r>
      <w:r w:rsidR="00967209" w:rsidRPr="000F1AD4">
        <w:rPr>
          <w:noProof/>
        </w:rPr>
        <w:t> </w:t>
      </w:r>
      <w:r w:rsidRPr="000F1AD4">
        <w:rPr>
          <w:noProof/>
        </w:rPr>
        <w:t>236/2012</w:t>
      </w:r>
      <w:r w:rsidR="00967209" w:rsidRPr="000F1AD4">
        <w:rPr>
          <w:noProof/>
        </w:rPr>
        <w:t xml:space="preserve"> w spr</w:t>
      </w:r>
      <w:r w:rsidRPr="000F1AD4">
        <w:rPr>
          <w:noProof/>
        </w:rPr>
        <w:t>awie krótkiej sprzedaży</w:t>
      </w:r>
      <w:r w:rsidR="00967209" w:rsidRPr="000F1AD4">
        <w:rPr>
          <w:noProof/>
        </w:rPr>
        <w:t xml:space="preserve"> i wyb</w:t>
      </w:r>
      <w:r w:rsidRPr="000F1AD4">
        <w:rPr>
          <w:noProof/>
        </w:rPr>
        <w:t>ranych aspektów dotyczących swapów ryzyka kredytowego</w:t>
      </w:r>
      <w:r w:rsidRPr="000F1AD4">
        <w:rPr>
          <w:rStyle w:val="Odwoanieprzypisudolnego"/>
          <w:noProof/>
        </w:rPr>
        <w:footnoteReference w:id="24"/>
      </w:r>
      <w:r w:rsidRPr="000F1AD4">
        <w:rPr>
          <w:noProof/>
        </w:rPr>
        <w:t xml:space="preserve">; </w:t>
      </w:r>
    </w:p>
    <w:p w:rsidR="009524FD" w:rsidRPr="000F1AD4" w:rsidRDefault="009524FD" w:rsidP="005028BA">
      <w:pPr>
        <w:pStyle w:val="Tiret1"/>
        <w:rPr>
          <w:noProof/>
        </w:rPr>
      </w:pPr>
      <w:r w:rsidRPr="000F1AD4">
        <w:rPr>
          <w:noProof/>
        </w:rPr>
        <w:t>rozporządzenie (UE) nr</w:t>
      </w:r>
      <w:r w:rsidR="00967209" w:rsidRPr="000F1AD4">
        <w:rPr>
          <w:noProof/>
        </w:rPr>
        <w:t> </w:t>
      </w:r>
      <w:r w:rsidRPr="000F1AD4">
        <w:rPr>
          <w:noProof/>
        </w:rPr>
        <w:t>648/2012</w:t>
      </w:r>
      <w:r w:rsidR="00967209" w:rsidRPr="000F1AD4">
        <w:rPr>
          <w:noProof/>
        </w:rPr>
        <w:t xml:space="preserve"> w spr</w:t>
      </w:r>
      <w:r w:rsidRPr="000F1AD4">
        <w:rPr>
          <w:noProof/>
        </w:rPr>
        <w:t>awie instrumentów pochodnych będących przedmiotem obrotu poza rynkiem regulowanym, kontrahentów centralnych</w:t>
      </w:r>
      <w:r w:rsidR="00967209" w:rsidRPr="000F1AD4">
        <w:rPr>
          <w:noProof/>
        </w:rPr>
        <w:t xml:space="preserve"> i rep</w:t>
      </w:r>
      <w:r w:rsidRPr="000F1AD4">
        <w:rPr>
          <w:noProof/>
        </w:rPr>
        <w:t>ozytoriów transakcji</w:t>
      </w:r>
      <w:r w:rsidRPr="000F1AD4">
        <w:rPr>
          <w:rStyle w:val="Odwoanieprzypisudolnego"/>
          <w:noProof/>
        </w:rPr>
        <w:footnoteReference w:id="25"/>
      </w:r>
      <w:r w:rsidRPr="000F1AD4">
        <w:rPr>
          <w:noProof/>
        </w:rPr>
        <w:t xml:space="preserve">; </w:t>
      </w:r>
    </w:p>
    <w:p w:rsidR="009524FD" w:rsidRPr="000F1AD4" w:rsidRDefault="009524FD" w:rsidP="005028BA">
      <w:pPr>
        <w:pStyle w:val="Tiret1"/>
        <w:rPr>
          <w:noProof/>
        </w:rPr>
      </w:pPr>
      <w:r w:rsidRPr="000F1AD4">
        <w:rPr>
          <w:noProof/>
        </w:rPr>
        <w:t>rozporządzenie (UE) nr</w:t>
      </w:r>
      <w:r w:rsidR="00967209" w:rsidRPr="000F1AD4">
        <w:rPr>
          <w:noProof/>
        </w:rPr>
        <w:t> </w:t>
      </w:r>
      <w:r w:rsidRPr="000F1AD4">
        <w:rPr>
          <w:noProof/>
        </w:rPr>
        <w:t>345/2013</w:t>
      </w:r>
      <w:r w:rsidR="00967209" w:rsidRPr="000F1AD4">
        <w:rPr>
          <w:noProof/>
        </w:rPr>
        <w:t xml:space="preserve"> w spr</w:t>
      </w:r>
      <w:r w:rsidRPr="000F1AD4">
        <w:rPr>
          <w:noProof/>
        </w:rPr>
        <w:t>awie europejskich funduszy venture capital</w:t>
      </w:r>
      <w:r w:rsidRPr="000F1AD4">
        <w:rPr>
          <w:rStyle w:val="Odwoanieprzypisudolnego"/>
          <w:noProof/>
        </w:rPr>
        <w:footnoteReference w:id="26"/>
      </w:r>
      <w:r w:rsidRPr="000F1AD4">
        <w:rPr>
          <w:noProof/>
        </w:rPr>
        <w:t>;</w:t>
      </w:r>
    </w:p>
    <w:p w:rsidR="009524FD" w:rsidRPr="000F1AD4" w:rsidRDefault="009524FD" w:rsidP="005028BA">
      <w:pPr>
        <w:pStyle w:val="Tiret1"/>
        <w:rPr>
          <w:noProof/>
        </w:rPr>
      </w:pPr>
      <w:r w:rsidRPr="000F1AD4">
        <w:rPr>
          <w:noProof/>
        </w:rPr>
        <w:t>rozporządzenie (UE) nr</w:t>
      </w:r>
      <w:r w:rsidR="00967209" w:rsidRPr="000F1AD4">
        <w:rPr>
          <w:noProof/>
        </w:rPr>
        <w:t> </w:t>
      </w:r>
      <w:r w:rsidRPr="000F1AD4">
        <w:rPr>
          <w:noProof/>
        </w:rPr>
        <w:t>346/2013</w:t>
      </w:r>
      <w:r w:rsidR="00967209" w:rsidRPr="000F1AD4">
        <w:rPr>
          <w:noProof/>
        </w:rPr>
        <w:t xml:space="preserve"> w spr</w:t>
      </w:r>
      <w:r w:rsidRPr="000F1AD4">
        <w:rPr>
          <w:noProof/>
        </w:rPr>
        <w:t>awie europejskich funduszy na rzecz przedsiębiorczości społecznej</w:t>
      </w:r>
      <w:r w:rsidRPr="000F1AD4">
        <w:rPr>
          <w:rStyle w:val="Odwoanieprzypisudolnego"/>
          <w:noProof/>
        </w:rPr>
        <w:footnoteReference w:id="27"/>
      </w:r>
      <w:r w:rsidRPr="000F1AD4">
        <w:rPr>
          <w:noProof/>
        </w:rPr>
        <w:t>;</w:t>
      </w:r>
    </w:p>
    <w:p w:rsidR="009524FD" w:rsidRPr="000F1AD4" w:rsidRDefault="009524FD" w:rsidP="005028BA">
      <w:pPr>
        <w:pStyle w:val="Tiret1"/>
        <w:rPr>
          <w:noProof/>
        </w:rPr>
      </w:pPr>
      <w:r w:rsidRPr="000F1AD4">
        <w:rPr>
          <w:noProof/>
        </w:rPr>
        <w:t>rozporządzenie (UE) nr</w:t>
      </w:r>
      <w:r w:rsidR="00967209" w:rsidRPr="000F1AD4">
        <w:rPr>
          <w:noProof/>
        </w:rPr>
        <w:t> </w:t>
      </w:r>
      <w:r w:rsidRPr="000F1AD4">
        <w:rPr>
          <w:noProof/>
        </w:rPr>
        <w:t>575/2013</w:t>
      </w:r>
      <w:r w:rsidR="00967209" w:rsidRPr="000F1AD4">
        <w:rPr>
          <w:noProof/>
        </w:rPr>
        <w:t xml:space="preserve"> w spr</w:t>
      </w:r>
      <w:r w:rsidRPr="000F1AD4">
        <w:rPr>
          <w:noProof/>
        </w:rPr>
        <w:t>awie wymogów ostrożnościowych dla instytucji kredytowych</w:t>
      </w:r>
      <w:r w:rsidR="00967209" w:rsidRPr="000F1AD4">
        <w:rPr>
          <w:noProof/>
        </w:rPr>
        <w:t xml:space="preserve"> i fir</w:t>
      </w:r>
      <w:r w:rsidRPr="000F1AD4">
        <w:rPr>
          <w:noProof/>
        </w:rPr>
        <w:t>m inwestycyjnych</w:t>
      </w:r>
      <w:r w:rsidRPr="000F1AD4">
        <w:rPr>
          <w:rStyle w:val="Odwoanieprzypisudolnego"/>
          <w:noProof/>
        </w:rPr>
        <w:footnoteReference w:id="28"/>
      </w:r>
      <w:r w:rsidRPr="000F1AD4">
        <w:rPr>
          <w:noProof/>
        </w:rPr>
        <w:t>;</w:t>
      </w:r>
    </w:p>
    <w:p w:rsidR="009524FD" w:rsidRPr="000F1AD4" w:rsidRDefault="009524FD" w:rsidP="005028BA">
      <w:pPr>
        <w:pStyle w:val="Tiret1"/>
        <w:rPr>
          <w:noProof/>
        </w:rPr>
      </w:pPr>
      <w:r w:rsidRPr="000F1AD4">
        <w:rPr>
          <w:noProof/>
        </w:rPr>
        <w:t>rozporządzenie (UE) nr</w:t>
      </w:r>
      <w:r w:rsidR="00967209" w:rsidRPr="000F1AD4">
        <w:rPr>
          <w:noProof/>
        </w:rPr>
        <w:t> </w:t>
      </w:r>
      <w:r w:rsidRPr="000F1AD4">
        <w:rPr>
          <w:noProof/>
        </w:rPr>
        <w:t>537/2014</w:t>
      </w:r>
      <w:r w:rsidR="00967209" w:rsidRPr="000F1AD4">
        <w:rPr>
          <w:noProof/>
        </w:rPr>
        <w:t xml:space="preserve"> w spr</w:t>
      </w:r>
      <w:r w:rsidRPr="000F1AD4">
        <w:rPr>
          <w:noProof/>
        </w:rPr>
        <w:t>awie szczegółowych wymogów dotyczących ustawowych badań sprawozdań finansowych jednostek interesu publicznego</w:t>
      </w:r>
      <w:r w:rsidRPr="000F1AD4">
        <w:rPr>
          <w:rStyle w:val="Odwoanieprzypisudolnego"/>
          <w:noProof/>
        </w:rPr>
        <w:footnoteReference w:id="29"/>
      </w:r>
      <w:r w:rsidRPr="000F1AD4">
        <w:rPr>
          <w:noProof/>
        </w:rPr>
        <w:t>;</w:t>
      </w:r>
    </w:p>
    <w:p w:rsidR="009524FD" w:rsidRPr="000F1AD4" w:rsidRDefault="009524FD" w:rsidP="005028BA">
      <w:pPr>
        <w:pStyle w:val="Tiret1"/>
        <w:rPr>
          <w:noProof/>
        </w:rPr>
      </w:pPr>
      <w:r w:rsidRPr="000F1AD4">
        <w:rPr>
          <w:noProof/>
        </w:rPr>
        <w:t>rozporządzenie (UE) nr</w:t>
      </w:r>
      <w:r w:rsidR="00967209" w:rsidRPr="000F1AD4">
        <w:rPr>
          <w:noProof/>
        </w:rPr>
        <w:t> </w:t>
      </w:r>
      <w:r w:rsidRPr="000F1AD4">
        <w:rPr>
          <w:noProof/>
        </w:rPr>
        <w:t>596/2014</w:t>
      </w:r>
      <w:r w:rsidR="00967209" w:rsidRPr="000F1AD4">
        <w:rPr>
          <w:noProof/>
        </w:rPr>
        <w:t xml:space="preserve"> w spr</w:t>
      </w:r>
      <w:r w:rsidRPr="000F1AD4">
        <w:rPr>
          <w:noProof/>
        </w:rPr>
        <w:t>awie nadużyć na rynku (rozporządzenie</w:t>
      </w:r>
      <w:r w:rsidR="00967209" w:rsidRPr="000F1AD4">
        <w:rPr>
          <w:noProof/>
        </w:rPr>
        <w:t xml:space="preserve"> w spr</w:t>
      </w:r>
      <w:r w:rsidRPr="000F1AD4">
        <w:rPr>
          <w:noProof/>
        </w:rPr>
        <w:t>awie nadużyć na rynku)</w:t>
      </w:r>
      <w:r w:rsidRPr="000F1AD4">
        <w:rPr>
          <w:rStyle w:val="Odwoanieprzypisudolnego"/>
          <w:noProof/>
        </w:rPr>
        <w:footnoteReference w:id="30"/>
      </w:r>
      <w:r w:rsidRPr="000F1AD4">
        <w:rPr>
          <w:noProof/>
        </w:rPr>
        <w:t xml:space="preserve">; </w:t>
      </w:r>
    </w:p>
    <w:p w:rsidR="009524FD" w:rsidRPr="000F1AD4" w:rsidRDefault="009524FD" w:rsidP="005028BA">
      <w:pPr>
        <w:pStyle w:val="Tiret1"/>
        <w:rPr>
          <w:noProof/>
        </w:rPr>
      </w:pPr>
      <w:r w:rsidRPr="000F1AD4">
        <w:rPr>
          <w:noProof/>
        </w:rPr>
        <w:t>rozporządzenie (UE) nr</w:t>
      </w:r>
      <w:r w:rsidR="00967209" w:rsidRPr="000F1AD4">
        <w:rPr>
          <w:noProof/>
        </w:rPr>
        <w:t> </w:t>
      </w:r>
      <w:r w:rsidRPr="000F1AD4">
        <w:rPr>
          <w:noProof/>
        </w:rPr>
        <w:t>600/2014</w:t>
      </w:r>
      <w:r w:rsidR="00967209" w:rsidRPr="000F1AD4">
        <w:rPr>
          <w:noProof/>
        </w:rPr>
        <w:t xml:space="preserve"> w spr</w:t>
      </w:r>
      <w:r w:rsidRPr="000F1AD4">
        <w:rPr>
          <w:noProof/>
        </w:rPr>
        <w:t>awie rynków instrumentów finansowych</w:t>
      </w:r>
      <w:r w:rsidRPr="000F1AD4">
        <w:rPr>
          <w:rStyle w:val="Odwoanieprzypisudolnego"/>
          <w:noProof/>
        </w:rPr>
        <w:footnoteReference w:id="31"/>
      </w:r>
      <w:r w:rsidRPr="000F1AD4">
        <w:rPr>
          <w:noProof/>
        </w:rPr>
        <w:t xml:space="preserve">; </w:t>
      </w:r>
    </w:p>
    <w:p w:rsidR="009524FD" w:rsidRPr="000F1AD4" w:rsidRDefault="009524FD" w:rsidP="005028BA">
      <w:pPr>
        <w:pStyle w:val="Tiret1"/>
        <w:rPr>
          <w:noProof/>
        </w:rPr>
      </w:pPr>
      <w:r w:rsidRPr="000F1AD4">
        <w:rPr>
          <w:noProof/>
        </w:rPr>
        <w:t>rozporządzenie (UE) nr</w:t>
      </w:r>
      <w:r w:rsidR="00967209" w:rsidRPr="000F1AD4">
        <w:rPr>
          <w:noProof/>
        </w:rPr>
        <w:t> </w:t>
      </w:r>
      <w:r w:rsidRPr="000F1AD4">
        <w:rPr>
          <w:noProof/>
        </w:rPr>
        <w:t>909/2014</w:t>
      </w:r>
      <w:r w:rsidR="00967209" w:rsidRPr="000F1AD4">
        <w:rPr>
          <w:noProof/>
        </w:rPr>
        <w:t xml:space="preserve"> w spr</w:t>
      </w:r>
      <w:r w:rsidRPr="000F1AD4">
        <w:rPr>
          <w:noProof/>
        </w:rPr>
        <w:t>awie usprawnienia rozrachunku papierów wartościowych</w:t>
      </w:r>
      <w:r w:rsidR="00967209" w:rsidRPr="000F1AD4">
        <w:rPr>
          <w:noProof/>
        </w:rPr>
        <w:t xml:space="preserve"> w Uni</w:t>
      </w:r>
      <w:r w:rsidRPr="000F1AD4">
        <w:rPr>
          <w:noProof/>
        </w:rPr>
        <w:t>i Europejskiej</w:t>
      </w:r>
      <w:r w:rsidR="00967209" w:rsidRPr="000F1AD4">
        <w:rPr>
          <w:noProof/>
        </w:rPr>
        <w:t xml:space="preserve"> i w spr</w:t>
      </w:r>
      <w:r w:rsidRPr="000F1AD4">
        <w:rPr>
          <w:noProof/>
        </w:rPr>
        <w:t>awie centralnych depozytów papierów wartościowych</w:t>
      </w:r>
      <w:r w:rsidRPr="000F1AD4">
        <w:rPr>
          <w:rStyle w:val="Odwoanieprzypisudolnego"/>
          <w:noProof/>
        </w:rPr>
        <w:footnoteReference w:id="32"/>
      </w:r>
      <w:r w:rsidRPr="000F1AD4">
        <w:rPr>
          <w:noProof/>
        </w:rPr>
        <w:t xml:space="preserve">; </w:t>
      </w:r>
    </w:p>
    <w:p w:rsidR="009524FD" w:rsidRPr="000F1AD4" w:rsidRDefault="009524FD" w:rsidP="005028BA">
      <w:pPr>
        <w:pStyle w:val="Tiret1"/>
        <w:rPr>
          <w:noProof/>
        </w:rPr>
      </w:pPr>
      <w:r w:rsidRPr="000F1AD4">
        <w:rPr>
          <w:noProof/>
        </w:rPr>
        <w:t>rozporządzenie (UE) nr</w:t>
      </w:r>
      <w:r w:rsidR="00967209" w:rsidRPr="000F1AD4">
        <w:rPr>
          <w:noProof/>
        </w:rPr>
        <w:t> </w:t>
      </w:r>
      <w:r w:rsidRPr="000F1AD4">
        <w:rPr>
          <w:noProof/>
        </w:rPr>
        <w:t>1286/2014</w:t>
      </w:r>
      <w:r w:rsidR="00967209" w:rsidRPr="000F1AD4">
        <w:rPr>
          <w:noProof/>
        </w:rPr>
        <w:t xml:space="preserve"> w spr</w:t>
      </w:r>
      <w:r w:rsidRPr="000F1AD4">
        <w:rPr>
          <w:noProof/>
        </w:rPr>
        <w:t>awie dokumentów zawierających kluczowe informacje, dotyczących detalicznych produktów zbiorowego inwestowania</w:t>
      </w:r>
      <w:r w:rsidR="00967209" w:rsidRPr="000F1AD4">
        <w:rPr>
          <w:noProof/>
        </w:rPr>
        <w:t xml:space="preserve"> i ube</w:t>
      </w:r>
      <w:r w:rsidRPr="000F1AD4">
        <w:rPr>
          <w:noProof/>
        </w:rPr>
        <w:t>zpieczeniowych produktów inwestycyjnych (PRIIP)</w:t>
      </w:r>
      <w:r w:rsidRPr="000F1AD4">
        <w:rPr>
          <w:rStyle w:val="Odwoanieprzypisudolnego"/>
          <w:noProof/>
        </w:rPr>
        <w:footnoteReference w:id="33"/>
      </w:r>
      <w:r w:rsidRPr="000F1AD4">
        <w:rPr>
          <w:noProof/>
        </w:rPr>
        <w:t xml:space="preserve">; </w:t>
      </w:r>
    </w:p>
    <w:p w:rsidR="009524FD" w:rsidRPr="000F1AD4" w:rsidRDefault="009524FD" w:rsidP="005028BA">
      <w:pPr>
        <w:pStyle w:val="Tiret1"/>
        <w:rPr>
          <w:noProof/>
        </w:rPr>
      </w:pPr>
      <w:r w:rsidRPr="000F1AD4">
        <w:rPr>
          <w:noProof/>
        </w:rPr>
        <w:t>rozporządzenie (UE) 2015/760</w:t>
      </w:r>
      <w:r w:rsidR="00967209" w:rsidRPr="000F1AD4">
        <w:rPr>
          <w:noProof/>
        </w:rPr>
        <w:t xml:space="preserve"> w spr</w:t>
      </w:r>
      <w:r w:rsidRPr="000F1AD4">
        <w:rPr>
          <w:noProof/>
        </w:rPr>
        <w:t>awie europejskich długoterminowych funduszy inwestycyjnych</w:t>
      </w:r>
      <w:r w:rsidRPr="000F1AD4">
        <w:rPr>
          <w:rStyle w:val="Odwoanieprzypisudolnego"/>
          <w:noProof/>
        </w:rPr>
        <w:footnoteReference w:id="34"/>
      </w:r>
      <w:r w:rsidRPr="000F1AD4">
        <w:rPr>
          <w:noProof/>
        </w:rPr>
        <w:t xml:space="preserve">; </w:t>
      </w:r>
    </w:p>
    <w:p w:rsidR="009524FD" w:rsidRPr="000F1AD4" w:rsidRDefault="009524FD" w:rsidP="005028BA">
      <w:pPr>
        <w:pStyle w:val="Tiret1"/>
        <w:rPr>
          <w:noProof/>
        </w:rPr>
      </w:pPr>
      <w:r w:rsidRPr="000F1AD4">
        <w:rPr>
          <w:noProof/>
        </w:rPr>
        <w:t>rozporządzenie (UE) 2015/2365</w:t>
      </w:r>
      <w:r w:rsidR="00967209" w:rsidRPr="000F1AD4">
        <w:rPr>
          <w:noProof/>
        </w:rPr>
        <w:t xml:space="preserve"> w spr</w:t>
      </w:r>
      <w:r w:rsidRPr="000F1AD4">
        <w:rPr>
          <w:noProof/>
        </w:rPr>
        <w:t>awie przejrzystości transakcji finansowanych</w:t>
      </w:r>
      <w:r w:rsidR="00967209" w:rsidRPr="000F1AD4">
        <w:rPr>
          <w:noProof/>
        </w:rPr>
        <w:t xml:space="preserve"> z uży</w:t>
      </w:r>
      <w:r w:rsidRPr="000F1AD4">
        <w:rPr>
          <w:noProof/>
        </w:rPr>
        <w:t>ciem papierów wartościowych</w:t>
      </w:r>
      <w:r w:rsidR="00967209" w:rsidRPr="000F1AD4">
        <w:rPr>
          <w:noProof/>
        </w:rPr>
        <w:t xml:space="preserve"> i pon</w:t>
      </w:r>
      <w:r w:rsidRPr="000F1AD4">
        <w:rPr>
          <w:noProof/>
        </w:rPr>
        <w:t>ownego wykorzystania</w:t>
      </w:r>
      <w:r w:rsidRPr="000F1AD4">
        <w:rPr>
          <w:rStyle w:val="Odwoanieprzypisudolnego"/>
          <w:noProof/>
        </w:rPr>
        <w:footnoteReference w:id="35"/>
      </w:r>
      <w:r w:rsidRPr="000F1AD4">
        <w:rPr>
          <w:noProof/>
        </w:rPr>
        <w:t xml:space="preserve">; </w:t>
      </w:r>
    </w:p>
    <w:p w:rsidR="009524FD" w:rsidRPr="000F1AD4" w:rsidRDefault="009524FD" w:rsidP="005028BA">
      <w:pPr>
        <w:pStyle w:val="Tiret1"/>
        <w:rPr>
          <w:noProof/>
        </w:rPr>
      </w:pPr>
      <w:r w:rsidRPr="000F1AD4">
        <w:rPr>
          <w:noProof/>
        </w:rPr>
        <w:t>rozporządzenie (UE) 2016/1011</w:t>
      </w:r>
      <w:r w:rsidR="00967209" w:rsidRPr="000F1AD4">
        <w:rPr>
          <w:noProof/>
        </w:rPr>
        <w:t xml:space="preserve"> w spr</w:t>
      </w:r>
      <w:r w:rsidRPr="000F1AD4">
        <w:rPr>
          <w:noProof/>
        </w:rPr>
        <w:t>awie indeksów stosowanych jako wskaźniki referencyjne</w:t>
      </w:r>
      <w:r w:rsidR="00967209" w:rsidRPr="000F1AD4">
        <w:rPr>
          <w:noProof/>
        </w:rPr>
        <w:t xml:space="preserve"> w ins</w:t>
      </w:r>
      <w:r w:rsidRPr="000F1AD4">
        <w:rPr>
          <w:noProof/>
        </w:rPr>
        <w:t>trumentach finansowych</w:t>
      </w:r>
      <w:r w:rsidR="00967209" w:rsidRPr="000F1AD4">
        <w:rPr>
          <w:noProof/>
        </w:rPr>
        <w:t xml:space="preserve"> i umo</w:t>
      </w:r>
      <w:r w:rsidRPr="000F1AD4">
        <w:rPr>
          <w:noProof/>
        </w:rPr>
        <w:t>wach finansowych lub do pomiaru wyników funduszy inwestycyjnych</w:t>
      </w:r>
      <w:r w:rsidRPr="000F1AD4">
        <w:rPr>
          <w:rStyle w:val="Odwoanieprzypisudolnego"/>
          <w:noProof/>
        </w:rPr>
        <w:footnoteReference w:id="36"/>
      </w:r>
      <w:r w:rsidRPr="000F1AD4">
        <w:rPr>
          <w:noProof/>
        </w:rPr>
        <w:t xml:space="preserve">; </w:t>
      </w:r>
    </w:p>
    <w:p w:rsidR="009524FD" w:rsidRPr="000F1AD4" w:rsidRDefault="009524FD" w:rsidP="005028BA">
      <w:pPr>
        <w:pStyle w:val="Tiret1"/>
        <w:rPr>
          <w:noProof/>
        </w:rPr>
      </w:pPr>
      <w:r w:rsidRPr="000F1AD4">
        <w:rPr>
          <w:noProof/>
        </w:rPr>
        <w:t>rozporządzenie (UE) 2017/1129</w:t>
      </w:r>
      <w:r w:rsidR="00967209" w:rsidRPr="000F1AD4">
        <w:rPr>
          <w:noProof/>
        </w:rPr>
        <w:t xml:space="preserve"> w spr</w:t>
      </w:r>
      <w:r w:rsidRPr="000F1AD4">
        <w:rPr>
          <w:noProof/>
        </w:rPr>
        <w:t>awie prospektu, który ma być publikowany</w:t>
      </w:r>
      <w:r w:rsidR="00967209" w:rsidRPr="000F1AD4">
        <w:rPr>
          <w:noProof/>
        </w:rPr>
        <w:t xml:space="preserve"> w zwi</w:t>
      </w:r>
      <w:r w:rsidRPr="000F1AD4">
        <w:rPr>
          <w:noProof/>
        </w:rPr>
        <w:t>ązku</w:t>
      </w:r>
      <w:r w:rsidR="00967209" w:rsidRPr="000F1AD4">
        <w:rPr>
          <w:noProof/>
        </w:rPr>
        <w:t xml:space="preserve"> z ofe</w:t>
      </w:r>
      <w:r w:rsidRPr="000F1AD4">
        <w:rPr>
          <w:noProof/>
        </w:rPr>
        <w:t>rtą publiczną papierów wartościowych lub dopuszczeniem ich do obrotu na rynku regulowanym</w:t>
      </w:r>
      <w:r w:rsidRPr="000F1AD4">
        <w:rPr>
          <w:rStyle w:val="Odwoanieprzypisudolnego"/>
          <w:noProof/>
        </w:rPr>
        <w:footnoteReference w:id="37"/>
      </w:r>
      <w:r w:rsidRPr="000F1AD4">
        <w:rPr>
          <w:noProof/>
        </w:rPr>
        <w:t xml:space="preserve">; </w:t>
      </w:r>
    </w:p>
    <w:p w:rsidR="009524FD" w:rsidRPr="000F1AD4" w:rsidRDefault="009524FD" w:rsidP="005028BA">
      <w:pPr>
        <w:pStyle w:val="Tiret1"/>
        <w:rPr>
          <w:noProof/>
        </w:rPr>
      </w:pPr>
      <w:r w:rsidRPr="000F1AD4">
        <w:rPr>
          <w:noProof/>
        </w:rPr>
        <w:t>rozporządzenie (UE) 2017/1131</w:t>
      </w:r>
      <w:r w:rsidR="00967209" w:rsidRPr="000F1AD4">
        <w:rPr>
          <w:noProof/>
        </w:rPr>
        <w:t xml:space="preserve"> w spr</w:t>
      </w:r>
      <w:r w:rsidRPr="000F1AD4">
        <w:rPr>
          <w:noProof/>
        </w:rPr>
        <w:t>awie funduszy rynku pieniężnego</w:t>
      </w:r>
      <w:r w:rsidRPr="000F1AD4">
        <w:rPr>
          <w:rStyle w:val="Odwoanieprzypisudolnego"/>
          <w:noProof/>
        </w:rPr>
        <w:footnoteReference w:id="38"/>
      </w:r>
      <w:r w:rsidRPr="000F1AD4">
        <w:rPr>
          <w:noProof/>
        </w:rPr>
        <w:t xml:space="preserve">; </w:t>
      </w:r>
    </w:p>
    <w:p w:rsidR="009524FD" w:rsidRPr="000F1AD4" w:rsidRDefault="009524FD" w:rsidP="005028BA">
      <w:pPr>
        <w:pStyle w:val="Tiret1"/>
        <w:rPr>
          <w:noProof/>
        </w:rPr>
      </w:pPr>
      <w:r w:rsidRPr="000F1AD4">
        <w:rPr>
          <w:noProof/>
        </w:rPr>
        <w:t>rozporządzenie (UE) 2019/1238</w:t>
      </w:r>
      <w:r w:rsidR="00967209" w:rsidRPr="000F1AD4">
        <w:rPr>
          <w:noProof/>
        </w:rPr>
        <w:t xml:space="preserve"> w spr</w:t>
      </w:r>
      <w:r w:rsidRPr="000F1AD4">
        <w:rPr>
          <w:noProof/>
        </w:rPr>
        <w:t>awie ogólnoeuropejskiego indywidualnego produktu emerytalnego (OIPE)</w:t>
      </w:r>
      <w:r w:rsidRPr="000F1AD4">
        <w:rPr>
          <w:rStyle w:val="Odwoanieprzypisudolnego"/>
          <w:noProof/>
        </w:rPr>
        <w:footnoteReference w:id="39"/>
      </w:r>
      <w:r w:rsidRPr="000F1AD4">
        <w:rPr>
          <w:noProof/>
        </w:rPr>
        <w:t>;</w:t>
      </w:r>
    </w:p>
    <w:p w:rsidR="009524FD" w:rsidRPr="000F1AD4" w:rsidRDefault="009524FD" w:rsidP="005028BA">
      <w:pPr>
        <w:pStyle w:val="Tiret1"/>
        <w:rPr>
          <w:noProof/>
        </w:rPr>
      </w:pPr>
      <w:r w:rsidRPr="000F1AD4">
        <w:rPr>
          <w:noProof/>
        </w:rPr>
        <w:t>rozporządzenie (UE) 2019/2033</w:t>
      </w:r>
      <w:r w:rsidR="00967209" w:rsidRPr="000F1AD4">
        <w:rPr>
          <w:noProof/>
        </w:rPr>
        <w:t xml:space="preserve"> w spr</w:t>
      </w:r>
      <w:r w:rsidRPr="000F1AD4">
        <w:rPr>
          <w:noProof/>
        </w:rPr>
        <w:t>awie wymogów ostrożnościowych dla firm inwestycyjnych</w:t>
      </w:r>
      <w:r w:rsidRPr="000F1AD4">
        <w:rPr>
          <w:rStyle w:val="Odwoanieprzypisudolnego"/>
          <w:noProof/>
        </w:rPr>
        <w:footnoteReference w:id="40"/>
      </w:r>
      <w:r w:rsidRPr="000F1AD4">
        <w:rPr>
          <w:noProof/>
        </w:rPr>
        <w:t>;</w:t>
      </w:r>
    </w:p>
    <w:p w:rsidR="009524FD" w:rsidRPr="000F1AD4" w:rsidRDefault="009524FD" w:rsidP="005028BA">
      <w:pPr>
        <w:pStyle w:val="Tiret1"/>
        <w:rPr>
          <w:noProof/>
        </w:rPr>
      </w:pPr>
      <w:r w:rsidRPr="000F1AD4">
        <w:rPr>
          <w:noProof/>
        </w:rPr>
        <w:t>rozporządzenie (UE) 2019/2088</w:t>
      </w:r>
      <w:r w:rsidR="00967209" w:rsidRPr="000F1AD4">
        <w:rPr>
          <w:noProof/>
        </w:rPr>
        <w:t xml:space="preserve"> w spr</w:t>
      </w:r>
      <w:r w:rsidRPr="000F1AD4">
        <w:rPr>
          <w:noProof/>
        </w:rPr>
        <w:t>awie ujawniania informacji związanych ze zrównoważonym rozwojem</w:t>
      </w:r>
      <w:r w:rsidR="00967209" w:rsidRPr="000F1AD4">
        <w:rPr>
          <w:noProof/>
        </w:rPr>
        <w:t xml:space="preserve"> w sek</w:t>
      </w:r>
      <w:r w:rsidRPr="000F1AD4">
        <w:rPr>
          <w:noProof/>
        </w:rPr>
        <w:t>torze usług finansowych</w:t>
      </w:r>
      <w:r w:rsidRPr="000F1AD4">
        <w:rPr>
          <w:rStyle w:val="Odwoanieprzypisudolnego"/>
          <w:noProof/>
        </w:rPr>
        <w:footnoteReference w:id="41"/>
      </w:r>
      <w:r w:rsidRPr="000F1AD4">
        <w:rPr>
          <w:noProof/>
        </w:rPr>
        <w:t xml:space="preserve">; </w:t>
      </w:r>
    </w:p>
    <w:p w:rsidR="009524FD" w:rsidRPr="000F1AD4" w:rsidRDefault="009524FD" w:rsidP="005028BA">
      <w:pPr>
        <w:pStyle w:val="Tiret1"/>
        <w:rPr>
          <w:noProof/>
        </w:rPr>
      </w:pPr>
      <w:r w:rsidRPr="000F1AD4">
        <w:rPr>
          <w:noProof/>
        </w:rPr>
        <w:t>rozporządzenie (UE) 2020/852</w:t>
      </w:r>
      <w:r w:rsidR="00967209" w:rsidRPr="000F1AD4">
        <w:rPr>
          <w:noProof/>
        </w:rPr>
        <w:t xml:space="preserve"> w spr</w:t>
      </w:r>
      <w:r w:rsidRPr="000F1AD4">
        <w:rPr>
          <w:noProof/>
        </w:rPr>
        <w:t>awie ustanowienia ram ułatwiających zrównoważone inwestycje</w:t>
      </w:r>
      <w:r w:rsidRPr="000F1AD4">
        <w:rPr>
          <w:rStyle w:val="Odwoanieprzypisudolnego"/>
          <w:noProof/>
        </w:rPr>
        <w:footnoteReference w:id="42"/>
      </w:r>
      <w:r w:rsidRPr="000F1AD4">
        <w:rPr>
          <w:noProof/>
        </w:rPr>
        <w:t xml:space="preserve">; </w:t>
      </w:r>
    </w:p>
    <w:p w:rsidR="009524FD" w:rsidRPr="000F1AD4" w:rsidRDefault="009524FD" w:rsidP="005028BA">
      <w:pPr>
        <w:pStyle w:val="Tiret1"/>
        <w:rPr>
          <w:noProof/>
        </w:rPr>
      </w:pPr>
      <w:r w:rsidRPr="000F1AD4">
        <w:rPr>
          <w:noProof/>
        </w:rPr>
        <w:t>rozporządzenie (UE) 2021/23</w:t>
      </w:r>
      <w:r w:rsidR="00967209" w:rsidRPr="000F1AD4">
        <w:rPr>
          <w:noProof/>
        </w:rPr>
        <w:t xml:space="preserve"> w spr</w:t>
      </w:r>
      <w:r w:rsidRPr="000F1AD4">
        <w:rPr>
          <w:noProof/>
        </w:rPr>
        <w:t>awie ram na potrzeby prowadzenia działań naprawczych oraz restrukturyzacji</w:t>
      </w:r>
      <w:r w:rsidR="00967209" w:rsidRPr="000F1AD4">
        <w:rPr>
          <w:noProof/>
        </w:rPr>
        <w:t xml:space="preserve"> i upo</w:t>
      </w:r>
      <w:r w:rsidRPr="000F1AD4">
        <w:rPr>
          <w:noProof/>
        </w:rPr>
        <w:t>rządkowanej likwidacji</w:t>
      </w:r>
      <w:r w:rsidR="00967209" w:rsidRPr="000F1AD4">
        <w:rPr>
          <w:noProof/>
        </w:rPr>
        <w:t xml:space="preserve"> w odn</w:t>
      </w:r>
      <w:r w:rsidRPr="000F1AD4">
        <w:rPr>
          <w:noProof/>
        </w:rPr>
        <w:t>iesieniu do kontrahentów centralnych</w:t>
      </w:r>
      <w:r w:rsidRPr="000F1AD4">
        <w:rPr>
          <w:rStyle w:val="Odwoanieprzypisudolnego"/>
          <w:noProof/>
        </w:rPr>
        <w:footnoteReference w:id="43"/>
      </w:r>
      <w:r w:rsidRPr="000F1AD4">
        <w:rPr>
          <w:noProof/>
        </w:rPr>
        <w:t>,</w:t>
      </w:r>
    </w:p>
    <w:p w:rsidR="009524FD" w:rsidRPr="000F1AD4" w:rsidRDefault="009524FD" w:rsidP="005028BA">
      <w:pPr>
        <w:pStyle w:val="Formuledadoption"/>
        <w:rPr>
          <w:noProof/>
        </w:rPr>
      </w:pPr>
      <w:r w:rsidRPr="000F1AD4">
        <w:rPr>
          <w:noProof/>
        </w:rPr>
        <w:t>PRZYJMUJĄ NINIEJSZE ROZPORZĄDZENIE:</w:t>
      </w:r>
    </w:p>
    <w:p w:rsidR="009524FD" w:rsidRPr="000F1AD4" w:rsidRDefault="009524FD" w:rsidP="009524FD">
      <w:pPr>
        <w:pStyle w:val="Titrearticle"/>
        <w:rPr>
          <w:b/>
          <w:bCs/>
          <w:noProof/>
        </w:rPr>
      </w:pPr>
      <w:r w:rsidRPr="000F1AD4">
        <w:rPr>
          <w:b/>
          <w:bCs/>
          <w:noProof/>
        </w:rPr>
        <w:t>Artykuł 1</w:t>
      </w:r>
      <w:r w:rsidRPr="000F1AD4">
        <w:rPr>
          <w:b/>
          <w:noProof/>
        </w:rPr>
        <w:br/>
      </w:r>
      <w:r w:rsidRPr="000F1AD4">
        <w:rPr>
          <w:b/>
          <w:bCs/>
          <w:noProof/>
        </w:rPr>
        <w:t>Zmiany</w:t>
      </w:r>
      <w:r w:rsidR="00967209" w:rsidRPr="000F1AD4">
        <w:rPr>
          <w:b/>
          <w:bCs/>
          <w:noProof/>
        </w:rPr>
        <w:t xml:space="preserve"> w roz</w:t>
      </w:r>
      <w:r w:rsidRPr="000F1AD4">
        <w:rPr>
          <w:b/>
          <w:bCs/>
          <w:noProof/>
        </w:rPr>
        <w:t>porządzeniu (WE) nr</w:t>
      </w:r>
      <w:r w:rsidR="00967209" w:rsidRPr="000F1AD4">
        <w:rPr>
          <w:b/>
          <w:bCs/>
          <w:noProof/>
        </w:rPr>
        <w:t> </w:t>
      </w:r>
      <w:r w:rsidRPr="000F1AD4">
        <w:rPr>
          <w:b/>
          <w:bCs/>
          <w:noProof/>
        </w:rPr>
        <w:t>1060/2009</w:t>
      </w:r>
    </w:p>
    <w:p w:rsidR="009524FD" w:rsidRPr="000F1AD4" w:rsidRDefault="009524FD" w:rsidP="009524FD">
      <w:pPr>
        <w:rPr>
          <w:noProof/>
        </w:rPr>
      </w:pPr>
      <w:r w:rsidRPr="000F1AD4">
        <w:rPr>
          <w:noProof/>
        </w:rPr>
        <w:t>W rozporządzeniu (WE) nr</w:t>
      </w:r>
      <w:r w:rsidR="00967209" w:rsidRPr="000F1AD4">
        <w:rPr>
          <w:noProof/>
        </w:rPr>
        <w:t> </w:t>
      </w:r>
      <w:r w:rsidRPr="000F1AD4">
        <w:rPr>
          <w:noProof/>
        </w:rPr>
        <w:t>1060/2009 dodaje się art.</w:t>
      </w:r>
      <w:r w:rsidR="00967209" w:rsidRPr="000F1AD4">
        <w:rPr>
          <w:noProof/>
        </w:rPr>
        <w:t> </w:t>
      </w:r>
      <w:r w:rsidRPr="000F1AD4">
        <w:rPr>
          <w:noProof/>
        </w:rPr>
        <w:t>13a</w:t>
      </w:r>
      <w:r w:rsidR="00967209" w:rsidRPr="000F1AD4">
        <w:rPr>
          <w:noProof/>
        </w:rPr>
        <w:t xml:space="preserve"> w brz</w:t>
      </w:r>
      <w:r w:rsidRPr="000F1AD4">
        <w:rPr>
          <w:noProof/>
        </w:rPr>
        <w:t>mieniu:</w:t>
      </w:r>
    </w:p>
    <w:p w:rsidR="009524FD" w:rsidRPr="000F1AD4" w:rsidRDefault="009524FD" w:rsidP="009524FD">
      <w:pPr>
        <w:pStyle w:val="NormalCentered"/>
        <w:rPr>
          <w:noProof/>
        </w:rPr>
      </w:pPr>
      <w:r w:rsidRPr="000F1AD4">
        <w:rPr>
          <w:b/>
          <w:bCs/>
          <w:noProof/>
        </w:rPr>
        <w:t>„</w:t>
      </w:r>
      <w:r w:rsidRPr="000F1AD4">
        <w:rPr>
          <w:noProof/>
        </w:rPr>
        <w:t>Artykuł 13a</w:t>
      </w:r>
      <w:r w:rsidRPr="000F1AD4">
        <w:rPr>
          <w:noProof/>
        </w:rPr>
        <w:br/>
        <w:t>Dostępność informacji dotyczących pojedynczego punktu dostępu (ESAP)</w:t>
      </w:r>
    </w:p>
    <w:p w:rsidR="009524FD" w:rsidRPr="000F1AD4" w:rsidRDefault="00340CE0" w:rsidP="00340CE0">
      <w:pPr>
        <w:pStyle w:val="ManualNumPar1"/>
        <w:rPr>
          <w:noProof/>
          <w:sz w:val="22"/>
        </w:rPr>
      </w:pPr>
      <w:r w:rsidRPr="00340CE0">
        <w:t>1.</w:t>
      </w:r>
      <w:r w:rsidRPr="00340CE0">
        <w:tab/>
      </w:r>
      <w:r w:rsidR="00767DA9" w:rsidRPr="000F1AD4">
        <w:rPr>
          <w:noProof/>
        </w:rPr>
        <w:t>Od dnia 1 stycznia 2026</w:t>
      </w:r>
      <w:r w:rsidR="00967209" w:rsidRPr="000F1AD4">
        <w:rPr>
          <w:noProof/>
        </w:rPr>
        <w:t> </w:t>
      </w:r>
      <w:r w:rsidR="00767DA9" w:rsidRPr="000F1AD4">
        <w:rPr>
          <w:noProof/>
        </w:rPr>
        <w:t>r., podając do wiadomości publicznej wszelkie informacje zgodnie</w:t>
      </w:r>
      <w:r w:rsidR="00967209" w:rsidRPr="000F1AD4">
        <w:rPr>
          <w:noProof/>
        </w:rPr>
        <w:t xml:space="preserve"> z art</w:t>
      </w:r>
      <w:r w:rsidR="00767DA9" w:rsidRPr="000F1AD4">
        <w:rPr>
          <w:noProof/>
        </w:rPr>
        <w:t>.</w:t>
      </w:r>
      <w:r w:rsidR="00967209" w:rsidRPr="000F1AD4">
        <w:rPr>
          <w:noProof/>
        </w:rPr>
        <w:t> </w:t>
      </w:r>
      <w:r w:rsidR="00767DA9" w:rsidRPr="000F1AD4">
        <w:rPr>
          <w:noProof/>
        </w:rPr>
        <w:t>8 ust.</w:t>
      </w:r>
      <w:r w:rsidR="00967209" w:rsidRPr="000F1AD4">
        <w:rPr>
          <w:noProof/>
        </w:rPr>
        <w:t> </w:t>
      </w:r>
      <w:r w:rsidR="00767DA9" w:rsidRPr="000F1AD4">
        <w:rPr>
          <w:noProof/>
        </w:rPr>
        <w:t>1,</w:t>
      </w:r>
      <w:r w:rsidR="00967209" w:rsidRPr="000F1AD4">
        <w:rPr>
          <w:noProof/>
        </w:rPr>
        <w:t xml:space="preserve"> </w:t>
      </w:r>
      <w:r w:rsidR="00767DA9" w:rsidRPr="000F1AD4">
        <w:rPr>
          <w:noProof/>
        </w:rPr>
        <w:t>6</w:t>
      </w:r>
      <w:r w:rsidR="00967209" w:rsidRPr="000F1AD4">
        <w:rPr>
          <w:noProof/>
        </w:rPr>
        <w:t xml:space="preserve"> i 7</w:t>
      </w:r>
      <w:r w:rsidR="00767DA9" w:rsidRPr="000F1AD4">
        <w:rPr>
          <w:noProof/>
        </w:rPr>
        <w:t>, art.</w:t>
      </w:r>
      <w:r w:rsidR="00967209" w:rsidRPr="000F1AD4">
        <w:rPr>
          <w:noProof/>
        </w:rPr>
        <w:t> </w:t>
      </w:r>
      <w:r w:rsidR="00767DA9" w:rsidRPr="000F1AD4">
        <w:rPr>
          <w:noProof/>
        </w:rPr>
        <w:t>8a ust.</w:t>
      </w:r>
      <w:r w:rsidR="00967209" w:rsidRPr="000F1AD4">
        <w:rPr>
          <w:noProof/>
        </w:rPr>
        <w:t> </w:t>
      </w:r>
      <w:r w:rsidR="00767DA9" w:rsidRPr="000F1AD4">
        <w:rPr>
          <w:noProof/>
        </w:rPr>
        <w:t>1</w:t>
      </w:r>
      <w:r w:rsidR="00967209" w:rsidRPr="000F1AD4">
        <w:rPr>
          <w:noProof/>
        </w:rPr>
        <w:t xml:space="preserve"> i 3</w:t>
      </w:r>
      <w:r w:rsidR="00767DA9" w:rsidRPr="000F1AD4">
        <w:rPr>
          <w:noProof/>
        </w:rPr>
        <w:t>, art.</w:t>
      </w:r>
      <w:r w:rsidR="00967209" w:rsidRPr="000F1AD4">
        <w:rPr>
          <w:noProof/>
        </w:rPr>
        <w:t> </w:t>
      </w:r>
      <w:r w:rsidR="00767DA9" w:rsidRPr="000F1AD4">
        <w:rPr>
          <w:noProof/>
        </w:rPr>
        <w:t>10 ust.</w:t>
      </w:r>
      <w:r w:rsidR="00967209" w:rsidRPr="000F1AD4">
        <w:rPr>
          <w:noProof/>
        </w:rPr>
        <w:t> </w:t>
      </w:r>
      <w:r w:rsidR="00767DA9" w:rsidRPr="000F1AD4">
        <w:rPr>
          <w:noProof/>
        </w:rPr>
        <w:t>1</w:t>
      </w:r>
      <w:r w:rsidR="00967209" w:rsidRPr="000F1AD4">
        <w:rPr>
          <w:noProof/>
        </w:rPr>
        <w:t xml:space="preserve"> i 4</w:t>
      </w:r>
      <w:r w:rsidR="00767DA9" w:rsidRPr="000F1AD4">
        <w:rPr>
          <w:noProof/>
        </w:rPr>
        <w:t>, art.</w:t>
      </w:r>
      <w:r w:rsidR="00967209" w:rsidRPr="000F1AD4">
        <w:rPr>
          <w:noProof/>
        </w:rPr>
        <w:t> </w:t>
      </w:r>
      <w:r w:rsidR="00767DA9" w:rsidRPr="000F1AD4">
        <w:rPr>
          <w:noProof/>
        </w:rPr>
        <w:t>11 ust.</w:t>
      </w:r>
      <w:r w:rsidR="00967209" w:rsidRPr="000F1AD4">
        <w:rPr>
          <w:noProof/>
        </w:rPr>
        <w:t> </w:t>
      </w:r>
      <w:r w:rsidR="00767DA9" w:rsidRPr="000F1AD4">
        <w:rPr>
          <w:noProof/>
        </w:rPr>
        <w:t>1</w:t>
      </w:r>
      <w:r w:rsidR="00967209" w:rsidRPr="000F1AD4">
        <w:rPr>
          <w:noProof/>
        </w:rPr>
        <w:t xml:space="preserve"> i art</w:t>
      </w:r>
      <w:r w:rsidR="00767DA9" w:rsidRPr="000F1AD4">
        <w:rPr>
          <w:noProof/>
        </w:rPr>
        <w:t>.</w:t>
      </w:r>
      <w:r w:rsidR="00967209" w:rsidRPr="000F1AD4">
        <w:rPr>
          <w:noProof/>
        </w:rPr>
        <w:t> </w:t>
      </w:r>
      <w:r w:rsidR="00767DA9" w:rsidRPr="000F1AD4">
        <w:rPr>
          <w:noProof/>
        </w:rPr>
        <w:t>12, agencje ratingowe</w:t>
      </w:r>
      <w:r w:rsidR="00967209" w:rsidRPr="000F1AD4">
        <w:rPr>
          <w:noProof/>
        </w:rPr>
        <w:t xml:space="preserve"> w tym</w:t>
      </w:r>
      <w:r w:rsidR="00767DA9" w:rsidRPr="000F1AD4">
        <w:rPr>
          <w:noProof/>
        </w:rPr>
        <w:t xml:space="preserve"> samym czasie przekazują te informacje właściwemu organowi gromadzącemu dane,</w:t>
      </w:r>
      <w:r w:rsidR="00967209" w:rsidRPr="000F1AD4">
        <w:rPr>
          <w:noProof/>
        </w:rPr>
        <w:t xml:space="preserve"> o któ</w:t>
      </w:r>
      <w:r w:rsidR="00767DA9" w:rsidRPr="000F1AD4">
        <w:rPr>
          <w:noProof/>
        </w:rPr>
        <w:t>rym mowa</w:t>
      </w:r>
      <w:r w:rsidR="00967209" w:rsidRPr="000F1AD4">
        <w:rPr>
          <w:noProof/>
        </w:rPr>
        <w:t xml:space="preserve"> w ust</w:t>
      </w:r>
      <w:r w:rsidR="00767DA9" w:rsidRPr="000F1AD4">
        <w:rPr>
          <w:noProof/>
        </w:rPr>
        <w:t>.</w:t>
      </w:r>
      <w:r w:rsidR="00967209" w:rsidRPr="000F1AD4">
        <w:rPr>
          <w:noProof/>
        </w:rPr>
        <w:t> </w:t>
      </w:r>
      <w:r w:rsidR="00767DA9" w:rsidRPr="000F1AD4">
        <w:rPr>
          <w:noProof/>
        </w:rPr>
        <w:t>3 niniejszego artykułu, aby umożliwić dostęp do ESAP ustanowionego na mocy rozporządzenia Parlamentu Europejskiego</w:t>
      </w:r>
      <w:r w:rsidR="00967209" w:rsidRPr="000F1AD4">
        <w:rPr>
          <w:noProof/>
        </w:rPr>
        <w:t xml:space="preserve"> i Rad</w:t>
      </w:r>
      <w:r w:rsidR="00767DA9" w:rsidRPr="000F1AD4">
        <w:rPr>
          <w:noProof/>
        </w:rPr>
        <w:t>y</w:t>
      </w:r>
      <w:r w:rsidR="00767DA9" w:rsidRPr="000F1AD4">
        <w:rPr>
          <w:noProof/>
          <w:sz w:val="22"/>
        </w:rPr>
        <w:t xml:space="preserve"> </w:t>
      </w:r>
      <w:r w:rsidR="00767DA9" w:rsidRPr="000F1AD4">
        <w:rPr>
          <w:noProof/>
        </w:rPr>
        <w:t>(UE) XX/XXXX* [rozporządzenia</w:t>
      </w:r>
      <w:r w:rsidR="00967209" w:rsidRPr="000F1AD4">
        <w:rPr>
          <w:noProof/>
        </w:rPr>
        <w:t xml:space="preserve"> w spr</w:t>
      </w:r>
      <w:r w:rsidR="00767DA9" w:rsidRPr="000F1AD4">
        <w:rPr>
          <w:noProof/>
        </w:rPr>
        <w:t xml:space="preserve">awie ESAP]. </w:t>
      </w:r>
    </w:p>
    <w:p w:rsidR="009524FD" w:rsidRPr="000F1AD4" w:rsidRDefault="009524FD" w:rsidP="005028BA">
      <w:pPr>
        <w:pStyle w:val="Text1"/>
        <w:rPr>
          <w:noProof/>
          <w:sz w:val="22"/>
        </w:rPr>
      </w:pPr>
      <w:r w:rsidRPr="000F1AD4">
        <w:rPr>
          <w:noProof/>
        </w:rPr>
        <w:t>Informacje te są zgodne ze wszystkimi poniższymi wymogami:</w:t>
      </w:r>
    </w:p>
    <w:p w:rsidR="009524FD" w:rsidRPr="000F1AD4" w:rsidRDefault="000F1AD4" w:rsidP="000F1AD4">
      <w:pPr>
        <w:pStyle w:val="Point1"/>
        <w:rPr>
          <w:noProof/>
        </w:rPr>
      </w:pPr>
      <w:r w:rsidRPr="000F1AD4">
        <w:rPr>
          <w:noProof/>
        </w:rPr>
        <w:t>a)</w:t>
      </w:r>
      <w:r w:rsidRPr="000F1AD4">
        <w:rPr>
          <w:noProof/>
        </w:rPr>
        <w:tab/>
      </w:r>
      <w:r w:rsidR="009524FD" w:rsidRPr="000F1AD4">
        <w:rPr>
          <w:noProof/>
        </w:rPr>
        <w:t>informacje te przygotowuje się</w:t>
      </w:r>
      <w:r w:rsidR="00967209" w:rsidRPr="000F1AD4">
        <w:rPr>
          <w:noProof/>
        </w:rPr>
        <w:t xml:space="preserve"> w for</w:t>
      </w:r>
      <w:r w:rsidR="009524FD" w:rsidRPr="000F1AD4">
        <w:rPr>
          <w:noProof/>
        </w:rPr>
        <w:t>macie umożliwiającym pobranie danych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2 pkt</w:t>
      </w:r>
      <w:r w:rsidR="00967209" w:rsidRPr="000F1AD4">
        <w:rPr>
          <w:noProof/>
        </w:rPr>
        <w:t> </w:t>
      </w:r>
      <w:r w:rsidR="009524FD" w:rsidRPr="000F1AD4">
        <w:rPr>
          <w:noProof/>
        </w:rPr>
        <w:t>3 rozporządzenia (UE) XX/XXXX [rozporządzenia</w:t>
      </w:r>
      <w:r w:rsidR="00967209" w:rsidRPr="000F1AD4">
        <w:rPr>
          <w:noProof/>
        </w:rPr>
        <w:t xml:space="preserve"> w spr</w:t>
      </w:r>
      <w:r w:rsidR="009524FD" w:rsidRPr="000F1AD4">
        <w:rPr>
          <w:noProof/>
        </w:rPr>
        <w:t>awie ESAP] lub –</w:t>
      </w:r>
      <w:r w:rsidR="00967209" w:rsidRPr="000F1AD4">
        <w:rPr>
          <w:noProof/>
        </w:rPr>
        <w:t xml:space="preserve"> w prz</w:t>
      </w:r>
      <w:r w:rsidR="009524FD" w:rsidRPr="000F1AD4">
        <w:rPr>
          <w:noProof/>
        </w:rPr>
        <w:t>ypadku gdy wymaga tego prawo Unii –</w:t>
      </w:r>
      <w:r w:rsidR="00967209" w:rsidRPr="000F1AD4">
        <w:rPr>
          <w:noProof/>
        </w:rPr>
        <w:t xml:space="preserve"> w for</w:t>
      </w:r>
      <w:r w:rsidR="009524FD" w:rsidRPr="000F1AD4">
        <w:rPr>
          <w:noProof/>
        </w:rPr>
        <w:t>macie nadającym się do odczytu maszynowego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2 pkt</w:t>
      </w:r>
      <w:r w:rsidR="00967209" w:rsidRPr="000F1AD4">
        <w:rPr>
          <w:noProof/>
        </w:rPr>
        <w:t> </w:t>
      </w:r>
      <w:r w:rsidR="009524FD" w:rsidRPr="000F1AD4">
        <w:rPr>
          <w:noProof/>
        </w:rPr>
        <w:t>13 dyrektywy Parlamentu Europejskiego</w:t>
      </w:r>
      <w:r w:rsidR="00967209" w:rsidRPr="000F1AD4">
        <w:rPr>
          <w:noProof/>
        </w:rPr>
        <w:t xml:space="preserve"> i Rad</w:t>
      </w:r>
      <w:r w:rsidR="009524FD" w:rsidRPr="000F1AD4">
        <w:rPr>
          <w:noProof/>
        </w:rPr>
        <w:t>y (UE) 2019/1024**;</w:t>
      </w:r>
    </w:p>
    <w:p w:rsidR="009524FD" w:rsidRPr="000F1AD4" w:rsidRDefault="000F1AD4" w:rsidP="000F1AD4">
      <w:pPr>
        <w:pStyle w:val="Point1"/>
        <w:rPr>
          <w:noProof/>
        </w:rPr>
      </w:pPr>
      <w:r w:rsidRPr="000F1AD4">
        <w:rPr>
          <w:noProof/>
        </w:rPr>
        <w:t>b)</w:t>
      </w:r>
      <w:r w:rsidRPr="000F1AD4">
        <w:rPr>
          <w:noProof/>
        </w:rPr>
        <w:tab/>
      </w:r>
      <w:r w:rsidR="009524FD" w:rsidRPr="000F1AD4">
        <w:rPr>
          <w:noProof/>
        </w:rPr>
        <w:t>do informacji dołącza się następujące metadane:</w:t>
      </w:r>
    </w:p>
    <w:p w:rsidR="009524FD" w:rsidRPr="000F1AD4" w:rsidRDefault="00967209" w:rsidP="009524FD">
      <w:pPr>
        <w:pStyle w:val="Point2"/>
        <w:rPr>
          <w:noProof/>
        </w:rPr>
      </w:pPr>
      <w:r w:rsidRPr="000F1AD4">
        <w:rPr>
          <w:noProof/>
        </w:rPr>
        <w:t>i)</w:t>
      </w:r>
      <w:r w:rsidRPr="000F1AD4">
        <w:rPr>
          <w:noProof/>
        </w:rPr>
        <w:tab/>
      </w:r>
      <w:r w:rsidR="006B46DC" w:rsidRPr="000F1AD4">
        <w:rPr>
          <w:noProof/>
        </w:rPr>
        <w:t>wszystkie nazwy agencji ratingowych przekazujących informacje;</w:t>
      </w:r>
    </w:p>
    <w:p w:rsidR="009524FD" w:rsidRPr="000F1AD4" w:rsidRDefault="00967209" w:rsidP="009524FD">
      <w:pPr>
        <w:pStyle w:val="Point2"/>
        <w:rPr>
          <w:noProof/>
        </w:rPr>
      </w:pPr>
      <w:r w:rsidRPr="000F1AD4">
        <w:rPr>
          <w:noProof/>
        </w:rPr>
        <w:t>ii)</w:t>
      </w:r>
      <w:r w:rsidRPr="000F1AD4">
        <w:rPr>
          <w:noProof/>
        </w:rPr>
        <w:tab/>
      </w:r>
      <w:r w:rsidR="006B46DC" w:rsidRPr="000F1AD4">
        <w:rPr>
          <w:noProof/>
        </w:rPr>
        <w:t>identyfikator podmiotu prawnego agencji ratingowej określony zgodnie</w:t>
      </w:r>
      <w:r w:rsidRPr="000F1AD4">
        <w:rPr>
          <w:noProof/>
        </w:rPr>
        <w:t xml:space="preserve"> z art</w:t>
      </w:r>
      <w:r w:rsidR="006B46DC" w:rsidRPr="000F1AD4">
        <w:rPr>
          <w:noProof/>
        </w:rPr>
        <w:t>.</w:t>
      </w:r>
      <w:r w:rsidRPr="000F1AD4">
        <w:rPr>
          <w:noProof/>
        </w:rPr>
        <w:t> </w:t>
      </w:r>
      <w:r w:rsidR="006B46DC" w:rsidRPr="000F1AD4">
        <w:rPr>
          <w:noProof/>
        </w:rPr>
        <w:t>7 ust.</w:t>
      </w:r>
      <w:r w:rsidRPr="000F1AD4">
        <w:rPr>
          <w:noProof/>
        </w:rPr>
        <w:t> </w:t>
      </w:r>
      <w:r w:rsidR="006B46DC" w:rsidRPr="000F1AD4">
        <w:rPr>
          <w:noProof/>
        </w:rPr>
        <w:t>4 rozporządzenia (UE) XX/XXXX [rozporządzenia</w:t>
      </w:r>
      <w:r w:rsidRPr="000F1AD4">
        <w:rPr>
          <w:noProof/>
        </w:rPr>
        <w:t xml:space="preserve"> w spr</w:t>
      </w:r>
      <w:r w:rsidR="006B46DC" w:rsidRPr="000F1AD4">
        <w:rPr>
          <w:noProof/>
        </w:rPr>
        <w:t>awie ESAP];</w:t>
      </w:r>
    </w:p>
    <w:p w:rsidR="009524FD" w:rsidRPr="000F1AD4" w:rsidRDefault="006B46DC" w:rsidP="009524FD">
      <w:pPr>
        <w:pStyle w:val="Point2"/>
        <w:rPr>
          <w:noProof/>
        </w:rPr>
      </w:pPr>
      <w:r w:rsidRPr="000F1AD4">
        <w:rPr>
          <w:noProof/>
        </w:rPr>
        <w:t>(iii)</w:t>
      </w:r>
      <w:r w:rsidRPr="000F1AD4">
        <w:rPr>
          <w:noProof/>
        </w:rPr>
        <w:tab/>
        <w:t>wielkość agencji ratingowej według kategorii określonej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(UE) XX/XXXX [rozporządzenia</w:t>
      </w:r>
      <w:r w:rsidR="00967209" w:rsidRPr="000F1AD4">
        <w:rPr>
          <w:noProof/>
        </w:rPr>
        <w:t xml:space="preserve"> w spr</w:t>
      </w:r>
      <w:r w:rsidRPr="000F1AD4">
        <w:rPr>
          <w:noProof/>
        </w:rPr>
        <w:t>awie ESAP];</w:t>
      </w:r>
    </w:p>
    <w:p w:rsidR="009524FD" w:rsidRPr="000F1AD4" w:rsidRDefault="00967209" w:rsidP="009524FD">
      <w:pPr>
        <w:pStyle w:val="Point2"/>
        <w:rPr>
          <w:noProof/>
        </w:rPr>
      </w:pPr>
      <w:r w:rsidRPr="000F1AD4">
        <w:rPr>
          <w:noProof/>
        </w:rPr>
        <w:t>iv)</w:t>
      </w:r>
      <w:r w:rsidRPr="000F1AD4">
        <w:rPr>
          <w:noProof/>
        </w:rPr>
        <w:tab/>
      </w:r>
      <w:r w:rsidR="006B46DC" w:rsidRPr="000F1AD4">
        <w:rPr>
          <w:noProof/>
        </w:rPr>
        <w:t>rodzaj informacji sklasyfikowanych zgodnie</w:t>
      </w:r>
      <w:r w:rsidRPr="000F1AD4">
        <w:rPr>
          <w:noProof/>
        </w:rPr>
        <w:t xml:space="preserve"> z art</w:t>
      </w:r>
      <w:r w:rsidR="006B46DC" w:rsidRPr="000F1AD4">
        <w:rPr>
          <w:noProof/>
        </w:rPr>
        <w:t>.</w:t>
      </w:r>
      <w:r w:rsidRPr="000F1AD4">
        <w:rPr>
          <w:noProof/>
        </w:rPr>
        <w:t> </w:t>
      </w:r>
      <w:r w:rsidR="006B46DC" w:rsidRPr="000F1AD4">
        <w:rPr>
          <w:noProof/>
        </w:rPr>
        <w:t>7 ust.</w:t>
      </w:r>
      <w:r w:rsidRPr="000F1AD4">
        <w:rPr>
          <w:noProof/>
        </w:rPr>
        <w:t> </w:t>
      </w:r>
      <w:r w:rsidR="006B46DC" w:rsidRPr="000F1AD4">
        <w:rPr>
          <w:noProof/>
        </w:rPr>
        <w:t>4 rozporządzenia (UE) XX/XXXX [rozporządzenia</w:t>
      </w:r>
      <w:r w:rsidRPr="000F1AD4">
        <w:rPr>
          <w:noProof/>
        </w:rPr>
        <w:t xml:space="preserve"> w spr</w:t>
      </w:r>
      <w:r w:rsidR="006B46DC" w:rsidRPr="000F1AD4">
        <w:rPr>
          <w:noProof/>
        </w:rPr>
        <w:t>awie ESAP];</w:t>
      </w:r>
    </w:p>
    <w:p w:rsidR="009524FD" w:rsidRPr="000F1AD4" w:rsidRDefault="00967209" w:rsidP="009524FD">
      <w:pPr>
        <w:pStyle w:val="Point2"/>
        <w:rPr>
          <w:noProof/>
        </w:rPr>
      </w:pPr>
      <w:r w:rsidRPr="000F1AD4">
        <w:rPr>
          <w:noProof/>
        </w:rPr>
        <w:t>v)</w:t>
      </w:r>
      <w:r w:rsidRPr="000F1AD4">
        <w:rPr>
          <w:noProof/>
        </w:rPr>
        <w:tab/>
      </w:r>
      <w:r w:rsidR="006B46DC" w:rsidRPr="000F1AD4">
        <w:rPr>
          <w:noProof/>
        </w:rPr>
        <w:t>w stosownych przypadkach konkretny okres,</w:t>
      </w:r>
      <w:r w:rsidRPr="000F1AD4">
        <w:rPr>
          <w:noProof/>
        </w:rPr>
        <w:t xml:space="preserve"> w któ</w:t>
      </w:r>
      <w:r w:rsidR="006B46DC" w:rsidRPr="000F1AD4">
        <w:rPr>
          <w:noProof/>
        </w:rPr>
        <w:t>rym informacje mają być podane do wiadomości p</w:t>
      </w:r>
      <w:r w:rsidR="00472D58" w:rsidRPr="000F1AD4">
        <w:rPr>
          <w:noProof/>
        </w:rPr>
        <w:t>ublicznej za pośrednictwem ESAP;</w:t>
      </w:r>
    </w:p>
    <w:p w:rsidR="009524FD" w:rsidRPr="000F1AD4" w:rsidRDefault="000F1AD4" w:rsidP="000F1AD4">
      <w:pPr>
        <w:pStyle w:val="Point1"/>
        <w:rPr>
          <w:noProof/>
        </w:rPr>
      </w:pPr>
      <w:r w:rsidRPr="000F1AD4">
        <w:rPr>
          <w:noProof/>
        </w:rPr>
        <w:t>c)</w:t>
      </w:r>
      <w:r w:rsidRPr="000F1AD4">
        <w:rPr>
          <w:noProof/>
        </w:rPr>
        <w:tab/>
      </w:r>
      <w:r w:rsidR="009524FD" w:rsidRPr="000F1AD4">
        <w:rPr>
          <w:noProof/>
        </w:rPr>
        <w:t>informacje zawierają kwalifikowaną pieczęć elektroniczną określoną</w:t>
      </w:r>
      <w:r w:rsidR="00967209" w:rsidRPr="000F1AD4">
        <w:rPr>
          <w:noProof/>
        </w:rPr>
        <w:t xml:space="preserve"> w art</w:t>
      </w:r>
      <w:r w:rsidR="009524FD" w:rsidRPr="000F1AD4">
        <w:rPr>
          <w:noProof/>
        </w:rPr>
        <w:t>.</w:t>
      </w:r>
      <w:r w:rsidR="00967209" w:rsidRPr="000F1AD4">
        <w:rPr>
          <w:noProof/>
        </w:rPr>
        <w:t> </w:t>
      </w:r>
      <w:r w:rsidR="009524FD" w:rsidRPr="000F1AD4">
        <w:rPr>
          <w:noProof/>
        </w:rPr>
        <w:t>3 pkt</w:t>
      </w:r>
      <w:r w:rsidR="00967209" w:rsidRPr="000F1AD4">
        <w:rPr>
          <w:noProof/>
        </w:rPr>
        <w:t> </w:t>
      </w:r>
      <w:r w:rsidR="009524FD" w:rsidRPr="000F1AD4">
        <w:rPr>
          <w:noProof/>
        </w:rPr>
        <w:t>27 rozporządzenia Parlamentu Europejskiego</w:t>
      </w:r>
      <w:r w:rsidR="00967209" w:rsidRPr="000F1AD4">
        <w:rPr>
          <w:noProof/>
        </w:rPr>
        <w:t xml:space="preserve"> i Rad</w:t>
      </w:r>
      <w:r w:rsidR="009524FD" w:rsidRPr="000F1AD4">
        <w:rPr>
          <w:noProof/>
        </w:rPr>
        <w:t>y (UE) nr</w:t>
      </w:r>
      <w:r w:rsidR="00967209" w:rsidRPr="000F1AD4">
        <w:rPr>
          <w:noProof/>
        </w:rPr>
        <w:t> </w:t>
      </w:r>
      <w:r w:rsidR="009524FD" w:rsidRPr="000F1AD4">
        <w:rPr>
          <w:noProof/>
        </w:rPr>
        <w:t>910/2014***.</w:t>
      </w:r>
    </w:p>
    <w:p w:rsidR="009524FD" w:rsidRPr="000F1AD4" w:rsidRDefault="00340CE0" w:rsidP="00340CE0">
      <w:pPr>
        <w:pStyle w:val="ManualNumPar1"/>
        <w:rPr>
          <w:noProof/>
        </w:rPr>
      </w:pPr>
      <w:r w:rsidRPr="00340CE0">
        <w:t>2.</w:t>
      </w:r>
      <w:r w:rsidRPr="00340CE0">
        <w:tab/>
      </w:r>
      <w:r w:rsidR="009524FD" w:rsidRPr="000F1AD4">
        <w:rPr>
          <w:noProof/>
        </w:rPr>
        <w:t>Do celów ust.</w:t>
      </w:r>
      <w:r w:rsidR="00967209" w:rsidRPr="000F1AD4">
        <w:rPr>
          <w:noProof/>
        </w:rPr>
        <w:t> </w:t>
      </w:r>
      <w:r w:rsidR="009524FD" w:rsidRPr="000F1AD4">
        <w:rPr>
          <w:noProof/>
        </w:rPr>
        <w:t>1 lit.</w:t>
      </w:r>
      <w:r w:rsidR="00967209" w:rsidRPr="000F1AD4">
        <w:rPr>
          <w:noProof/>
        </w:rPr>
        <w:t> </w:t>
      </w:r>
      <w:r w:rsidR="009524FD" w:rsidRPr="000F1AD4">
        <w:rPr>
          <w:noProof/>
        </w:rPr>
        <w:t>b) ppkt (ii) agencje ratingowe uzyskują identyfikator podmiotu prawnego określony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7 ust.</w:t>
      </w:r>
      <w:r w:rsidR="00967209" w:rsidRPr="000F1AD4">
        <w:rPr>
          <w:noProof/>
        </w:rPr>
        <w:t> </w:t>
      </w:r>
      <w:r w:rsidR="009524FD" w:rsidRPr="000F1AD4">
        <w:rPr>
          <w:noProof/>
        </w:rPr>
        <w:t>4 rozporządzenia (UE) XX/XXXX [rozporządzenia</w:t>
      </w:r>
      <w:r w:rsidR="00967209" w:rsidRPr="000F1AD4">
        <w:rPr>
          <w:noProof/>
        </w:rPr>
        <w:t xml:space="preserve"> w spr</w:t>
      </w:r>
      <w:r w:rsidR="009524FD" w:rsidRPr="000F1AD4">
        <w:rPr>
          <w:noProof/>
        </w:rPr>
        <w:t>awie ESAP].</w:t>
      </w:r>
    </w:p>
    <w:p w:rsidR="003B778E" w:rsidRPr="000F1AD4" w:rsidRDefault="00340CE0" w:rsidP="00340CE0">
      <w:pPr>
        <w:pStyle w:val="ManualNumPar1"/>
        <w:rPr>
          <w:noProof/>
        </w:rPr>
      </w:pPr>
      <w:r w:rsidRPr="00340CE0">
        <w:t>3.</w:t>
      </w:r>
      <w:r w:rsidRPr="00340CE0">
        <w:tab/>
      </w:r>
      <w:r w:rsidR="003B778E" w:rsidRPr="000F1AD4">
        <w:rPr>
          <w:noProof/>
        </w:rPr>
        <w:t>Do celów udostępniania za pośrednictwem ESAP informacji,</w:t>
      </w:r>
      <w:r w:rsidR="00967209" w:rsidRPr="000F1AD4">
        <w:rPr>
          <w:noProof/>
        </w:rPr>
        <w:t xml:space="preserve"> o któ</w:t>
      </w:r>
      <w:r w:rsidR="003B778E" w:rsidRPr="000F1AD4">
        <w:rPr>
          <w:noProof/>
        </w:rPr>
        <w:t>rych mowa</w:t>
      </w:r>
      <w:r w:rsidR="00967209" w:rsidRPr="000F1AD4">
        <w:rPr>
          <w:noProof/>
        </w:rPr>
        <w:t xml:space="preserve"> w ust</w:t>
      </w:r>
      <w:r w:rsidR="003B778E" w:rsidRPr="000F1AD4">
        <w:rPr>
          <w:noProof/>
        </w:rPr>
        <w:t>.</w:t>
      </w:r>
      <w:r w:rsidR="00967209" w:rsidRPr="000F1AD4">
        <w:rPr>
          <w:noProof/>
        </w:rPr>
        <w:t> </w:t>
      </w:r>
      <w:r w:rsidR="003B778E" w:rsidRPr="000F1AD4">
        <w:rPr>
          <w:noProof/>
        </w:rPr>
        <w:t>1, ESMA jest organem gromadzącym dane określonym</w:t>
      </w:r>
      <w:r w:rsidR="00967209" w:rsidRPr="000F1AD4">
        <w:rPr>
          <w:noProof/>
        </w:rPr>
        <w:t xml:space="preserve"> w art</w:t>
      </w:r>
      <w:r w:rsidR="003B778E" w:rsidRPr="000F1AD4">
        <w:rPr>
          <w:noProof/>
        </w:rPr>
        <w:t>.</w:t>
      </w:r>
      <w:r w:rsidR="00967209" w:rsidRPr="000F1AD4">
        <w:rPr>
          <w:noProof/>
        </w:rPr>
        <w:t> </w:t>
      </w:r>
      <w:r w:rsidR="003B778E" w:rsidRPr="000F1AD4">
        <w:rPr>
          <w:noProof/>
        </w:rPr>
        <w:t>2 pkt</w:t>
      </w:r>
      <w:r w:rsidR="00967209" w:rsidRPr="000F1AD4">
        <w:rPr>
          <w:noProof/>
        </w:rPr>
        <w:t> </w:t>
      </w:r>
      <w:r w:rsidR="003B778E" w:rsidRPr="000F1AD4">
        <w:rPr>
          <w:noProof/>
        </w:rPr>
        <w:t>2 rozporządzenia (UE) XX/XXXX [rozporządzenia</w:t>
      </w:r>
      <w:r w:rsidR="00967209" w:rsidRPr="000F1AD4">
        <w:rPr>
          <w:noProof/>
        </w:rPr>
        <w:t xml:space="preserve"> w spr</w:t>
      </w:r>
      <w:r w:rsidR="003B778E" w:rsidRPr="000F1AD4">
        <w:rPr>
          <w:noProof/>
        </w:rPr>
        <w:t xml:space="preserve">awie ESAP]. </w:t>
      </w:r>
    </w:p>
    <w:p w:rsidR="009524FD" w:rsidRPr="000F1AD4" w:rsidRDefault="00767DA9" w:rsidP="00DC1139">
      <w:pPr>
        <w:pStyle w:val="Text1"/>
        <w:rPr>
          <w:noProof/>
        </w:rPr>
      </w:pPr>
      <w:r w:rsidRPr="000F1AD4">
        <w:rPr>
          <w:noProof/>
        </w:rPr>
        <w:t>Od dnia 1 stycznia 2026</w:t>
      </w:r>
      <w:r w:rsidR="00967209" w:rsidRPr="000F1AD4">
        <w:rPr>
          <w:noProof/>
        </w:rPr>
        <w:t> </w:t>
      </w:r>
      <w:r w:rsidRPr="000F1AD4">
        <w:rPr>
          <w:noProof/>
        </w:rPr>
        <w:t>r. do celów udostępniania za pośrednictwem ESAP informacji,</w:t>
      </w:r>
      <w:r w:rsidR="00967209" w:rsidRPr="000F1AD4">
        <w:rPr>
          <w:noProof/>
        </w:rPr>
        <w:t xml:space="preserve"> o któ</w:t>
      </w:r>
      <w:r w:rsidRPr="000F1AD4">
        <w:rPr>
          <w:noProof/>
        </w:rPr>
        <w:t>rych mowa</w:t>
      </w:r>
      <w:r w:rsidR="00967209" w:rsidRPr="000F1AD4">
        <w:rPr>
          <w:noProof/>
        </w:rPr>
        <w:t xml:space="preserve"> w art</w:t>
      </w:r>
      <w:r w:rsidRPr="000F1AD4">
        <w:rPr>
          <w:noProof/>
        </w:rPr>
        <w:t>.</w:t>
      </w:r>
      <w:r w:rsidR="00967209" w:rsidRPr="000F1AD4">
        <w:rPr>
          <w:noProof/>
        </w:rPr>
        <w:t> </w:t>
      </w:r>
      <w:r w:rsidRPr="000F1AD4">
        <w:rPr>
          <w:noProof/>
        </w:rPr>
        <w:t>5 ust.</w:t>
      </w:r>
      <w:r w:rsidR="00967209" w:rsidRPr="000F1AD4">
        <w:rPr>
          <w:noProof/>
        </w:rPr>
        <w:t> </w:t>
      </w:r>
      <w:r w:rsidRPr="000F1AD4">
        <w:rPr>
          <w:noProof/>
        </w:rPr>
        <w:t>3, art.</w:t>
      </w:r>
      <w:r w:rsidR="00967209" w:rsidRPr="000F1AD4">
        <w:rPr>
          <w:noProof/>
        </w:rPr>
        <w:t> </w:t>
      </w:r>
      <w:r w:rsidRPr="000F1AD4">
        <w:rPr>
          <w:noProof/>
        </w:rPr>
        <w:t>8d ust.</w:t>
      </w:r>
      <w:r w:rsidR="00967209" w:rsidRPr="000F1AD4">
        <w:rPr>
          <w:noProof/>
        </w:rPr>
        <w:t> </w:t>
      </w:r>
      <w:r w:rsidRPr="000F1AD4">
        <w:rPr>
          <w:noProof/>
        </w:rPr>
        <w:t>2, art.</w:t>
      </w:r>
      <w:r w:rsidR="00967209" w:rsidRPr="000F1AD4">
        <w:rPr>
          <w:noProof/>
        </w:rPr>
        <w:t> </w:t>
      </w:r>
      <w:r w:rsidRPr="000F1AD4">
        <w:rPr>
          <w:noProof/>
        </w:rPr>
        <w:t>11 ust.</w:t>
      </w:r>
      <w:r w:rsidR="00967209" w:rsidRPr="000F1AD4">
        <w:rPr>
          <w:noProof/>
        </w:rPr>
        <w:t> </w:t>
      </w:r>
      <w:r w:rsidRPr="000F1AD4">
        <w:rPr>
          <w:noProof/>
        </w:rPr>
        <w:t>2, art.</w:t>
      </w:r>
      <w:r w:rsidR="00967209" w:rsidRPr="000F1AD4">
        <w:rPr>
          <w:noProof/>
        </w:rPr>
        <w:t> </w:t>
      </w:r>
      <w:r w:rsidRPr="000F1AD4">
        <w:rPr>
          <w:noProof/>
        </w:rPr>
        <w:t>11a ust.</w:t>
      </w:r>
      <w:r w:rsidR="00967209" w:rsidRPr="000F1AD4">
        <w:rPr>
          <w:noProof/>
        </w:rPr>
        <w:t> </w:t>
      </w:r>
      <w:r w:rsidRPr="000F1AD4">
        <w:rPr>
          <w:noProof/>
        </w:rPr>
        <w:t>1</w:t>
      </w:r>
      <w:r w:rsidR="00967209" w:rsidRPr="000F1AD4">
        <w:rPr>
          <w:noProof/>
        </w:rPr>
        <w:t xml:space="preserve"> i 2</w:t>
      </w:r>
      <w:r w:rsidRPr="000F1AD4">
        <w:rPr>
          <w:noProof/>
        </w:rPr>
        <w:t>, art.</w:t>
      </w:r>
      <w:r w:rsidR="00967209" w:rsidRPr="000F1AD4">
        <w:rPr>
          <w:noProof/>
        </w:rPr>
        <w:t> </w:t>
      </w:r>
      <w:r w:rsidRPr="000F1AD4">
        <w:rPr>
          <w:noProof/>
        </w:rPr>
        <w:t>18 ust.</w:t>
      </w:r>
      <w:r w:rsidR="00967209" w:rsidRPr="000F1AD4">
        <w:rPr>
          <w:noProof/>
        </w:rPr>
        <w:t> </w:t>
      </w:r>
      <w:r w:rsidRPr="000F1AD4">
        <w:rPr>
          <w:noProof/>
        </w:rPr>
        <w:t>3, art.</w:t>
      </w:r>
      <w:r w:rsidR="00967209" w:rsidRPr="000F1AD4">
        <w:rPr>
          <w:noProof/>
        </w:rPr>
        <w:t> </w:t>
      </w:r>
      <w:r w:rsidRPr="000F1AD4">
        <w:rPr>
          <w:noProof/>
        </w:rPr>
        <w:t>24 ust.</w:t>
      </w:r>
      <w:r w:rsidR="00967209" w:rsidRPr="000F1AD4">
        <w:rPr>
          <w:noProof/>
        </w:rPr>
        <w:t> </w:t>
      </w:r>
      <w:r w:rsidRPr="000F1AD4">
        <w:rPr>
          <w:noProof/>
        </w:rPr>
        <w:t>5</w:t>
      </w:r>
      <w:r w:rsidR="00967209" w:rsidRPr="000F1AD4">
        <w:rPr>
          <w:noProof/>
        </w:rPr>
        <w:t xml:space="preserve"> i art</w:t>
      </w:r>
      <w:r w:rsidRPr="000F1AD4">
        <w:rPr>
          <w:noProof/>
        </w:rPr>
        <w:t>.</w:t>
      </w:r>
      <w:r w:rsidR="00967209" w:rsidRPr="000F1AD4">
        <w:rPr>
          <w:noProof/>
        </w:rPr>
        <w:t> </w:t>
      </w:r>
      <w:r w:rsidRPr="000F1AD4">
        <w:rPr>
          <w:noProof/>
        </w:rPr>
        <w:t>36d ust.</w:t>
      </w:r>
      <w:r w:rsidR="00967209" w:rsidRPr="000F1AD4">
        <w:rPr>
          <w:noProof/>
        </w:rPr>
        <w:t> </w:t>
      </w:r>
      <w:r w:rsidRPr="000F1AD4">
        <w:rPr>
          <w:noProof/>
        </w:rPr>
        <w:t>1, ESMA jest organem gromadzącym dane określonym</w:t>
      </w:r>
      <w:r w:rsidR="00967209" w:rsidRPr="000F1AD4">
        <w:rPr>
          <w:noProof/>
        </w:rPr>
        <w:t xml:space="preserve"> w art</w:t>
      </w:r>
      <w:r w:rsidRPr="000F1AD4">
        <w:rPr>
          <w:noProof/>
        </w:rPr>
        <w:t>.</w:t>
      </w:r>
      <w:r w:rsidR="00967209" w:rsidRPr="000F1AD4">
        <w:rPr>
          <w:noProof/>
        </w:rPr>
        <w:t> </w:t>
      </w:r>
      <w:r w:rsidRPr="000F1AD4">
        <w:rPr>
          <w:noProof/>
        </w:rPr>
        <w:t>2 pkt</w:t>
      </w:r>
      <w:r w:rsidR="00967209" w:rsidRPr="000F1AD4">
        <w:rPr>
          <w:noProof/>
        </w:rPr>
        <w:t> </w:t>
      </w:r>
      <w:r w:rsidRPr="000F1AD4">
        <w:rPr>
          <w:noProof/>
        </w:rPr>
        <w:t>2 rozporządzenia (UE) XX/XXXX [rozporządzenia</w:t>
      </w:r>
      <w:r w:rsidR="00967209" w:rsidRPr="000F1AD4">
        <w:rPr>
          <w:noProof/>
        </w:rPr>
        <w:t xml:space="preserve"> w spr</w:t>
      </w:r>
      <w:r w:rsidRPr="000F1AD4">
        <w:rPr>
          <w:noProof/>
        </w:rPr>
        <w:t>awie ESAP]. Informacje te przygotowuje się</w:t>
      </w:r>
      <w:r w:rsidR="00967209" w:rsidRPr="000F1AD4">
        <w:rPr>
          <w:noProof/>
        </w:rPr>
        <w:t xml:space="preserve"> w for</w:t>
      </w:r>
      <w:r w:rsidRPr="000F1AD4">
        <w:rPr>
          <w:noProof/>
        </w:rPr>
        <w:t>macie umożliwiającym pobranie danych zgodnie</w:t>
      </w:r>
      <w:r w:rsidR="00967209" w:rsidRPr="000F1AD4">
        <w:rPr>
          <w:noProof/>
        </w:rPr>
        <w:t xml:space="preserve"> z art</w:t>
      </w:r>
      <w:r w:rsidRPr="000F1AD4">
        <w:rPr>
          <w:noProof/>
        </w:rPr>
        <w:t>.</w:t>
      </w:r>
      <w:r w:rsidR="00967209" w:rsidRPr="000F1AD4">
        <w:rPr>
          <w:noProof/>
        </w:rPr>
        <w:t> </w:t>
      </w:r>
      <w:r w:rsidRPr="000F1AD4">
        <w:rPr>
          <w:noProof/>
        </w:rPr>
        <w:t>2 pkt</w:t>
      </w:r>
      <w:r w:rsidR="00967209" w:rsidRPr="000F1AD4">
        <w:rPr>
          <w:noProof/>
        </w:rPr>
        <w:t> </w:t>
      </w:r>
      <w:r w:rsidRPr="000F1AD4">
        <w:rPr>
          <w:noProof/>
        </w:rPr>
        <w:t>3 rozporządzenia (UE) XX/XXXX [rozporządzenia</w:t>
      </w:r>
      <w:r w:rsidR="00967209" w:rsidRPr="000F1AD4">
        <w:rPr>
          <w:noProof/>
        </w:rPr>
        <w:t xml:space="preserve"> w spr</w:t>
      </w:r>
      <w:r w:rsidRPr="000F1AD4">
        <w:rPr>
          <w:noProof/>
        </w:rPr>
        <w:t>awie ESAP], ich zakres obejmuje nazwę i –</w:t>
      </w:r>
      <w:r w:rsidR="00967209" w:rsidRPr="000F1AD4">
        <w:rPr>
          <w:noProof/>
        </w:rPr>
        <w:t xml:space="preserve"> w mia</w:t>
      </w:r>
      <w:r w:rsidRPr="000F1AD4">
        <w:rPr>
          <w:noProof/>
        </w:rPr>
        <w:t>rę dostępności – identyfikator podmiotu prawnego agencji ratingowej określone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oraz rodzaj informacji sklasyfikowanych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tego rozporządzenia.</w:t>
      </w:r>
    </w:p>
    <w:p w:rsidR="009524FD" w:rsidRPr="000F1AD4" w:rsidRDefault="00340CE0" w:rsidP="00340CE0">
      <w:pPr>
        <w:pStyle w:val="ManualNumPar1"/>
        <w:rPr>
          <w:noProof/>
        </w:rPr>
      </w:pPr>
      <w:r w:rsidRPr="00340CE0">
        <w:t>4.</w:t>
      </w:r>
      <w:r w:rsidRPr="00340CE0">
        <w:tab/>
      </w:r>
      <w:r w:rsidR="009524FD" w:rsidRPr="000F1AD4">
        <w:rPr>
          <w:noProof/>
        </w:rPr>
        <w:t>W celu zapewnienia skutecznego gromadzenia danych przekazywanych zgodnie</w:t>
      </w:r>
      <w:r w:rsidR="00967209" w:rsidRPr="000F1AD4">
        <w:rPr>
          <w:noProof/>
        </w:rPr>
        <w:t xml:space="preserve"> z ust</w:t>
      </w:r>
      <w:r w:rsidR="009524FD" w:rsidRPr="000F1AD4">
        <w:rPr>
          <w:noProof/>
        </w:rPr>
        <w:t>.</w:t>
      </w:r>
      <w:r w:rsidR="00967209" w:rsidRPr="000F1AD4">
        <w:rPr>
          <w:noProof/>
        </w:rPr>
        <w:t> </w:t>
      </w:r>
      <w:r w:rsidR="009524FD" w:rsidRPr="000F1AD4">
        <w:rPr>
          <w:noProof/>
        </w:rPr>
        <w:t>1 lit.</w:t>
      </w:r>
      <w:r w:rsidR="00967209" w:rsidRPr="000F1AD4">
        <w:rPr>
          <w:noProof/>
        </w:rPr>
        <w:t> </w:t>
      </w:r>
      <w:r w:rsidR="009524FD" w:rsidRPr="000F1AD4">
        <w:rPr>
          <w:noProof/>
        </w:rPr>
        <w:t>a) i b) oraz administrowania nimi ESMA opracowuje projekty wykonawczych standardów technicznych, aby określić:</w:t>
      </w:r>
    </w:p>
    <w:p w:rsidR="009524FD" w:rsidRPr="000F1AD4" w:rsidRDefault="000F1AD4" w:rsidP="000F1AD4">
      <w:pPr>
        <w:pStyle w:val="Point1"/>
        <w:rPr>
          <w:noProof/>
        </w:rPr>
      </w:pPr>
      <w:r w:rsidRPr="000F1AD4">
        <w:rPr>
          <w:noProof/>
        </w:rPr>
        <w:t>a)</w:t>
      </w:r>
      <w:r w:rsidRPr="000F1AD4">
        <w:rPr>
          <w:noProof/>
        </w:rPr>
        <w:tab/>
      </w:r>
      <w:r w:rsidR="009524FD" w:rsidRPr="000F1AD4">
        <w:rPr>
          <w:noProof/>
        </w:rPr>
        <w:t>metadane, które należy uwzględnić</w:t>
      </w:r>
      <w:r w:rsidR="00967209" w:rsidRPr="000F1AD4">
        <w:rPr>
          <w:noProof/>
        </w:rPr>
        <w:t xml:space="preserve"> w inf</w:t>
      </w:r>
      <w:r w:rsidR="009524FD" w:rsidRPr="000F1AD4">
        <w:rPr>
          <w:noProof/>
        </w:rPr>
        <w:t>ormacjach;</w:t>
      </w:r>
    </w:p>
    <w:p w:rsidR="009524FD" w:rsidRPr="000F1AD4" w:rsidRDefault="000F1AD4" w:rsidP="000F1AD4">
      <w:pPr>
        <w:pStyle w:val="Point1"/>
        <w:rPr>
          <w:noProof/>
        </w:rPr>
      </w:pPr>
      <w:r w:rsidRPr="000F1AD4">
        <w:rPr>
          <w:noProof/>
        </w:rPr>
        <w:t>b)</w:t>
      </w:r>
      <w:r w:rsidRPr="000F1AD4">
        <w:rPr>
          <w:noProof/>
        </w:rPr>
        <w:tab/>
      </w:r>
      <w:r w:rsidR="009524FD" w:rsidRPr="000F1AD4">
        <w:rPr>
          <w:noProof/>
        </w:rPr>
        <w:t>strukturę danych zawartych</w:t>
      </w:r>
      <w:r w:rsidR="00967209" w:rsidRPr="000F1AD4">
        <w:rPr>
          <w:noProof/>
        </w:rPr>
        <w:t xml:space="preserve"> w inf</w:t>
      </w:r>
      <w:r w:rsidR="009524FD" w:rsidRPr="000F1AD4">
        <w:rPr>
          <w:noProof/>
        </w:rPr>
        <w:t>ormacjach;</w:t>
      </w:r>
    </w:p>
    <w:p w:rsidR="009524FD" w:rsidRPr="000F1AD4" w:rsidRDefault="000F1AD4" w:rsidP="000F1AD4">
      <w:pPr>
        <w:pStyle w:val="Point1"/>
        <w:rPr>
          <w:noProof/>
        </w:rPr>
      </w:pPr>
      <w:r w:rsidRPr="000F1AD4">
        <w:rPr>
          <w:noProof/>
        </w:rPr>
        <w:t>c)</w:t>
      </w:r>
      <w:r w:rsidRPr="000F1AD4">
        <w:rPr>
          <w:noProof/>
        </w:rPr>
        <w:tab/>
      </w:r>
      <w:r w:rsidR="00E31599" w:rsidRPr="000F1AD4">
        <w:rPr>
          <w:noProof/>
        </w:rPr>
        <w:t>w odniesieniu do jakich informacji wymagany jest format nadający się do odczytu maszynowego oraz jaki format nadający się do odczytu maszynowego należy stosować.</w:t>
      </w:r>
    </w:p>
    <w:p w:rsidR="009524FD" w:rsidRPr="000F1AD4" w:rsidRDefault="009524FD" w:rsidP="009524FD">
      <w:pPr>
        <w:pStyle w:val="Text1"/>
        <w:rPr>
          <w:noProof/>
        </w:rPr>
      </w:pPr>
      <w:r w:rsidRPr="000F1AD4">
        <w:rPr>
          <w:noProof/>
        </w:rPr>
        <w:t>Przed opracowaniem projektów wykonawczych standardów technicznych ESMA przeprowadza ocenę kosztów</w:t>
      </w:r>
      <w:r w:rsidR="00967209" w:rsidRPr="000F1AD4">
        <w:rPr>
          <w:noProof/>
        </w:rPr>
        <w:t xml:space="preserve"> i kor</w:t>
      </w:r>
      <w:r w:rsidRPr="000F1AD4">
        <w:rPr>
          <w:noProof/>
        </w:rPr>
        <w:t>zyści. Do celów lit.</w:t>
      </w:r>
      <w:r w:rsidR="00967209" w:rsidRPr="000F1AD4">
        <w:rPr>
          <w:noProof/>
        </w:rPr>
        <w:t> </w:t>
      </w:r>
      <w:r w:rsidRPr="000F1AD4">
        <w:rPr>
          <w:noProof/>
        </w:rPr>
        <w:t>c) ESMA ocenia zalety</w:t>
      </w:r>
      <w:r w:rsidR="00967209" w:rsidRPr="000F1AD4">
        <w:rPr>
          <w:noProof/>
        </w:rPr>
        <w:t xml:space="preserve"> i wad</w:t>
      </w:r>
      <w:r w:rsidRPr="000F1AD4">
        <w:rPr>
          <w:noProof/>
        </w:rPr>
        <w:t>y różnych formatów nadających się do odczytu maszynowego</w:t>
      </w:r>
      <w:r w:rsidR="00967209" w:rsidRPr="000F1AD4">
        <w:rPr>
          <w:noProof/>
        </w:rPr>
        <w:t xml:space="preserve"> i prz</w:t>
      </w:r>
      <w:r w:rsidRPr="000F1AD4">
        <w:rPr>
          <w:noProof/>
        </w:rPr>
        <w:t>eprowadza odpowiednie badania praktyczne.</w:t>
      </w:r>
    </w:p>
    <w:p w:rsidR="009524FD" w:rsidRPr="000F1AD4" w:rsidRDefault="009524FD" w:rsidP="009524FD">
      <w:pPr>
        <w:pStyle w:val="Text1"/>
        <w:rPr>
          <w:noProof/>
        </w:rPr>
      </w:pPr>
      <w:r w:rsidRPr="000F1AD4">
        <w:rPr>
          <w:noProof/>
        </w:rPr>
        <w:t>ESMA przedstawia Komisji te projekty wykonawczych standardów technicznych.</w:t>
      </w:r>
    </w:p>
    <w:p w:rsidR="009524FD" w:rsidRPr="000F1AD4" w:rsidRDefault="009524FD" w:rsidP="009524FD">
      <w:pPr>
        <w:pStyle w:val="Text1"/>
        <w:rPr>
          <w:noProof/>
        </w:rPr>
      </w:pPr>
      <w:r w:rsidRPr="000F1AD4">
        <w:rPr>
          <w:noProof/>
        </w:rPr>
        <w:t>Komisja jest uprawniona do przyjęcia wykonawczych standardów technicznych,</w:t>
      </w:r>
      <w:r w:rsidR="00967209" w:rsidRPr="000F1AD4">
        <w:rPr>
          <w:noProof/>
        </w:rPr>
        <w:t xml:space="preserve"> o któ</w:t>
      </w:r>
      <w:r w:rsidRPr="000F1AD4">
        <w:rPr>
          <w:noProof/>
        </w:rPr>
        <w:t>rych mowa</w:t>
      </w:r>
      <w:r w:rsidR="00967209" w:rsidRPr="000F1AD4">
        <w:rPr>
          <w:noProof/>
        </w:rPr>
        <w:t xml:space="preserve"> w aka</w:t>
      </w:r>
      <w:r w:rsidRPr="000F1AD4">
        <w:rPr>
          <w:noProof/>
        </w:rPr>
        <w:t>picie pierwszym, zgodnie</w:t>
      </w:r>
      <w:r w:rsidR="00967209" w:rsidRPr="000F1AD4">
        <w:rPr>
          <w:noProof/>
        </w:rPr>
        <w:t xml:space="preserve"> z art</w:t>
      </w:r>
      <w:r w:rsidRPr="000F1AD4">
        <w:rPr>
          <w:noProof/>
        </w:rPr>
        <w:t>.</w:t>
      </w:r>
      <w:r w:rsidR="00967209" w:rsidRPr="000F1AD4">
        <w:rPr>
          <w:noProof/>
        </w:rPr>
        <w:t> </w:t>
      </w:r>
      <w:r w:rsidRPr="000F1AD4">
        <w:rPr>
          <w:noProof/>
        </w:rPr>
        <w:t>15 rozporządzenia (UE) nr</w:t>
      </w:r>
      <w:r w:rsidR="00967209" w:rsidRPr="000F1AD4">
        <w:rPr>
          <w:noProof/>
        </w:rPr>
        <w:t> </w:t>
      </w:r>
      <w:r w:rsidRPr="000F1AD4">
        <w:rPr>
          <w:noProof/>
        </w:rPr>
        <w:t>1095/2010.</w:t>
      </w:r>
    </w:p>
    <w:p w:rsidR="009524FD" w:rsidRPr="000F1AD4" w:rsidRDefault="009524FD" w:rsidP="009524FD">
      <w:pPr>
        <w:pStyle w:val="Text1"/>
        <w:rPr>
          <w:noProof/>
        </w:rPr>
      </w:pPr>
      <w:r w:rsidRPr="000F1AD4">
        <w:rPr>
          <w:noProof/>
        </w:rPr>
        <w:t>________________</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XX/XXXX ustanawiające pojedynczy punkt dostępu (ESAP) zapewniający scentralizowany dostęp do publicznie dostępnych informacji</w:t>
      </w:r>
      <w:r w:rsidR="00967209" w:rsidRPr="000F1AD4">
        <w:rPr>
          <w:noProof/>
        </w:rPr>
        <w:t xml:space="preserve"> w zak</w:t>
      </w:r>
      <w:r w:rsidRPr="000F1AD4">
        <w:rPr>
          <w:noProof/>
        </w:rPr>
        <w:t>resie usług finansowych, rynków kapitałowych</w:t>
      </w:r>
      <w:r w:rsidR="00967209" w:rsidRPr="000F1AD4">
        <w:rPr>
          <w:noProof/>
        </w:rPr>
        <w:t xml:space="preserve"> i zró</w:t>
      </w:r>
      <w:r w:rsidRPr="000F1AD4">
        <w:rPr>
          <w:noProof/>
        </w:rPr>
        <w:t>wnoważonego rozwoju (Dz.U. L […] z […], s [...]).</w:t>
      </w:r>
    </w:p>
    <w:p w:rsidR="009524FD" w:rsidRPr="000F1AD4" w:rsidRDefault="009524FD" w:rsidP="009524FD">
      <w:pPr>
        <w:pStyle w:val="Text1"/>
        <w:rPr>
          <w:rStyle w:val="Uwydatnienie"/>
          <w:i w:val="0"/>
          <w:noProof/>
        </w:rPr>
      </w:pPr>
      <w:r w:rsidRPr="000F1AD4">
        <w:rPr>
          <w:noProof/>
        </w:rPr>
        <w:t>** Dyrektywa Parlamentu Europejskiego</w:t>
      </w:r>
      <w:r w:rsidR="00967209" w:rsidRPr="000F1AD4">
        <w:rPr>
          <w:noProof/>
        </w:rPr>
        <w:t xml:space="preserve"> i Rad</w:t>
      </w:r>
      <w:r w:rsidRPr="000F1AD4">
        <w:rPr>
          <w:noProof/>
        </w:rPr>
        <w:t>y (UE) 2019/1024</w:t>
      </w:r>
      <w:r w:rsidR="00967209" w:rsidRPr="000F1AD4">
        <w:rPr>
          <w:noProof/>
        </w:rPr>
        <w:t xml:space="preserve"> z dni</w:t>
      </w:r>
      <w:r w:rsidRPr="000F1AD4">
        <w:rPr>
          <w:noProof/>
        </w:rPr>
        <w:t>a 20 czerwca 2019</w:t>
      </w:r>
      <w:r w:rsidR="00967209" w:rsidRPr="000F1AD4">
        <w:rPr>
          <w:noProof/>
        </w:rPr>
        <w:t> </w:t>
      </w:r>
      <w:r w:rsidRPr="000F1AD4">
        <w:rPr>
          <w:noProof/>
        </w:rPr>
        <w:t>r.</w:t>
      </w:r>
      <w:r w:rsidR="00967209" w:rsidRPr="000F1AD4">
        <w:rPr>
          <w:noProof/>
        </w:rPr>
        <w:t xml:space="preserve"> w spr</w:t>
      </w:r>
      <w:r w:rsidRPr="000F1AD4">
        <w:rPr>
          <w:noProof/>
        </w:rPr>
        <w:t>awie otwartych danych</w:t>
      </w:r>
      <w:r w:rsidR="00967209" w:rsidRPr="000F1AD4">
        <w:rPr>
          <w:noProof/>
        </w:rPr>
        <w:t xml:space="preserve"> i pon</w:t>
      </w:r>
      <w:r w:rsidRPr="000F1AD4">
        <w:rPr>
          <w:noProof/>
        </w:rPr>
        <w:t xml:space="preserve">ownego wykorzystywania informacji sektora publicznego </w:t>
      </w:r>
      <w:r w:rsidRPr="000F1AD4">
        <w:rPr>
          <w:i/>
          <w:noProof/>
        </w:rPr>
        <w:t>(</w:t>
      </w:r>
      <w:r w:rsidRPr="000F1AD4">
        <w:rPr>
          <w:rStyle w:val="Uwydatnienie"/>
          <w:i w:val="0"/>
          <w:noProof/>
        </w:rPr>
        <w:t>Dz.U. L 172</w:t>
      </w:r>
      <w:r w:rsidR="00967209" w:rsidRPr="000F1AD4">
        <w:rPr>
          <w:rStyle w:val="Uwydatnienie"/>
          <w:i w:val="0"/>
          <w:noProof/>
        </w:rPr>
        <w:t xml:space="preserve"> z 2</w:t>
      </w:r>
      <w:r w:rsidRPr="000F1AD4">
        <w:rPr>
          <w:rStyle w:val="Uwydatnienie"/>
          <w:i w:val="0"/>
          <w:noProof/>
        </w:rPr>
        <w:t>6.6.2019, s. 56).</w:t>
      </w:r>
    </w:p>
    <w:p w:rsidR="009524FD" w:rsidRPr="000F1AD4" w:rsidRDefault="009524FD" w:rsidP="009524FD">
      <w:pPr>
        <w:pStyle w:val="Text1"/>
        <w:rPr>
          <w:i/>
          <w:iCs/>
          <w:noProof/>
        </w:rPr>
      </w:pPr>
      <w:r w:rsidRPr="000F1AD4">
        <w:rPr>
          <w:noProof/>
        </w:rPr>
        <w:t>*** Rozporządzenie Parlamentu Europejskiego</w:t>
      </w:r>
      <w:r w:rsidR="00967209" w:rsidRPr="000F1AD4">
        <w:rPr>
          <w:noProof/>
        </w:rPr>
        <w:t xml:space="preserve"> i Rad</w:t>
      </w:r>
      <w:r w:rsidRPr="000F1AD4">
        <w:rPr>
          <w:noProof/>
        </w:rPr>
        <w:t>y (UE) nr</w:t>
      </w:r>
      <w:r w:rsidR="00967209" w:rsidRPr="000F1AD4">
        <w:rPr>
          <w:noProof/>
        </w:rPr>
        <w:t> </w:t>
      </w:r>
      <w:r w:rsidRPr="000F1AD4">
        <w:rPr>
          <w:noProof/>
        </w:rPr>
        <w:t>910/2014</w:t>
      </w:r>
      <w:r w:rsidR="00967209" w:rsidRPr="000F1AD4">
        <w:rPr>
          <w:noProof/>
        </w:rPr>
        <w:t xml:space="preserve"> z dni</w:t>
      </w:r>
      <w:r w:rsidRPr="000F1AD4">
        <w:rPr>
          <w:noProof/>
        </w:rPr>
        <w:t>a 23 lipca 2014</w:t>
      </w:r>
      <w:r w:rsidR="00967209" w:rsidRPr="000F1AD4">
        <w:rPr>
          <w:noProof/>
        </w:rPr>
        <w:t> </w:t>
      </w:r>
      <w:r w:rsidRPr="000F1AD4">
        <w:rPr>
          <w:noProof/>
        </w:rPr>
        <w:t>r.</w:t>
      </w:r>
      <w:r w:rsidR="00967209" w:rsidRPr="000F1AD4">
        <w:rPr>
          <w:noProof/>
        </w:rPr>
        <w:t xml:space="preserve"> w spr</w:t>
      </w:r>
      <w:r w:rsidRPr="000F1AD4">
        <w:rPr>
          <w:noProof/>
        </w:rPr>
        <w:t>awie identyfikacji elektronicznej</w:t>
      </w:r>
      <w:r w:rsidR="00967209" w:rsidRPr="000F1AD4">
        <w:rPr>
          <w:noProof/>
        </w:rPr>
        <w:t xml:space="preserve"> i usł</w:t>
      </w:r>
      <w:r w:rsidRPr="000F1AD4">
        <w:rPr>
          <w:noProof/>
        </w:rPr>
        <w:t>ug zaufania</w:t>
      </w:r>
      <w:r w:rsidR="00967209" w:rsidRPr="000F1AD4">
        <w:rPr>
          <w:noProof/>
        </w:rPr>
        <w:t xml:space="preserve"> w odn</w:t>
      </w:r>
      <w:r w:rsidRPr="000F1AD4">
        <w:rPr>
          <w:noProof/>
        </w:rPr>
        <w:t xml:space="preserve">iesieniu do transakcji elektronicznych na rynku wewnętrznym oraz uchylające dyrektywę 1999/93/WE </w:t>
      </w:r>
      <w:r w:rsidRPr="000F1AD4">
        <w:rPr>
          <w:i/>
          <w:noProof/>
        </w:rPr>
        <w:t>(</w:t>
      </w:r>
      <w:r w:rsidRPr="000F1AD4">
        <w:rPr>
          <w:rStyle w:val="Uwydatnienie"/>
          <w:i w:val="0"/>
          <w:noProof/>
        </w:rPr>
        <w:t>Dz.U. L 257</w:t>
      </w:r>
      <w:r w:rsidR="00967209" w:rsidRPr="000F1AD4">
        <w:rPr>
          <w:rStyle w:val="Uwydatnienie"/>
          <w:i w:val="0"/>
          <w:noProof/>
        </w:rPr>
        <w:t xml:space="preserve"> z 2</w:t>
      </w:r>
      <w:r w:rsidRPr="000F1AD4">
        <w:rPr>
          <w:rStyle w:val="Uwydatnienie"/>
          <w:i w:val="0"/>
          <w:noProof/>
        </w:rPr>
        <w:t>8.8.2014, s. 73).”</w:t>
      </w:r>
    </w:p>
    <w:p w:rsidR="009524FD" w:rsidRPr="000F1AD4" w:rsidRDefault="009524FD" w:rsidP="009524FD">
      <w:pPr>
        <w:pStyle w:val="Titrearticle"/>
        <w:rPr>
          <w:b/>
          <w:bCs/>
          <w:noProof/>
        </w:rPr>
      </w:pPr>
      <w:r w:rsidRPr="000F1AD4">
        <w:rPr>
          <w:b/>
          <w:bCs/>
          <w:noProof/>
        </w:rPr>
        <w:t>Artykuł 2</w:t>
      </w:r>
      <w:r w:rsidRPr="000F1AD4">
        <w:rPr>
          <w:b/>
          <w:noProof/>
        </w:rPr>
        <w:br/>
      </w:r>
      <w:r w:rsidRPr="000F1AD4">
        <w:rPr>
          <w:b/>
          <w:bCs/>
          <w:noProof/>
        </w:rPr>
        <w:t>Zmiany</w:t>
      </w:r>
      <w:r w:rsidR="00967209" w:rsidRPr="000F1AD4">
        <w:rPr>
          <w:b/>
          <w:bCs/>
          <w:noProof/>
        </w:rPr>
        <w:t xml:space="preserve"> w roz</w:t>
      </w:r>
      <w:r w:rsidRPr="000F1AD4">
        <w:rPr>
          <w:b/>
          <w:bCs/>
          <w:noProof/>
        </w:rPr>
        <w:t>porządzeniu (UE) nr</w:t>
      </w:r>
      <w:r w:rsidR="00967209" w:rsidRPr="000F1AD4">
        <w:rPr>
          <w:b/>
          <w:bCs/>
          <w:noProof/>
        </w:rPr>
        <w:t> </w:t>
      </w:r>
      <w:r w:rsidRPr="000F1AD4">
        <w:rPr>
          <w:b/>
          <w:bCs/>
          <w:noProof/>
        </w:rPr>
        <w:t>236/2012</w:t>
      </w:r>
    </w:p>
    <w:p w:rsidR="009524FD" w:rsidRPr="000F1AD4" w:rsidRDefault="009524FD" w:rsidP="009524FD">
      <w:pPr>
        <w:rPr>
          <w:noProof/>
        </w:rPr>
      </w:pPr>
      <w:r w:rsidRPr="000F1AD4">
        <w:rPr>
          <w:noProof/>
        </w:rPr>
        <w:t>W rozporządzeniu (UE) nr</w:t>
      </w:r>
      <w:r w:rsidR="00967209" w:rsidRPr="000F1AD4">
        <w:rPr>
          <w:noProof/>
        </w:rPr>
        <w:t> </w:t>
      </w:r>
      <w:r w:rsidRPr="000F1AD4">
        <w:rPr>
          <w:noProof/>
        </w:rPr>
        <w:t>236/2012 dodaje się art.</w:t>
      </w:r>
      <w:r w:rsidR="00967209" w:rsidRPr="000F1AD4">
        <w:rPr>
          <w:noProof/>
        </w:rPr>
        <w:t> </w:t>
      </w:r>
      <w:r w:rsidRPr="000F1AD4">
        <w:rPr>
          <w:noProof/>
        </w:rPr>
        <w:t>11a</w:t>
      </w:r>
      <w:r w:rsidR="00967209" w:rsidRPr="000F1AD4">
        <w:rPr>
          <w:noProof/>
        </w:rPr>
        <w:t xml:space="preserve"> w brz</w:t>
      </w:r>
      <w:r w:rsidRPr="000F1AD4">
        <w:rPr>
          <w:noProof/>
        </w:rPr>
        <w:t>mieniu:</w:t>
      </w:r>
    </w:p>
    <w:p w:rsidR="009524FD" w:rsidRPr="000F1AD4" w:rsidRDefault="009524FD" w:rsidP="009524FD">
      <w:pPr>
        <w:pStyle w:val="NormalCentered"/>
        <w:rPr>
          <w:noProof/>
        </w:rPr>
      </w:pPr>
      <w:r w:rsidRPr="000F1AD4">
        <w:rPr>
          <w:noProof/>
        </w:rPr>
        <w:t>„Artykuł 11a</w:t>
      </w:r>
    </w:p>
    <w:p w:rsidR="009524FD" w:rsidRPr="000F1AD4" w:rsidRDefault="009524FD" w:rsidP="009524FD">
      <w:pPr>
        <w:pStyle w:val="NormalCentered"/>
        <w:rPr>
          <w:noProof/>
        </w:rPr>
      </w:pPr>
      <w:r w:rsidRPr="000F1AD4">
        <w:rPr>
          <w:noProof/>
        </w:rPr>
        <w:t>Dostępność informacji dotyczących pojedynczego punktu dostępu (ESAP)</w:t>
      </w:r>
    </w:p>
    <w:p w:rsidR="009524FD" w:rsidRPr="000F1AD4" w:rsidRDefault="00340CE0" w:rsidP="00340CE0">
      <w:pPr>
        <w:pStyle w:val="ManualNumPar1"/>
        <w:rPr>
          <w:noProof/>
          <w:sz w:val="22"/>
        </w:rPr>
      </w:pPr>
      <w:r w:rsidRPr="00340CE0">
        <w:t>1.</w:t>
      </w:r>
      <w:r w:rsidRPr="00340CE0">
        <w:tab/>
      </w:r>
      <w:r w:rsidR="00767DA9" w:rsidRPr="000F1AD4">
        <w:rPr>
          <w:noProof/>
        </w:rPr>
        <w:t>Od dnia 1 stycznia 2024</w:t>
      </w:r>
      <w:r w:rsidR="00967209" w:rsidRPr="000F1AD4">
        <w:rPr>
          <w:noProof/>
        </w:rPr>
        <w:t> </w:t>
      </w:r>
      <w:r w:rsidR="00767DA9" w:rsidRPr="000F1AD4">
        <w:rPr>
          <w:noProof/>
        </w:rPr>
        <w:t>r., podając do wiadomości publicznej wszelkie informacje zgodnie</w:t>
      </w:r>
      <w:r w:rsidR="00967209" w:rsidRPr="000F1AD4">
        <w:rPr>
          <w:noProof/>
        </w:rPr>
        <w:t xml:space="preserve"> z art</w:t>
      </w:r>
      <w:r w:rsidR="00767DA9" w:rsidRPr="000F1AD4">
        <w:rPr>
          <w:noProof/>
        </w:rPr>
        <w:t>.</w:t>
      </w:r>
      <w:r w:rsidR="00967209" w:rsidRPr="000F1AD4">
        <w:rPr>
          <w:noProof/>
        </w:rPr>
        <w:t> </w:t>
      </w:r>
      <w:r w:rsidR="00767DA9" w:rsidRPr="000F1AD4">
        <w:rPr>
          <w:noProof/>
        </w:rPr>
        <w:t>6 ust.</w:t>
      </w:r>
      <w:r w:rsidR="00967209" w:rsidRPr="000F1AD4">
        <w:rPr>
          <w:noProof/>
        </w:rPr>
        <w:t> </w:t>
      </w:r>
      <w:r w:rsidR="00767DA9" w:rsidRPr="000F1AD4">
        <w:rPr>
          <w:noProof/>
        </w:rPr>
        <w:t>1, osoby fizyczne lub prawne</w:t>
      </w:r>
      <w:r w:rsidR="00967209" w:rsidRPr="000F1AD4">
        <w:rPr>
          <w:noProof/>
        </w:rPr>
        <w:t xml:space="preserve"> w tym</w:t>
      </w:r>
      <w:r w:rsidR="00767DA9" w:rsidRPr="000F1AD4">
        <w:rPr>
          <w:noProof/>
        </w:rPr>
        <w:t xml:space="preserve"> samym czasie przekazują te informacje właściwemu organowi gromadzącemu dane,</w:t>
      </w:r>
      <w:r w:rsidR="00967209" w:rsidRPr="000F1AD4">
        <w:rPr>
          <w:noProof/>
        </w:rPr>
        <w:t xml:space="preserve"> o któ</w:t>
      </w:r>
      <w:r w:rsidR="00767DA9" w:rsidRPr="000F1AD4">
        <w:rPr>
          <w:noProof/>
        </w:rPr>
        <w:t>rym mowa</w:t>
      </w:r>
      <w:r w:rsidR="00967209" w:rsidRPr="000F1AD4">
        <w:rPr>
          <w:noProof/>
        </w:rPr>
        <w:t xml:space="preserve"> w ust</w:t>
      </w:r>
      <w:r w:rsidR="00767DA9" w:rsidRPr="000F1AD4">
        <w:rPr>
          <w:noProof/>
        </w:rPr>
        <w:t>.</w:t>
      </w:r>
      <w:r w:rsidR="00967209" w:rsidRPr="000F1AD4">
        <w:rPr>
          <w:noProof/>
        </w:rPr>
        <w:t> </w:t>
      </w:r>
      <w:r w:rsidR="00767DA9" w:rsidRPr="000F1AD4">
        <w:rPr>
          <w:noProof/>
        </w:rPr>
        <w:t>3 niniejszego artykułu, aby umożliwić dostęp do ESAP ustanowionego na mocy rozporządzenia Parlamentu Europejskiego</w:t>
      </w:r>
      <w:r w:rsidR="00967209" w:rsidRPr="000F1AD4">
        <w:rPr>
          <w:noProof/>
        </w:rPr>
        <w:t xml:space="preserve"> i Rad</w:t>
      </w:r>
      <w:r w:rsidR="00767DA9" w:rsidRPr="000F1AD4">
        <w:rPr>
          <w:noProof/>
        </w:rPr>
        <w:t>y</w:t>
      </w:r>
      <w:r w:rsidR="00767DA9" w:rsidRPr="000F1AD4">
        <w:rPr>
          <w:noProof/>
          <w:sz w:val="22"/>
        </w:rPr>
        <w:t xml:space="preserve"> </w:t>
      </w:r>
      <w:r w:rsidR="00767DA9" w:rsidRPr="000F1AD4">
        <w:rPr>
          <w:noProof/>
        </w:rPr>
        <w:t>(UE) XX/XXXX* [rozporządzenia</w:t>
      </w:r>
      <w:r w:rsidR="00967209" w:rsidRPr="000F1AD4">
        <w:rPr>
          <w:noProof/>
        </w:rPr>
        <w:t xml:space="preserve"> w spr</w:t>
      </w:r>
      <w:r w:rsidR="00767DA9" w:rsidRPr="000F1AD4">
        <w:rPr>
          <w:noProof/>
        </w:rPr>
        <w:t xml:space="preserve">awie ESAP]. </w:t>
      </w:r>
    </w:p>
    <w:p w:rsidR="009524FD" w:rsidRPr="000F1AD4" w:rsidRDefault="009524FD" w:rsidP="00DC1139">
      <w:pPr>
        <w:pStyle w:val="Text1"/>
        <w:rPr>
          <w:noProof/>
          <w:sz w:val="22"/>
        </w:rPr>
      </w:pPr>
      <w:r w:rsidRPr="000F1AD4">
        <w:rPr>
          <w:noProof/>
        </w:rPr>
        <w:t>Informacje te są zgodne ze wszystkimi poniższymi wymogami:</w:t>
      </w:r>
    </w:p>
    <w:p w:rsidR="009524FD" w:rsidRPr="000F1AD4" w:rsidRDefault="000F1AD4" w:rsidP="000F1AD4">
      <w:pPr>
        <w:pStyle w:val="Point1"/>
        <w:rPr>
          <w:noProof/>
        </w:rPr>
      </w:pPr>
      <w:r w:rsidRPr="000F1AD4">
        <w:rPr>
          <w:noProof/>
        </w:rPr>
        <w:t>a)</w:t>
      </w:r>
      <w:r w:rsidRPr="000F1AD4">
        <w:rPr>
          <w:noProof/>
        </w:rPr>
        <w:tab/>
      </w:r>
      <w:r w:rsidR="009524FD" w:rsidRPr="000F1AD4">
        <w:rPr>
          <w:noProof/>
        </w:rPr>
        <w:t>informacje te przygotowuje się</w:t>
      </w:r>
      <w:r w:rsidR="00967209" w:rsidRPr="000F1AD4">
        <w:rPr>
          <w:noProof/>
        </w:rPr>
        <w:t xml:space="preserve"> w for</w:t>
      </w:r>
      <w:r w:rsidR="009524FD" w:rsidRPr="000F1AD4">
        <w:rPr>
          <w:noProof/>
        </w:rPr>
        <w:t>macie umożliwiającym pobranie danych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2 pkt</w:t>
      </w:r>
      <w:r w:rsidR="00967209" w:rsidRPr="000F1AD4">
        <w:rPr>
          <w:noProof/>
        </w:rPr>
        <w:t> </w:t>
      </w:r>
      <w:r w:rsidR="009524FD" w:rsidRPr="000F1AD4">
        <w:rPr>
          <w:noProof/>
        </w:rPr>
        <w:t>3 rozporządzenia (UE) XX/XXXX [rozporządzenia</w:t>
      </w:r>
      <w:r w:rsidR="00967209" w:rsidRPr="000F1AD4">
        <w:rPr>
          <w:noProof/>
        </w:rPr>
        <w:t xml:space="preserve"> w spr</w:t>
      </w:r>
      <w:r w:rsidR="009524FD" w:rsidRPr="000F1AD4">
        <w:rPr>
          <w:noProof/>
        </w:rPr>
        <w:t>awie ESAP] lub –</w:t>
      </w:r>
      <w:r w:rsidR="00967209" w:rsidRPr="000F1AD4">
        <w:rPr>
          <w:noProof/>
        </w:rPr>
        <w:t xml:space="preserve"> w prz</w:t>
      </w:r>
      <w:r w:rsidR="009524FD" w:rsidRPr="000F1AD4">
        <w:rPr>
          <w:noProof/>
        </w:rPr>
        <w:t>ypadku gdy wymaga tego prawo Unii –</w:t>
      </w:r>
      <w:r w:rsidR="00967209" w:rsidRPr="000F1AD4">
        <w:rPr>
          <w:noProof/>
        </w:rPr>
        <w:t xml:space="preserve"> w for</w:t>
      </w:r>
      <w:r w:rsidR="009524FD" w:rsidRPr="000F1AD4">
        <w:rPr>
          <w:noProof/>
        </w:rPr>
        <w:t>macie nadającym się do odczytu maszynowego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2 pkt</w:t>
      </w:r>
      <w:r w:rsidR="00967209" w:rsidRPr="000F1AD4">
        <w:rPr>
          <w:noProof/>
        </w:rPr>
        <w:t> </w:t>
      </w:r>
      <w:r w:rsidR="009524FD" w:rsidRPr="000F1AD4">
        <w:rPr>
          <w:noProof/>
        </w:rPr>
        <w:t>13 dyrektywy Parlamentu Europejskiego</w:t>
      </w:r>
      <w:r w:rsidR="00967209" w:rsidRPr="000F1AD4">
        <w:rPr>
          <w:noProof/>
        </w:rPr>
        <w:t xml:space="preserve"> i Rad</w:t>
      </w:r>
      <w:r w:rsidR="009524FD" w:rsidRPr="000F1AD4">
        <w:rPr>
          <w:noProof/>
        </w:rPr>
        <w:t>y (UE) 2019/1024**;</w:t>
      </w:r>
    </w:p>
    <w:p w:rsidR="009524FD" w:rsidRPr="000F1AD4" w:rsidRDefault="000F1AD4" w:rsidP="000F1AD4">
      <w:pPr>
        <w:pStyle w:val="Point1"/>
        <w:rPr>
          <w:noProof/>
        </w:rPr>
      </w:pPr>
      <w:r w:rsidRPr="000F1AD4">
        <w:rPr>
          <w:noProof/>
        </w:rPr>
        <w:t>b)</w:t>
      </w:r>
      <w:r w:rsidRPr="000F1AD4">
        <w:rPr>
          <w:noProof/>
        </w:rPr>
        <w:tab/>
      </w:r>
      <w:r w:rsidR="009524FD" w:rsidRPr="000F1AD4">
        <w:rPr>
          <w:noProof/>
        </w:rPr>
        <w:t>do informacji dołącza się następujące metadane:</w:t>
      </w:r>
    </w:p>
    <w:p w:rsidR="009524FD" w:rsidRPr="000F1AD4" w:rsidRDefault="00967209" w:rsidP="009524FD">
      <w:pPr>
        <w:pStyle w:val="Point2"/>
        <w:rPr>
          <w:noProof/>
        </w:rPr>
      </w:pPr>
      <w:r w:rsidRPr="000F1AD4">
        <w:rPr>
          <w:noProof/>
        </w:rPr>
        <w:t>i)</w:t>
      </w:r>
      <w:r w:rsidRPr="000F1AD4">
        <w:rPr>
          <w:noProof/>
        </w:rPr>
        <w:tab/>
      </w:r>
      <w:r w:rsidR="001D0FB3" w:rsidRPr="000F1AD4">
        <w:rPr>
          <w:noProof/>
        </w:rPr>
        <w:t>wszystkie imiona</w:t>
      </w:r>
      <w:r w:rsidRPr="000F1AD4">
        <w:rPr>
          <w:noProof/>
        </w:rPr>
        <w:t xml:space="preserve"> i naz</w:t>
      </w:r>
      <w:r w:rsidR="001D0FB3" w:rsidRPr="000F1AD4">
        <w:rPr>
          <w:noProof/>
        </w:rPr>
        <w:t>wiska osób fizycznych lub nazwy osób prawnych przekazujących informacje;</w:t>
      </w:r>
    </w:p>
    <w:p w:rsidR="009524FD" w:rsidRPr="000F1AD4" w:rsidRDefault="00967209" w:rsidP="009524FD">
      <w:pPr>
        <w:pStyle w:val="Point2"/>
        <w:rPr>
          <w:noProof/>
        </w:rPr>
      </w:pPr>
      <w:r w:rsidRPr="000F1AD4">
        <w:rPr>
          <w:noProof/>
        </w:rPr>
        <w:t>ii)</w:t>
      </w:r>
      <w:r w:rsidRPr="000F1AD4">
        <w:rPr>
          <w:noProof/>
        </w:rPr>
        <w:tab/>
      </w:r>
      <w:r w:rsidR="001D0FB3" w:rsidRPr="000F1AD4">
        <w:rPr>
          <w:noProof/>
        </w:rPr>
        <w:t>identyfikator podmiotu prawnego osoby określony zgodnie</w:t>
      </w:r>
      <w:r w:rsidRPr="000F1AD4">
        <w:rPr>
          <w:noProof/>
        </w:rPr>
        <w:t xml:space="preserve"> z art</w:t>
      </w:r>
      <w:r w:rsidR="001D0FB3" w:rsidRPr="000F1AD4">
        <w:rPr>
          <w:noProof/>
        </w:rPr>
        <w:t>.</w:t>
      </w:r>
      <w:r w:rsidRPr="000F1AD4">
        <w:rPr>
          <w:noProof/>
        </w:rPr>
        <w:t> </w:t>
      </w:r>
      <w:r w:rsidR="001D0FB3" w:rsidRPr="000F1AD4">
        <w:rPr>
          <w:noProof/>
        </w:rPr>
        <w:t>7 ust.</w:t>
      </w:r>
      <w:r w:rsidRPr="000F1AD4">
        <w:rPr>
          <w:noProof/>
        </w:rPr>
        <w:t> </w:t>
      </w:r>
      <w:r w:rsidR="001D0FB3" w:rsidRPr="000F1AD4">
        <w:rPr>
          <w:noProof/>
        </w:rPr>
        <w:t>4 rozporządzenia (UE) XX/XXXX [rozporządzenia</w:t>
      </w:r>
      <w:r w:rsidRPr="000F1AD4">
        <w:rPr>
          <w:noProof/>
        </w:rPr>
        <w:t xml:space="preserve"> w spr</w:t>
      </w:r>
      <w:r w:rsidR="001D0FB3" w:rsidRPr="000F1AD4">
        <w:rPr>
          <w:noProof/>
        </w:rPr>
        <w:t>awie ESAP];</w:t>
      </w:r>
    </w:p>
    <w:p w:rsidR="009524FD" w:rsidRPr="000F1AD4" w:rsidRDefault="001D0FB3" w:rsidP="009524FD">
      <w:pPr>
        <w:pStyle w:val="Point2"/>
        <w:rPr>
          <w:noProof/>
        </w:rPr>
      </w:pPr>
      <w:r w:rsidRPr="000F1AD4">
        <w:rPr>
          <w:noProof/>
        </w:rPr>
        <w:t>(iii)</w:t>
      </w:r>
      <w:r w:rsidRPr="000F1AD4">
        <w:rPr>
          <w:noProof/>
        </w:rPr>
        <w:tab/>
        <w:t>wielkość osoby prawnej według kategorii określonej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(UE) XX/XXXX [rozporządzenia</w:t>
      </w:r>
      <w:r w:rsidR="00967209" w:rsidRPr="000F1AD4">
        <w:rPr>
          <w:noProof/>
        </w:rPr>
        <w:t xml:space="preserve"> w spr</w:t>
      </w:r>
      <w:r w:rsidRPr="000F1AD4">
        <w:rPr>
          <w:noProof/>
        </w:rPr>
        <w:t>awie ESAP];</w:t>
      </w:r>
    </w:p>
    <w:p w:rsidR="009524FD" w:rsidRPr="000F1AD4" w:rsidRDefault="00967209" w:rsidP="009524FD">
      <w:pPr>
        <w:pStyle w:val="Point2"/>
        <w:rPr>
          <w:noProof/>
        </w:rPr>
      </w:pPr>
      <w:r w:rsidRPr="000F1AD4">
        <w:rPr>
          <w:noProof/>
        </w:rPr>
        <w:t>iv)</w:t>
      </w:r>
      <w:r w:rsidRPr="000F1AD4">
        <w:rPr>
          <w:noProof/>
        </w:rPr>
        <w:tab/>
      </w:r>
      <w:r w:rsidR="001D0FB3" w:rsidRPr="000F1AD4">
        <w:rPr>
          <w:noProof/>
        </w:rPr>
        <w:t>rodzaj informacji sklasyfikowanych zgodnie</w:t>
      </w:r>
      <w:r w:rsidRPr="000F1AD4">
        <w:rPr>
          <w:noProof/>
        </w:rPr>
        <w:t xml:space="preserve"> z art</w:t>
      </w:r>
      <w:r w:rsidR="001D0FB3" w:rsidRPr="000F1AD4">
        <w:rPr>
          <w:noProof/>
        </w:rPr>
        <w:t>.</w:t>
      </w:r>
      <w:r w:rsidRPr="000F1AD4">
        <w:rPr>
          <w:noProof/>
        </w:rPr>
        <w:t> </w:t>
      </w:r>
      <w:r w:rsidR="001D0FB3" w:rsidRPr="000F1AD4">
        <w:rPr>
          <w:noProof/>
        </w:rPr>
        <w:t>7 ust.</w:t>
      </w:r>
      <w:r w:rsidRPr="000F1AD4">
        <w:rPr>
          <w:noProof/>
        </w:rPr>
        <w:t> </w:t>
      </w:r>
      <w:r w:rsidR="001D0FB3" w:rsidRPr="000F1AD4">
        <w:rPr>
          <w:noProof/>
        </w:rPr>
        <w:t>4 rozporządzenia (UE) XX/XXXX [rozporządzenia</w:t>
      </w:r>
      <w:r w:rsidRPr="000F1AD4">
        <w:rPr>
          <w:noProof/>
        </w:rPr>
        <w:t xml:space="preserve"> w spr</w:t>
      </w:r>
      <w:r w:rsidR="001D0FB3" w:rsidRPr="000F1AD4">
        <w:rPr>
          <w:noProof/>
        </w:rPr>
        <w:t>awie ESAP];</w:t>
      </w:r>
    </w:p>
    <w:p w:rsidR="009524FD" w:rsidRPr="000F1AD4" w:rsidRDefault="00967209" w:rsidP="009524FD">
      <w:pPr>
        <w:pStyle w:val="Point2"/>
        <w:rPr>
          <w:noProof/>
        </w:rPr>
      </w:pPr>
      <w:r w:rsidRPr="000F1AD4">
        <w:rPr>
          <w:noProof/>
        </w:rPr>
        <w:t>v)</w:t>
      </w:r>
      <w:r w:rsidRPr="000F1AD4">
        <w:rPr>
          <w:noProof/>
        </w:rPr>
        <w:tab/>
      </w:r>
      <w:r w:rsidR="001D0FB3" w:rsidRPr="000F1AD4">
        <w:rPr>
          <w:noProof/>
        </w:rPr>
        <w:t>w stosownych przypadkach konkretny okres,</w:t>
      </w:r>
      <w:r w:rsidRPr="000F1AD4">
        <w:rPr>
          <w:noProof/>
        </w:rPr>
        <w:t xml:space="preserve"> w któ</w:t>
      </w:r>
      <w:r w:rsidR="001D0FB3" w:rsidRPr="000F1AD4">
        <w:rPr>
          <w:noProof/>
        </w:rPr>
        <w:t>rym informacje mają być podane do wiadomości publicznej za po</w:t>
      </w:r>
      <w:r w:rsidR="00472D58" w:rsidRPr="000F1AD4">
        <w:rPr>
          <w:noProof/>
        </w:rPr>
        <w:t>średnictwem ESAP;</w:t>
      </w:r>
    </w:p>
    <w:p w:rsidR="009524FD" w:rsidRPr="000F1AD4" w:rsidRDefault="000F1AD4" w:rsidP="000F1AD4">
      <w:pPr>
        <w:pStyle w:val="Point1"/>
        <w:rPr>
          <w:noProof/>
        </w:rPr>
      </w:pPr>
      <w:r w:rsidRPr="000F1AD4">
        <w:rPr>
          <w:noProof/>
        </w:rPr>
        <w:t>c)</w:t>
      </w:r>
      <w:r w:rsidRPr="000F1AD4">
        <w:rPr>
          <w:noProof/>
        </w:rPr>
        <w:tab/>
      </w:r>
      <w:r w:rsidR="009524FD" w:rsidRPr="000F1AD4">
        <w:rPr>
          <w:noProof/>
        </w:rPr>
        <w:t>informacje zawierają kwalifikowaną pieczęć elektroniczną określoną</w:t>
      </w:r>
      <w:r w:rsidR="00967209" w:rsidRPr="000F1AD4">
        <w:rPr>
          <w:noProof/>
        </w:rPr>
        <w:t xml:space="preserve"> w art</w:t>
      </w:r>
      <w:r w:rsidR="009524FD" w:rsidRPr="000F1AD4">
        <w:rPr>
          <w:noProof/>
        </w:rPr>
        <w:t>.</w:t>
      </w:r>
      <w:r w:rsidR="00967209" w:rsidRPr="000F1AD4">
        <w:rPr>
          <w:noProof/>
        </w:rPr>
        <w:t> </w:t>
      </w:r>
      <w:r w:rsidR="009524FD" w:rsidRPr="000F1AD4">
        <w:rPr>
          <w:noProof/>
        </w:rPr>
        <w:t>3 pkt</w:t>
      </w:r>
      <w:r w:rsidR="00967209" w:rsidRPr="000F1AD4">
        <w:rPr>
          <w:noProof/>
        </w:rPr>
        <w:t> </w:t>
      </w:r>
      <w:r w:rsidR="009524FD" w:rsidRPr="000F1AD4">
        <w:rPr>
          <w:noProof/>
        </w:rPr>
        <w:t>27 rozporządzenia Parlamentu Europejskiego</w:t>
      </w:r>
      <w:r w:rsidR="00967209" w:rsidRPr="000F1AD4">
        <w:rPr>
          <w:noProof/>
        </w:rPr>
        <w:t xml:space="preserve"> i Rad</w:t>
      </w:r>
      <w:r w:rsidR="009524FD" w:rsidRPr="000F1AD4">
        <w:rPr>
          <w:noProof/>
        </w:rPr>
        <w:t>y (UE) nr</w:t>
      </w:r>
      <w:r w:rsidR="00967209" w:rsidRPr="000F1AD4">
        <w:rPr>
          <w:noProof/>
        </w:rPr>
        <w:t> </w:t>
      </w:r>
      <w:r w:rsidR="009524FD" w:rsidRPr="000F1AD4">
        <w:rPr>
          <w:noProof/>
        </w:rPr>
        <w:t>910/2014***.</w:t>
      </w:r>
    </w:p>
    <w:p w:rsidR="009524FD" w:rsidRPr="000F1AD4" w:rsidRDefault="00340CE0" w:rsidP="00340CE0">
      <w:pPr>
        <w:pStyle w:val="ManualNumPar1"/>
        <w:rPr>
          <w:noProof/>
        </w:rPr>
      </w:pPr>
      <w:r w:rsidRPr="00340CE0">
        <w:t>2.</w:t>
      </w:r>
      <w:r w:rsidRPr="00340CE0">
        <w:tab/>
      </w:r>
      <w:r w:rsidR="009524FD" w:rsidRPr="000F1AD4">
        <w:rPr>
          <w:noProof/>
        </w:rPr>
        <w:t>Do celów ust.</w:t>
      </w:r>
      <w:r w:rsidR="00967209" w:rsidRPr="000F1AD4">
        <w:rPr>
          <w:noProof/>
        </w:rPr>
        <w:t> </w:t>
      </w:r>
      <w:r w:rsidR="009524FD" w:rsidRPr="000F1AD4">
        <w:rPr>
          <w:noProof/>
        </w:rPr>
        <w:t>1 lit.</w:t>
      </w:r>
      <w:r w:rsidR="00967209" w:rsidRPr="000F1AD4">
        <w:rPr>
          <w:noProof/>
        </w:rPr>
        <w:t> </w:t>
      </w:r>
      <w:r w:rsidR="009524FD" w:rsidRPr="000F1AD4">
        <w:rPr>
          <w:noProof/>
        </w:rPr>
        <w:t>b) ppkt (ii) właściwa osoba fizyczna lub prawna uzyskuje identyfikator podmiotu prawnego określony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7 ust.</w:t>
      </w:r>
      <w:r w:rsidR="00967209" w:rsidRPr="000F1AD4">
        <w:rPr>
          <w:noProof/>
        </w:rPr>
        <w:t> </w:t>
      </w:r>
      <w:r w:rsidR="009524FD" w:rsidRPr="000F1AD4">
        <w:rPr>
          <w:noProof/>
        </w:rPr>
        <w:t>4 rozporządzenia (UE) XX/XXXX [rozporządzenia</w:t>
      </w:r>
      <w:r w:rsidR="00967209" w:rsidRPr="000F1AD4">
        <w:rPr>
          <w:noProof/>
        </w:rPr>
        <w:t xml:space="preserve"> w spr</w:t>
      </w:r>
      <w:r w:rsidR="009524FD" w:rsidRPr="000F1AD4">
        <w:rPr>
          <w:noProof/>
        </w:rPr>
        <w:t>awie ESAP].</w:t>
      </w:r>
    </w:p>
    <w:p w:rsidR="009524FD" w:rsidRPr="000F1AD4" w:rsidRDefault="00340CE0" w:rsidP="00340CE0">
      <w:pPr>
        <w:pStyle w:val="ManualNumPar1"/>
        <w:rPr>
          <w:noProof/>
        </w:rPr>
      </w:pPr>
      <w:r w:rsidRPr="00340CE0">
        <w:t>3.</w:t>
      </w:r>
      <w:r w:rsidRPr="00340CE0">
        <w:tab/>
      </w:r>
      <w:r w:rsidR="00345E52" w:rsidRPr="000F1AD4">
        <w:rPr>
          <w:noProof/>
        </w:rPr>
        <w:t>Do celów udostępniania za pośrednictwem ESAP informacji,</w:t>
      </w:r>
      <w:r w:rsidR="00967209" w:rsidRPr="000F1AD4">
        <w:rPr>
          <w:noProof/>
        </w:rPr>
        <w:t xml:space="preserve"> o któ</w:t>
      </w:r>
      <w:r w:rsidR="00345E52" w:rsidRPr="000F1AD4">
        <w:rPr>
          <w:noProof/>
        </w:rPr>
        <w:t>rych mowa</w:t>
      </w:r>
      <w:r w:rsidR="00967209" w:rsidRPr="000F1AD4">
        <w:rPr>
          <w:noProof/>
        </w:rPr>
        <w:t xml:space="preserve"> w ust</w:t>
      </w:r>
      <w:r w:rsidR="00345E52" w:rsidRPr="000F1AD4">
        <w:rPr>
          <w:noProof/>
        </w:rPr>
        <w:t>.</w:t>
      </w:r>
      <w:r w:rsidR="00967209" w:rsidRPr="000F1AD4">
        <w:rPr>
          <w:noProof/>
        </w:rPr>
        <w:t> </w:t>
      </w:r>
      <w:r w:rsidR="00345E52" w:rsidRPr="000F1AD4">
        <w:rPr>
          <w:noProof/>
        </w:rPr>
        <w:t>1, właściwy organ krajowy jest organem gromadzącym dane określonym</w:t>
      </w:r>
      <w:r w:rsidR="00967209" w:rsidRPr="000F1AD4">
        <w:rPr>
          <w:noProof/>
        </w:rPr>
        <w:t xml:space="preserve"> w art</w:t>
      </w:r>
      <w:r w:rsidR="00345E52" w:rsidRPr="000F1AD4">
        <w:rPr>
          <w:noProof/>
        </w:rPr>
        <w:t>.</w:t>
      </w:r>
      <w:r w:rsidR="00967209" w:rsidRPr="000F1AD4">
        <w:rPr>
          <w:noProof/>
        </w:rPr>
        <w:t> </w:t>
      </w:r>
      <w:r w:rsidR="00345E52" w:rsidRPr="000F1AD4">
        <w:rPr>
          <w:noProof/>
        </w:rPr>
        <w:t>2 pkt</w:t>
      </w:r>
      <w:r w:rsidR="00967209" w:rsidRPr="000F1AD4">
        <w:rPr>
          <w:noProof/>
        </w:rPr>
        <w:t> </w:t>
      </w:r>
      <w:r w:rsidR="00345E52" w:rsidRPr="000F1AD4">
        <w:rPr>
          <w:noProof/>
        </w:rPr>
        <w:t>2 rozporządzenia (UE) XX/XXXX [rozporządzenia</w:t>
      </w:r>
      <w:r w:rsidR="00967209" w:rsidRPr="000F1AD4">
        <w:rPr>
          <w:noProof/>
        </w:rPr>
        <w:t xml:space="preserve"> w spr</w:t>
      </w:r>
      <w:r w:rsidR="00345E52" w:rsidRPr="000F1AD4">
        <w:rPr>
          <w:noProof/>
        </w:rPr>
        <w:t xml:space="preserve">awie ESAP]. </w:t>
      </w:r>
    </w:p>
    <w:p w:rsidR="009524FD" w:rsidRPr="000F1AD4" w:rsidRDefault="00340CE0" w:rsidP="00340CE0">
      <w:pPr>
        <w:pStyle w:val="ManualNumPar1"/>
        <w:rPr>
          <w:noProof/>
        </w:rPr>
      </w:pPr>
      <w:r w:rsidRPr="00340CE0">
        <w:t>4.</w:t>
      </w:r>
      <w:r w:rsidRPr="00340CE0">
        <w:tab/>
      </w:r>
      <w:r w:rsidR="009524FD" w:rsidRPr="000F1AD4">
        <w:rPr>
          <w:noProof/>
        </w:rPr>
        <w:t>W celu zapewnienia skutecznego gromadzenia danych przekazywanych zgodnie</w:t>
      </w:r>
      <w:r w:rsidR="00967209" w:rsidRPr="000F1AD4">
        <w:rPr>
          <w:noProof/>
        </w:rPr>
        <w:t xml:space="preserve"> z ust</w:t>
      </w:r>
      <w:r w:rsidR="009524FD" w:rsidRPr="000F1AD4">
        <w:rPr>
          <w:noProof/>
        </w:rPr>
        <w:t>.</w:t>
      </w:r>
      <w:r w:rsidR="00967209" w:rsidRPr="000F1AD4">
        <w:rPr>
          <w:noProof/>
        </w:rPr>
        <w:t> </w:t>
      </w:r>
      <w:r w:rsidR="009524FD" w:rsidRPr="000F1AD4">
        <w:rPr>
          <w:noProof/>
        </w:rPr>
        <w:t>1 lit.</w:t>
      </w:r>
      <w:r w:rsidR="00967209" w:rsidRPr="000F1AD4">
        <w:rPr>
          <w:noProof/>
        </w:rPr>
        <w:t> </w:t>
      </w:r>
      <w:r w:rsidR="009524FD" w:rsidRPr="000F1AD4">
        <w:rPr>
          <w:noProof/>
        </w:rPr>
        <w:t>a) i b) oraz administrowania nimi ESMA opracowuje projekty wykonawczych standardów technicznych, aby określić:</w:t>
      </w:r>
    </w:p>
    <w:p w:rsidR="009524FD" w:rsidRPr="000F1AD4" w:rsidRDefault="000F1AD4" w:rsidP="000F1AD4">
      <w:pPr>
        <w:pStyle w:val="Point1"/>
        <w:rPr>
          <w:noProof/>
        </w:rPr>
      </w:pPr>
      <w:r w:rsidRPr="000F1AD4">
        <w:rPr>
          <w:noProof/>
        </w:rPr>
        <w:t>a)</w:t>
      </w:r>
      <w:r w:rsidRPr="000F1AD4">
        <w:rPr>
          <w:noProof/>
        </w:rPr>
        <w:tab/>
      </w:r>
      <w:r w:rsidR="009524FD" w:rsidRPr="000F1AD4">
        <w:rPr>
          <w:noProof/>
        </w:rPr>
        <w:t>metadane, które należy uwzględnić</w:t>
      </w:r>
      <w:r w:rsidR="00967209" w:rsidRPr="000F1AD4">
        <w:rPr>
          <w:noProof/>
        </w:rPr>
        <w:t xml:space="preserve"> w inf</w:t>
      </w:r>
      <w:r w:rsidR="009524FD" w:rsidRPr="000F1AD4">
        <w:rPr>
          <w:noProof/>
        </w:rPr>
        <w:t>ormacjach;</w:t>
      </w:r>
    </w:p>
    <w:p w:rsidR="009524FD" w:rsidRPr="000F1AD4" w:rsidRDefault="000F1AD4" w:rsidP="000F1AD4">
      <w:pPr>
        <w:pStyle w:val="Point1"/>
        <w:rPr>
          <w:noProof/>
        </w:rPr>
      </w:pPr>
      <w:r w:rsidRPr="000F1AD4">
        <w:rPr>
          <w:noProof/>
        </w:rPr>
        <w:t>b)</w:t>
      </w:r>
      <w:r w:rsidRPr="000F1AD4">
        <w:rPr>
          <w:noProof/>
        </w:rPr>
        <w:tab/>
      </w:r>
      <w:r w:rsidR="009524FD" w:rsidRPr="000F1AD4">
        <w:rPr>
          <w:noProof/>
        </w:rPr>
        <w:t>strukturę danych zawartych</w:t>
      </w:r>
      <w:r w:rsidR="00967209" w:rsidRPr="000F1AD4">
        <w:rPr>
          <w:noProof/>
        </w:rPr>
        <w:t xml:space="preserve"> w inf</w:t>
      </w:r>
      <w:r w:rsidR="009524FD" w:rsidRPr="000F1AD4">
        <w:rPr>
          <w:noProof/>
        </w:rPr>
        <w:t>ormacjach;</w:t>
      </w:r>
    </w:p>
    <w:p w:rsidR="009524FD" w:rsidRPr="000F1AD4" w:rsidRDefault="000F1AD4" w:rsidP="000F1AD4">
      <w:pPr>
        <w:pStyle w:val="Point1"/>
        <w:rPr>
          <w:noProof/>
        </w:rPr>
      </w:pPr>
      <w:r w:rsidRPr="000F1AD4">
        <w:rPr>
          <w:noProof/>
        </w:rPr>
        <w:t>c)</w:t>
      </w:r>
      <w:r w:rsidRPr="000F1AD4">
        <w:rPr>
          <w:noProof/>
        </w:rPr>
        <w:tab/>
      </w:r>
      <w:r w:rsidR="00E31599" w:rsidRPr="000F1AD4">
        <w:rPr>
          <w:noProof/>
        </w:rPr>
        <w:t>w odniesieniu do jakich informacji wymagany jest format nadający się do odczytu maszynowego oraz jaki format nadający się do odczytu maszynowego należy stosować.</w:t>
      </w:r>
    </w:p>
    <w:p w:rsidR="009524FD" w:rsidRPr="000F1AD4" w:rsidRDefault="009524FD" w:rsidP="009524FD">
      <w:pPr>
        <w:pStyle w:val="Text1"/>
        <w:rPr>
          <w:noProof/>
        </w:rPr>
      </w:pPr>
      <w:r w:rsidRPr="000F1AD4">
        <w:rPr>
          <w:noProof/>
        </w:rPr>
        <w:t>Przed opracowaniem projektów wykonawczych standardów technicznych ESMA przeprowadza ocenę kosztów</w:t>
      </w:r>
      <w:r w:rsidR="00967209" w:rsidRPr="000F1AD4">
        <w:rPr>
          <w:noProof/>
        </w:rPr>
        <w:t xml:space="preserve"> i kor</w:t>
      </w:r>
      <w:r w:rsidRPr="000F1AD4">
        <w:rPr>
          <w:noProof/>
        </w:rPr>
        <w:t>zyści. Do celów lit.</w:t>
      </w:r>
      <w:r w:rsidR="00967209" w:rsidRPr="000F1AD4">
        <w:rPr>
          <w:noProof/>
        </w:rPr>
        <w:t> </w:t>
      </w:r>
      <w:r w:rsidRPr="000F1AD4">
        <w:rPr>
          <w:noProof/>
        </w:rPr>
        <w:t>c) ESMA ocenia zalety</w:t>
      </w:r>
      <w:r w:rsidR="00967209" w:rsidRPr="000F1AD4">
        <w:rPr>
          <w:noProof/>
        </w:rPr>
        <w:t xml:space="preserve"> i wad</w:t>
      </w:r>
      <w:r w:rsidRPr="000F1AD4">
        <w:rPr>
          <w:noProof/>
        </w:rPr>
        <w:t>y różnych formatów nadających się do odczytu maszynowego</w:t>
      </w:r>
      <w:r w:rsidR="00967209" w:rsidRPr="000F1AD4">
        <w:rPr>
          <w:noProof/>
        </w:rPr>
        <w:t xml:space="preserve"> i prz</w:t>
      </w:r>
      <w:r w:rsidRPr="000F1AD4">
        <w:rPr>
          <w:noProof/>
        </w:rPr>
        <w:t>eprowadza odpowiednie badania praktyczne.</w:t>
      </w:r>
    </w:p>
    <w:p w:rsidR="009524FD" w:rsidRPr="000F1AD4" w:rsidRDefault="009524FD" w:rsidP="009524FD">
      <w:pPr>
        <w:pStyle w:val="Text1"/>
        <w:rPr>
          <w:noProof/>
        </w:rPr>
      </w:pPr>
      <w:r w:rsidRPr="000F1AD4">
        <w:rPr>
          <w:noProof/>
        </w:rPr>
        <w:t>ESMA przedstawia Komisji te projekty wykonawczych standardów technicznych.</w:t>
      </w:r>
    </w:p>
    <w:p w:rsidR="009524FD" w:rsidRPr="000F1AD4" w:rsidRDefault="009524FD" w:rsidP="009524FD">
      <w:pPr>
        <w:pStyle w:val="Text1"/>
        <w:rPr>
          <w:noProof/>
        </w:rPr>
      </w:pPr>
      <w:r w:rsidRPr="000F1AD4">
        <w:rPr>
          <w:noProof/>
        </w:rPr>
        <w:t>Komisja jest uprawniona do przyjęcia wykonawczych standardów technicznych,</w:t>
      </w:r>
      <w:r w:rsidR="00967209" w:rsidRPr="000F1AD4">
        <w:rPr>
          <w:noProof/>
        </w:rPr>
        <w:t xml:space="preserve"> o któ</w:t>
      </w:r>
      <w:r w:rsidRPr="000F1AD4">
        <w:rPr>
          <w:noProof/>
        </w:rPr>
        <w:t>rych mowa</w:t>
      </w:r>
      <w:r w:rsidR="00967209" w:rsidRPr="000F1AD4">
        <w:rPr>
          <w:noProof/>
        </w:rPr>
        <w:t xml:space="preserve"> w aka</w:t>
      </w:r>
      <w:r w:rsidRPr="000F1AD4">
        <w:rPr>
          <w:noProof/>
        </w:rPr>
        <w:t>picie pierwszym, zgodnie</w:t>
      </w:r>
      <w:r w:rsidR="00967209" w:rsidRPr="000F1AD4">
        <w:rPr>
          <w:noProof/>
        </w:rPr>
        <w:t xml:space="preserve"> z art</w:t>
      </w:r>
      <w:r w:rsidRPr="000F1AD4">
        <w:rPr>
          <w:noProof/>
        </w:rPr>
        <w:t>.</w:t>
      </w:r>
      <w:r w:rsidR="00967209" w:rsidRPr="000F1AD4">
        <w:rPr>
          <w:noProof/>
        </w:rPr>
        <w:t> </w:t>
      </w:r>
      <w:r w:rsidRPr="000F1AD4">
        <w:rPr>
          <w:noProof/>
        </w:rPr>
        <w:t>15 rozporządzenia (UE) nr</w:t>
      </w:r>
      <w:r w:rsidR="00967209" w:rsidRPr="000F1AD4">
        <w:rPr>
          <w:noProof/>
        </w:rPr>
        <w:t> </w:t>
      </w:r>
      <w:r w:rsidRPr="000F1AD4">
        <w:rPr>
          <w:noProof/>
        </w:rPr>
        <w:t>1095/2010.</w:t>
      </w:r>
    </w:p>
    <w:p w:rsidR="009524FD" w:rsidRPr="000F1AD4" w:rsidRDefault="009524FD" w:rsidP="009524FD">
      <w:pPr>
        <w:pStyle w:val="Text1"/>
        <w:rPr>
          <w:noProof/>
        </w:rPr>
      </w:pPr>
      <w:r w:rsidRPr="000F1AD4">
        <w:rPr>
          <w:noProof/>
        </w:rPr>
        <w:t>________________</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XX/XXXX ustanawiające pojedynczy punkt dostępu (ESAP) zapewniający scentralizowany dostęp do publicznie dostępnych informacji</w:t>
      </w:r>
      <w:r w:rsidR="00967209" w:rsidRPr="000F1AD4">
        <w:rPr>
          <w:noProof/>
        </w:rPr>
        <w:t xml:space="preserve"> w zak</w:t>
      </w:r>
      <w:r w:rsidRPr="000F1AD4">
        <w:rPr>
          <w:noProof/>
        </w:rPr>
        <w:t>resie usług finansowych, rynków kapitałowych</w:t>
      </w:r>
      <w:r w:rsidR="00967209" w:rsidRPr="000F1AD4">
        <w:rPr>
          <w:noProof/>
        </w:rPr>
        <w:t xml:space="preserve"> i zró</w:t>
      </w:r>
      <w:r w:rsidRPr="000F1AD4">
        <w:rPr>
          <w:noProof/>
        </w:rPr>
        <w:t>wnoważonego rozwoju (Dz.U. L […] z […], s [...]).</w:t>
      </w:r>
    </w:p>
    <w:p w:rsidR="009524FD" w:rsidRPr="000F1AD4" w:rsidRDefault="009524FD" w:rsidP="009524FD">
      <w:pPr>
        <w:pStyle w:val="Text1"/>
        <w:rPr>
          <w:rStyle w:val="Uwydatnienie"/>
          <w:i w:val="0"/>
          <w:noProof/>
        </w:rPr>
      </w:pPr>
      <w:r w:rsidRPr="000F1AD4">
        <w:rPr>
          <w:noProof/>
        </w:rPr>
        <w:t>** Dyrektywa Parlamentu Europejskiego</w:t>
      </w:r>
      <w:r w:rsidR="00967209" w:rsidRPr="000F1AD4">
        <w:rPr>
          <w:noProof/>
        </w:rPr>
        <w:t xml:space="preserve"> i Rad</w:t>
      </w:r>
      <w:r w:rsidRPr="000F1AD4">
        <w:rPr>
          <w:noProof/>
        </w:rPr>
        <w:t>y (UE) 2019/1024</w:t>
      </w:r>
      <w:r w:rsidR="00967209" w:rsidRPr="000F1AD4">
        <w:rPr>
          <w:noProof/>
        </w:rPr>
        <w:t xml:space="preserve"> z dni</w:t>
      </w:r>
      <w:r w:rsidRPr="000F1AD4">
        <w:rPr>
          <w:noProof/>
        </w:rPr>
        <w:t>a 20 czerwca 2019</w:t>
      </w:r>
      <w:r w:rsidR="00967209" w:rsidRPr="000F1AD4">
        <w:rPr>
          <w:noProof/>
        </w:rPr>
        <w:t> </w:t>
      </w:r>
      <w:r w:rsidRPr="000F1AD4">
        <w:rPr>
          <w:noProof/>
        </w:rPr>
        <w:t>r.</w:t>
      </w:r>
      <w:r w:rsidR="00967209" w:rsidRPr="000F1AD4">
        <w:rPr>
          <w:noProof/>
        </w:rPr>
        <w:t xml:space="preserve"> w spr</w:t>
      </w:r>
      <w:r w:rsidRPr="000F1AD4">
        <w:rPr>
          <w:noProof/>
        </w:rPr>
        <w:t>awie otwartych danych</w:t>
      </w:r>
      <w:r w:rsidR="00967209" w:rsidRPr="000F1AD4">
        <w:rPr>
          <w:noProof/>
        </w:rPr>
        <w:t xml:space="preserve"> i pon</w:t>
      </w:r>
      <w:r w:rsidRPr="000F1AD4">
        <w:rPr>
          <w:noProof/>
        </w:rPr>
        <w:t>ownego wykorzystywania informacji sektora publicznego (</w:t>
      </w:r>
      <w:r w:rsidRPr="000F1AD4">
        <w:rPr>
          <w:rStyle w:val="Uwydatnienie"/>
          <w:i w:val="0"/>
          <w:noProof/>
        </w:rPr>
        <w:t>Dz.U. L 172</w:t>
      </w:r>
      <w:r w:rsidR="00967209" w:rsidRPr="000F1AD4">
        <w:rPr>
          <w:rStyle w:val="Uwydatnienie"/>
          <w:i w:val="0"/>
          <w:noProof/>
        </w:rPr>
        <w:t xml:space="preserve"> z 2</w:t>
      </w:r>
      <w:r w:rsidRPr="000F1AD4">
        <w:rPr>
          <w:rStyle w:val="Uwydatnienie"/>
          <w:i w:val="0"/>
          <w:noProof/>
        </w:rPr>
        <w:t>6.6.2019, s. 56).</w:t>
      </w:r>
    </w:p>
    <w:p w:rsidR="009524FD" w:rsidRPr="000F1AD4" w:rsidRDefault="009524FD" w:rsidP="009524FD">
      <w:pPr>
        <w:pStyle w:val="Text1"/>
        <w:rPr>
          <w:rStyle w:val="Uwydatnienie"/>
          <w:i w:val="0"/>
          <w:noProof/>
        </w:rPr>
      </w:pPr>
      <w:r w:rsidRPr="000F1AD4">
        <w:rPr>
          <w:noProof/>
        </w:rPr>
        <w:t>*** Rozporządzenie Parlamentu Europejskiego</w:t>
      </w:r>
      <w:r w:rsidR="00967209" w:rsidRPr="000F1AD4">
        <w:rPr>
          <w:noProof/>
        </w:rPr>
        <w:t xml:space="preserve"> i Rad</w:t>
      </w:r>
      <w:r w:rsidRPr="000F1AD4">
        <w:rPr>
          <w:noProof/>
        </w:rPr>
        <w:t>y (UE) nr</w:t>
      </w:r>
      <w:r w:rsidR="00967209" w:rsidRPr="000F1AD4">
        <w:rPr>
          <w:noProof/>
        </w:rPr>
        <w:t> </w:t>
      </w:r>
      <w:r w:rsidRPr="000F1AD4">
        <w:rPr>
          <w:noProof/>
        </w:rPr>
        <w:t>910/2014</w:t>
      </w:r>
      <w:r w:rsidR="00967209" w:rsidRPr="000F1AD4">
        <w:rPr>
          <w:noProof/>
        </w:rPr>
        <w:t xml:space="preserve"> z dni</w:t>
      </w:r>
      <w:r w:rsidRPr="000F1AD4">
        <w:rPr>
          <w:noProof/>
        </w:rPr>
        <w:t>a 23 lipca 2014</w:t>
      </w:r>
      <w:r w:rsidR="00967209" w:rsidRPr="000F1AD4">
        <w:rPr>
          <w:noProof/>
        </w:rPr>
        <w:t> </w:t>
      </w:r>
      <w:r w:rsidRPr="000F1AD4">
        <w:rPr>
          <w:noProof/>
        </w:rPr>
        <w:t>r.</w:t>
      </w:r>
      <w:r w:rsidR="00967209" w:rsidRPr="000F1AD4">
        <w:rPr>
          <w:noProof/>
        </w:rPr>
        <w:t xml:space="preserve"> w spr</w:t>
      </w:r>
      <w:r w:rsidRPr="000F1AD4">
        <w:rPr>
          <w:noProof/>
        </w:rPr>
        <w:t>awie identyfikacji elektronicznej</w:t>
      </w:r>
      <w:r w:rsidR="00967209" w:rsidRPr="000F1AD4">
        <w:rPr>
          <w:noProof/>
        </w:rPr>
        <w:t xml:space="preserve"> i usł</w:t>
      </w:r>
      <w:r w:rsidRPr="000F1AD4">
        <w:rPr>
          <w:noProof/>
        </w:rPr>
        <w:t>ug zaufania</w:t>
      </w:r>
      <w:r w:rsidR="00967209" w:rsidRPr="000F1AD4">
        <w:rPr>
          <w:noProof/>
        </w:rPr>
        <w:t xml:space="preserve"> w odn</w:t>
      </w:r>
      <w:r w:rsidRPr="000F1AD4">
        <w:rPr>
          <w:noProof/>
        </w:rPr>
        <w:t>iesieniu do transakcji elektronicznych na rynku wewnętrznym oraz uchylające dyrektywę 1999/93/WE (</w:t>
      </w:r>
      <w:r w:rsidRPr="000F1AD4">
        <w:rPr>
          <w:rStyle w:val="Uwydatnienie"/>
          <w:i w:val="0"/>
          <w:noProof/>
        </w:rPr>
        <w:t>Dz.U. L 257</w:t>
      </w:r>
      <w:r w:rsidR="00967209" w:rsidRPr="000F1AD4">
        <w:rPr>
          <w:rStyle w:val="Uwydatnienie"/>
          <w:i w:val="0"/>
          <w:noProof/>
        </w:rPr>
        <w:t xml:space="preserve"> z 2</w:t>
      </w:r>
      <w:r w:rsidRPr="000F1AD4">
        <w:rPr>
          <w:rStyle w:val="Uwydatnienie"/>
          <w:i w:val="0"/>
          <w:noProof/>
        </w:rPr>
        <w:t>8.8.2014, s. 73).”</w:t>
      </w:r>
    </w:p>
    <w:p w:rsidR="009524FD" w:rsidRPr="000F1AD4" w:rsidRDefault="009524FD" w:rsidP="009524FD">
      <w:pPr>
        <w:pStyle w:val="Titrearticle"/>
        <w:rPr>
          <w:b/>
          <w:bCs/>
          <w:noProof/>
        </w:rPr>
      </w:pPr>
      <w:r w:rsidRPr="000F1AD4">
        <w:rPr>
          <w:b/>
          <w:bCs/>
          <w:noProof/>
        </w:rPr>
        <w:t>Artykuł 3</w:t>
      </w:r>
      <w:r w:rsidRPr="000F1AD4">
        <w:rPr>
          <w:b/>
          <w:noProof/>
        </w:rPr>
        <w:br/>
      </w:r>
      <w:r w:rsidRPr="000F1AD4">
        <w:rPr>
          <w:b/>
          <w:bCs/>
          <w:noProof/>
        </w:rPr>
        <w:t>Zmiany</w:t>
      </w:r>
      <w:r w:rsidR="00967209" w:rsidRPr="000F1AD4">
        <w:rPr>
          <w:b/>
          <w:bCs/>
          <w:noProof/>
        </w:rPr>
        <w:t xml:space="preserve"> w roz</w:t>
      </w:r>
      <w:r w:rsidRPr="000F1AD4">
        <w:rPr>
          <w:b/>
          <w:bCs/>
          <w:noProof/>
        </w:rPr>
        <w:t>porządzeniu (UE) nr</w:t>
      </w:r>
      <w:r w:rsidR="00967209" w:rsidRPr="000F1AD4">
        <w:rPr>
          <w:b/>
          <w:bCs/>
          <w:noProof/>
        </w:rPr>
        <w:t> </w:t>
      </w:r>
      <w:r w:rsidRPr="000F1AD4">
        <w:rPr>
          <w:b/>
          <w:bCs/>
          <w:noProof/>
        </w:rPr>
        <w:t>648/2012</w:t>
      </w:r>
    </w:p>
    <w:p w:rsidR="009524FD" w:rsidRPr="000F1AD4" w:rsidRDefault="009524FD" w:rsidP="009524FD">
      <w:pPr>
        <w:rPr>
          <w:noProof/>
        </w:rPr>
      </w:pPr>
      <w:r w:rsidRPr="000F1AD4">
        <w:rPr>
          <w:noProof/>
        </w:rPr>
        <w:t>W rozporządzeniu (UE) nr</w:t>
      </w:r>
      <w:r w:rsidR="00967209" w:rsidRPr="000F1AD4">
        <w:rPr>
          <w:noProof/>
        </w:rPr>
        <w:t> </w:t>
      </w:r>
      <w:r w:rsidRPr="000F1AD4">
        <w:rPr>
          <w:noProof/>
        </w:rPr>
        <w:t>648/2012 dodaje się art.</w:t>
      </w:r>
      <w:r w:rsidR="00967209" w:rsidRPr="000F1AD4">
        <w:rPr>
          <w:noProof/>
        </w:rPr>
        <w:t> </w:t>
      </w:r>
      <w:r w:rsidRPr="000F1AD4">
        <w:rPr>
          <w:noProof/>
        </w:rPr>
        <w:t>38a</w:t>
      </w:r>
      <w:r w:rsidR="00967209" w:rsidRPr="000F1AD4">
        <w:rPr>
          <w:noProof/>
        </w:rPr>
        <w:t xml:space="preserve"> w brz</w:t>
      </w:r>
      <w:r w:rsidRPr="000F1AD4">
        <w:rPr>
          <w:noProof/>
        </w:rPr>
        <w:t>mieniu:</w:t>
      </w:r>
    </w:p>
    <w:p w:rsidR="009524FD" w:rsidRPr="000F1AD4" w:rsidRDefault="009524FD" w:rsidP="009524FD">
      <w:pPr>
        <w:pStyle w:val="NormalCentered"/>
        <w:rPr>
          <w:noProof/>
        </w:rPr>
      </w:pPr>
      <w:r w:rsidRPr="000F1AD4">
        <w:rPr>
          <w:b/>
          <w:bCs/>
          <w:noProof/>
        </w:rPr>
        <w:t>„</w:t>
      </w:r>
      <w:r w:rsidRPr="000F1AD4">
        <w:rPr>
          <w:noProof/>
        </w:rPr>
        <w:t>Artykuł 38a</w:t>
      </w:r>
    </w:p>
    <w:p w:rsidR="009524FD" w:rsidRPr="000F1AD4" w:rsidRDefault="009524FD" w:rsidP="009524FD">
      <w:pPr>
        <w:pStyle w:val="NormalCentered"/>
        <w:rPr>
          <w:noProof/>
        </w:rPr>
      </w:pPr>
      <w:r w:rsidRPr="000F1AD4">
        <w:rPr>
          <w:noProof/>
        </w:rPr>
        <w:t>Dostępność informacji dotyczących pojedynczego punktu dostępu (ESAP)</w:t>
      </w:r>
    </w:p>
    <w:p w:rsidR="009524FD" w:rsidRPr="000F1AD4" w:rsidRDefault="00340CE0" w:rsidP="00340CE0">
      <w:pPr>
        <w:pStyle w:val="ManualNumPar1"/>
        <w:rPr>
          <w:noProof/>
          <w:sz w:val="22"/>
        </w:rPr>
      </w:pPr>
      <w:r w:rsidRPr="00340CE0">
        <w:t>1.</w:t>
      </w:r>
      <w:r w:rsidRPr="00340CE0">
        <w:tab/>
      </w:r>
      <w:r w:rsidR="00767DA9" w:rsidRPr="000F1AD4">
        <w:rPr>
          <w:noProof/>
        </w:rPr>
        <w:t>Od dnia 1 stycznia 2026</w:t>
      </w:r>
      <w:r w:rsidR="00967209" w:rsidRPr="000F1AD4">
        <w:rPr>
          <w:noProof/>
        </w:rPr>
        <w:t> </w:t>
      </w:r>
      <w:r w:rsidR="00767DA9" w:rsidRPr="000F1AD4">
        <w:rPr>
          <w:noProof/>
        </w:rPr>
        <w:t>r., podając do wiadomości publicznej wszelkie informacje zgodnie</w:t>
      </w:r>
      <w:r w:rsidR="00967209" w:rsidRPr="000F1AD4">
        <w:rPr>
          <w:noProof/>
        </w:rPr>
        <w:t xml:space="preserve"> z art</w:t>
      </w:r>
      <w:r w:rsidR="00767DA9" w:rsidRPr="000F1AD4">
        <w:rPr>
          <w:noProof/>
        </w:rPr>
        <w:t>.</w:t>
      </w:r>
      <w:r w:rsidR="00967209" w:rsidRPr="000F1AD4">
        <w:rPr>
          <w:noProof/>
        </w:rPr>
        <w:t> </w:t>
      </w:r>
      <w:r w:rsidR="00767DA9" w:rsidRPr="000F1AD4">
        <w:rPr>
          <w:noProof/>
        </w:rPr>
        <w:t>26 ust.</w:t>
      </w:r>
      <w:r w:rsidR="00967209" w:rsidRPr="000F1AD4">
        <w:rPr>
          <w:noProof/>
        </w:rPr>
        <w:t> </w:t>
      </w:r>
      <w:r w:rsidR="00767DA9" w:rsidRPr="000F1AD4">
        <w:rPr>
          <w:noProof/>
        </w:rPr>
        <w:t>7, art.</w:t>
      </w:r>
      <w:r w:rsidR="00967209" w:rsidRPr="000F1AD4">
        <w:rPr>
          <w:noProof/>
        </w:rPr>
        <w:t> </w:t>
      </w:r>
      <w:r w:rsidR="00767DA9" w:rsidRPr="000F1AD4">
        <w:rPr>
          <w:noProof/>
        </w:rPr>
        <w:t>28 ust.</w:t>
      </w:r>
      <w:r w:rsidR="00967209" w:rsidRPr="000F1AD4">
        <w:rPr>
          <w:noProof/>
        </w:rPr>
        <w:t> </w:t>
      </w:r>
      <w:r w:rsidR="00767DA9" w:rsidRPr="000F1AD4">
        <w:rPr>
          <w:noProof/>
        </w:rPr>
        <w:t>2, art.</w:t>
      </w:r>
      <w:r w:rsidR="00967209" w:rsidRPr="000F1AD4">
        <w:rPr>
          <w:noProof/>
        </w:rPr>
        <w:t> </w:t>
      </w:r>
      <w:r w:rsidR="00767DA9" w:rsidRPr="000F1AD4">
        <w:rPr>
          <w:noProof/>
        </w:rPr>
        <w:t>38 ust.</w:t>
      </w:r>
      <w:r w:rsidR="00967209" w:rsidRPr="000F1AD4">
        <w:rPr>
          <w:noProof/>
        </w:rPr>
        <w:t> </w:t>
      </w:r>
      <w:r w:rsidR="00767DA9" w:rsidRPr="000F1AD4">
        <w:rPr>
          <w:noProof/>
        </w:rPr>
        <w:t>1, art.</w:t>
      </w:r>
      <w:r w:rsidR="00967209" w:rsidRPr="000F1AD4">
        <w:rPr>
          <w:noProof/>
        </w:rPr>
        <w:t> </w:t>
      </w:r>
      <w:r w:rsidR="00767DA9" w:rsidRPr="000F1AD4">
        <w:rPr>
          <w:noProof/>
        </w:rPr>
        <w:t>38 ust.</w:t>
      </w:r>
      <w:r w:rsidR="00967209" w:rsidRPr="000F1AD4">
        <w:rPr>
          <w:noProof/>
        </w:rPr>
        <w:t> </w:t>
      </w:r>
      <w:r w:rsidR="00767DA9" w:rsidRPr="000F1AD4">
        <w:rPr>
          <w:noProof/>
        </w:rPr>
        <w:t>3 akapit drugi, art.</w:t>
      </w:r>
      <w:r w:rsidR="00967209" w:rsidRPr="000F1AD4">
        <w:rPr>
          <w:noProof/>
        </w:rPr>
        <w:t> </w:t>
      </w:r>
      <w:r w:rsidR="00767DA9" w:rsidRPr="000F1AD4">
        <w:rPr>
          <w:noProof/>
        </w:rPr>
        <w:t>38 ust.</w:t>
      </w:r>
      <w:r w:rsidR="00967209" w:rsidRPr="000F1AD4">
        <w:rPr>
          <w:noProof/>
        </w:rPr>
        <w:t> </w:t>
      </w:r>
      <w:r w:rsidR="00767DA9" w:rsidRPr="000F1AD4">
        <w:rPr>
          <w:noProof/>
        </w:rPr>
        <w:t>4</w:t>
      </w:r>
      <w:r w:rsidR="00967209" w:rsidRPr="000F1AD4">
        <w:rPr>
          <w:noProof/>
        </w:rPr>
        <w:t xml:space="preserve"> i 5</w:t>
      </w:r>
      <w:r w:rsidR="00767DA9" w:rsidRPr="000F1AD4">
        <w:rPr>
          <w:noProof/>
        </w:rPr>
        <w:t>, art.</w:t>
      </w:r>
      <w:r w:rsidR="00967209" w:rsidRPr="000F1AD4">
        <w:rPr>
          <w:noProof/>
        </w:rPr>
        <w:t> </w:t>
      </w:r>
      <w:r w:rsidR="00767DA9" w:rsidRPr="000F1AD4">
        <w:rPr>
          <w:noProof/>
        </w:rPr>
        <w:t>39 ust.</w:t>
      </w:r>
      <w:r w:rsidR="00967209" w:rsidRPr="000F1AD4">
        <w:rPr>
          <w:noProof/>
        </w:rPr>
        <w:t> </w:t>
      </w:r>
      <w:r w:rsidR="00767DA9" w:rsidRPr="000F1AD4">
        <w:rPr>
          <w:noProof/>
        </w:rPr>
        <w:t>7</w:t>
      </w:r>
      <w:r w:rsidR="00967209" w:rsidRPr="000F1AD4">
        <w:rPr>
          <w:noProof/>
        </w:rPr>
        <w:t xml:space="preserve"> i 8</w:t>
      </w:r>
      <w:r w:rsidR="00767DA9" w:rsidRPr="000F1AD4">
        <w:rPr>
          <w:noProof/>
        </w:rPr>
        <w:t xml:space="preserve"> oraz art.</w:t>
      </w:r>
      <w:r w:rsidR="00967209" w:rsidRPr="000F1AD4">
        <w:rPr>
          <w:noProof/>
        </w:rPr>
        <w:t> </w:t>
      </w:r>
      <w:r w:rsidR="00767DA9" w:rsidRPr="000F1AD4">
        <w:rPr>
          <w:noProof/>
        </w:rPr>
        <w:t>49 ust.</w:t>
      </w:r>
      <w:r w:rsidR="00967209" w:rsidRPr="000F1AD4">
        <w:rPr>
          <w:noProof/>
        </w:rPr>
        <w:t> </w:t>
      </w:r>
      <w:r w:rsidR="00767DA9" w:rsidRPr="000F1AD4">
        <w:rPr>
          <w:noProof/>
        </w:rPr>
        <w:t>3, kontrahenci centralni</w:t>
      </w:r>
      <w:r w:rsidR="00967209" w:rsidRPr="000F1AD4">
        <w:rPr>
          <w:noProof/>
        </w:rPr>
        <w:t xml:space="preserve"> i czł</w:t>
      </w:r>
      <w:r w:rsidR="00767DA9" w:rsidRPr="000F1AD4">
        <w:rPr>
          <w:noProof/>
        </w:rPr>
        <w:t>onkowie rozliczający</w:t>
      </w:r>
      <w:r w:rsidR="00967209" w:rsidRPr="000F1AD4">
        <w:rPr>
          <w:noProof/>
        </w:rPr>
        <w:t xml:space="preserve"> w tym</w:t>
      </w:r>
      <w:r w:rsidR="00767DA9" w:rsidRPr="000F1AD4">
        <w:rPr>
          <w:noProof/>
        </w:rPr>
        <w:t xml:space="preserve"> samym czasie przekazują te informacje właściwemu organowi gromadzącemu dane,</w:t>
      </w:r>
      <w:r w:rsidR="00967209" w:rsidRPr="000F1AD4">
        <w:rPr>
          <w:noProof/>
        </w:rPr>
        <w:t xml:space="preserve"> o któ</w:t>
      </w:r>
      <w:r w:rsidR="00767DA9" w:rsidRPr="000F1AD4">
        <w:rPr>
          <w:noProof/>
        </w:rPr>
        <w:t>rym mowa</w:t>
      </w:r>
      <w:r w:rsidR="00967209" w:rsidRPr="000F1AD4">
        <w:rPr>
          <w:noProof/>
        </w:rPr>
        <w:t xml:space="preserve"> w ust</w:t>
      </w:r>
      <w:r w:rsidR="00767DA9" w:rsidRPr="000F1AD4">
        <w:rPr>
          <w:noProof/>
        </w:rPr>
        <w:t>.</w:t>
      </w:r>
      <w:r w:rsidR="00967209" w:rsidRPr="000F1AD4">
        <w:rPr>
          <w:noProof/>
        </w:rPr>
        <w:t> </w:t>
      </w:r>
      <w:r w:rsidR="00767DA9" w:rsidRPr="000F1AD4">
        <w:rPr>
          <w:noProof/>
        </w:rPr>
        <w:t>3 niniejszego artykułu, aby umożliwić dostęp do ESAP ustanowionego na mocy rozporządzenia Parlamentu Europejskiego</w:t>
      </w:r>
      <w:r w:rsidR="00967209" w:rsidRPr="000F1AD4">
        <w:rPr>
          <w:noProof/>
        </w:rPr>
        <w:t xml:space="preserve"> i Rad</w:t>
      </w:r>
      <w:r w:rsidR="00767DA9" w:rsidRPr="000F1AD4">
        <w:rPr>
          <w:noProof/>
        </w:rPr>
        <w:t>y</w:t>
      </w:r>
      <w:r w:rsidR="00767DA9" w:rsidRPr="000F1AD4">
        <w:rPr>
          <w:noProof/>
          <w:sz w:val="22"/>
        </w:rPr>
        <w:t xml:space="preserve"> </w:t>
      </w:r>
      <w:r w:rsidR="00767DA9" w:rsidRPr="000F1AD4">
        <w:rPr>
          <w:noProof/>
        </w:rPr>
        <w:t>(UE) XX/XXXX* [rozporządzenia</w:t>
      </w:r>
      <w:r w:rsidR="00967209" w:rsidRPr="000F1AD4">
        <w:rPr>
          <w:noProof/>
        </w:rPr>
        <w:t xml:space="preserve"> w spr</w:t>
      </w:r>
      <w:r w:rsidR="00767DA9" w:rsidRPr="000F1AD4">
        <w:rPr>
          <w:noProof/>
        </w:rPr>
        <w:t xml:space="preserve">awie ESAP]. </w:t>
      </w:r>
    </w:p>
    <w:p w:rsidR="009524FD" w:rsidRPr="000F1AD4" w:rsidRDefault="009524FD" w:rsidP="005028BA">
      <w:pPr>
        <w:pStyle w:val="Text1"/>
        <w:rPr>
          <w:noProof/>
          <w:sz w:val="22"/>
        </w:rPr>
      </w:pPr>
      <w:r w:rsidRPr="000F1AD4">
        <w:rPr>
          <w:noProof/>
        </w:rPr>
        <w:t>Informacje te są zgodne ze wszystkimi poniższymi wymogami:</w:t>
      </w:r>
    </w:p>
    <w:p w:rsidR="009524FD" w:rsidRPr="000F1AD4" w:rsidRDefault="000F1AD4" w:rsidP="000F1AD4">
      <w:pPr>
        <w:pStyle w:val="Point1"/>
        <w:rPr>
          <w:noProof/>
        </w:rPr>
      </w:pPr>
      <w:r w:rsidRPr="000F1AD4">
        <w:rPr>
          <w:noProof/>
        </w:rPr>
        <w:t>a)</w:t>
      </w:r>
      <w:r w:rsidRPr="000F1AD4">
        <w:rPr>
          <w:noProof/>
        </w:rPr>
        <w:tab/>
      </w:r>
      <w:r w:rsidR="009524FD" w:rsidRPr="000F1AD4">
        <w:rPr>
          <w:noProof/>
        </w:rPr>
        <w:t>informacje te przygotowuje się</w:t>
      </w:r>
      <w:r w:rsidR="00967209" w:rsidRPr="000F1AD4">
        <w:rPr>
          <w:noProof/>
        </w:rPr>
        <w:t xml:space="preserve"> w for</w:t>
      </w:r>
      <w:r w:rsidR="009524FD" w:rsidRPr="000F1AD4">
        <w:rPr>
          <w:noProof/>
        </w:rPr>
        <w:t>macie umożliwiającym pobranie danych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2 pkt</w:t>
      </w:r>
      <w:r w:rsidR="00967209" w:rsidRPr="000F1AD4">
        <w:rPr>
          <w:noProof/>
        </w:rPr>
        <w:t> </w:t>
      </w:r>
      <w:r w:rsidR="009524FD" w:rsidRPr="000F1AD4">
        <w:rPr>
          <w:noProof/>
        </w:rPr>
        <w:t>3 rozporządzenia (UE) XX/XXXX [rozporządzenia</w:t>
      </w:r>
      <w:r w:rsidR="00967209" w:rsidRPr="000F1AD4">
        <w:rPr>
          <w:noProof/>
        </w:rPr>
        <w:t xml:space="preserve"> w spr</w:t>
      </w:r>
      <w:r w:rsidR="009524FD" w:rsidRPr="000F1AD4">
        <w:rPr>
          <w:noProof/>
        </w:rPr>
        <w:t>awie ESAP] lub –</w:t>
      </w:r>
      <w:r w:rsidR="00967209" w:rsidRPr="000F1AD4">
        <w:rPr>
          <w:noProof/>
        </w:rPr>
        <w:t xml:space="preserve"> w prz</w:t>
      </w:r>
      <w:r w:rsidR="009524FD" w:rsidRPr="000F1AD4">
        <w:rPr>
          <w:noProof/>
        </w:rPr>
        <w:t>ypadku gdy wymaga tego prawo Unii –</w:t>
      </w:r>
      <w:r w:rsidR="00967209" w:rsidRPr="000F1AD4">
        <w:rPr>
          <w:noProof/>
        </w:rPr>
        <w:t xml:space="preserve"> w for</w:t>
      </w:r>
      <w:r w:rsidR="009524FD" w:rsidRPr="000F1AD4">
        <w:rPr>
          <w:noProof/>
        </w:rPr>
        <w:t>macie nadającym się do odczytu maszynowego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2 pkt</w:t>
      </w:r>
      <w:r w:rsidR="00967209" w:rsidRPr="000F1AD4">
        <w:rPr>
          <w:noProof/>
        </w:rPr>
        <w:t> </w:t>
      </w:r>
      <w:r w:rsidR="009524FD" w:rsidRPr="000F1AD4">
        <w:rPr>
          <w:noProof/>
        </w:rPr>
        <w:t>13 dyrektywy Parlamentu Europejskiego</w:t>
      </w:r>
      <w:r w:rsidR="00967209" w:rsidRPr="000F1AD4">
        <w:rPr>
          <w:noProof/>
        </w:rPr>
        <w:t xml:space="preserve"> i Rad</w:t>
      </w:r>
      <w:r w:rsidR="009524FD" w:rsidRPr="000F1AD4">
        <w:rPr>
          <w:noProof/>
        </w:rPr>
        <w:t>y (UE) 2019/1024**;</w:t>
      </w:r>
    </w:p>
    <w:p w:rsidR="009524FD" w:rsidRPr="000F1AD4" w:rsidRDefault="000F1AD4" w:rsidP="000F1AD4">
      <w:pPr>
        <w:pStyle w:val="Point1"/>
        <w:rPr>
          <w:noProof/>
        </w:rPr>
      </w:pPr>
      <w:r w:rsidRPr="000F1AD4">
        <w:rPr>
          <w:noProof/>
        </w:rPr>
        <w:t>b)</w:t>
      </w:r>
      <w:r w:rsidRPr="000F1AD4">
        <w:rPr>
          <w:noProof/>
        </w:rPr>
        <w:tab/>
      </w:r>
      <w:r w:rsidR="009524FD" w:rsidRPr="000F1AD4">
        <w:rPr>
          <w:noProof/>
        </w:rPr>
        <w:t>do informacji dołącza się wszystkie następujące metadane:</w:t>
      </w:r>
    </w:p>
    <w:p w:rsidR="009524FD" w:rsidRPr="000F1AD4" w:rsidRDefault="00967209" w:rsidP="009524FD">
      <w:pPr>
        <w:pStyle w:val="Point2"/>
        <w:rPr>
          <w:noProof/>
        </w:rPr>
      </w:pPr>
      <w:r w:rsidRPr="000F1AD4">
        <w:rPr>
          <w:noProof/>
        </w:rPr>
        <w:t>i)</w:t>
      </w:r>
      <w:r w:rsidRPr="000F1AD4">
        <w:rPr>
          <w:noProof/>
        </w:rPr>
        <w:tab/>
      </w:r>
      <w:r w:rsidR="00656A54" w:rsidRPr="000F1AD4">
        <w:rPr>
          <w:noProof/>
        </w:rPr>
        <w:t>wszystkie nazwy kontrahentów centralnych przekazujących informacje;</w:t>
      </w:r>
    </w:p>
    <w:p w:rsidR="009524FD" w:rsidRPr="000F1AD4" w:rsidRDefault="00967209" w:rsidP="009524FD">
      <w:pPr>
        <w:pStyle w:val="Point2"/>
        <w:rPr>
          <w:noProof/>
        </w:rPr>
      </w:pPr>
      <w:r w:rsidRPr="000F1AD4">
        <w:rPr>
          <w:noProof/>
        </w:rPr>
        <w:t>ii)</w:t>
      </w:r>
      <w:r w:rsidRPr="000F1AD4">
        <w:rPr>
          <w:noProof/>
        </w:rPr>
        <w:tab/>
      </w:r>
      <w:r w:rsidR="00656A54" w:rsidRPr="000F1AD4">
        <w:rPr>
          <w:noProof/>
        </w:rPr>
        <w:t>identyfikator podmiotu prawnego kontrahenta centralnego określony zgodnie</w:t>
      </w:r>
      <w:r w:rsidRPr="000F1AD4">
        <w:rPr>
          <w:noProof/>
        </w:rPr>
        <w:t xml:space="preserve"> z art</w:t>
      </w:r>
      <w:r w:rsidR="00656A54" w:rsidRPr="000F1AD4">
        <w:rPr>
          <w:noProof/>
        </w:rPr>
        <w:t>.</w:t>
      </w:r>
      <w:r w:rsidRPr="000F1AD4">
        <w:rPr>
          <w:noProof/>
        </w:rPr>
        <w:t> </w:t>
      </w:r>
      <w:r w:rsidR="00656A54" w:rsidRPr="000F1AD4">
        <w:rPr>
          <w:noProof/>
        </w:rPr>
        <w:t>7 ust.</w:t>
      </w:r>
      <w:r w:rsidRPr="000F1AD4">
        <w:rPr>
          <w:noProof/>
        </w:rPr>
        <w:t> </w:t>
      </w:r>
      <w:r w:rsidR="00656A54" w:rsidRPr="000F1AD4">
        <w:rPr>
          <w:noProof/>
        </w:rPr>
        <w:t>4 rozporządzenia (UE) XX/XXXX [rozporządzenia</w:t>
      </w:r>
      <w:r w:rsidRPr="000F1AD4">
        <w:rPr>
          <w:noProof/>
        </w:rPr>
        <w:t xml:space="preserve"> w spr</w:t>
      </w:r>
      <w:r w:rsidR="00656A54" w:rsidRPr="000F1AD4">
        <w:rPr>
          <w:noProof/>
        </w:rPr>
        <w:t>awie ESAP];</w:t>
      </w:r>
    </w:p>
    <w:p w:rsidR="009524FD" w:rsidRPr="000F1AD4" w:rsidRDefault="00656A54" w:rsidP="009524FD">
      <w:pPr>
        <w:pStyle w:val="Point2"/>
        <w:rPr>
          <w:noProof/>
        </w:rPr>
      </w:pPr>
      <w:r w:rsidRPr="000F1AD4">
        <w:rPr>
          <w:noProof/>
        </w:rPr>
        <w:t>(iii)</w:t>
      </w:r>
      <w:r w:rsidRPr="000F1AD4">
        <w:rPr>
          <w:noProof/>
        </w:rPr>
        <w:tab/>
        <w:t>wielkość kontrahenta centralnego według kategorii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(UE) XX/XXXX [rozporządzenia</w:t>
      </w:r>
      <w:r w:rsidR="00967209" w:rsidRPr="000F1AD4">
        <w:rPr>
          <w:noProof/>
        </w:rPr>
        <w:t xml:space="preserve"> w spr</w:t>
      </w:r>
      <w:r w:rsidRPr="000F1AD4">
        <w:rPr>
          <w:noProof/>
        </w:rPr>
        <w:t>awie ESAP];</w:t>
      </w:r>
    </w:p>
    <w:p w:rsidR="009524FD" w:rsidRPr="000F1AD4" w:rsidRDefault="00967209" w:rsidP="009524FD">
      <w:pPr>
        <w:pStyle w:val="Point2"/>
        <w:rPr>
          <w:noProof/>
        </w:rPr>
      </w:pPr>
      <w:r w:rsidRPr="000F1AD4">
        <w:rPr>
          <w:noProof/>
        </w:rPr>
        <w:t>iv)</w:t>
      </w:r>
      <w:r w:rsidRPr="000F1AD4">
        <w:rPr>
          <w:noProof/>
        </w:rPr>
        <w:tab/>
      </w:r>
      <w:r w:rsidR="00656A54" w:rsidRPr="000F1AD4">
        <w:rPr>
          <w:noProof/>
        </w:rPr>
        <w:t>rodzaj informacji sklasyfikowanych zgodnie</w:t>
      </w:r>
      <w:r w:rsidRPr="000F1AD4">
        <w:rPr>
          <w:noProof/>
        </w:rPr>
        <w:t xml:space="preserve"> z art</w:t>
      </w:r>
      <w:r w:rsidR="00656A54" w:rsidRPr="000F1AD4">
        <w:rPr>
          <w:noProof/>
        </w:rPr>
        <w:t>.</w:t>
      </w:r>
      <w:r w:rsidRPr="000F1AD4">
        <w:rPr>
          <w:noProof/>
        </w:rPr>
        <w:t> </w:t>
      </w:r>
      <w:r w:rsidR="00656A54" w:rsidRPr="000F1AD4">
        <w:rPr>
          <w:noProof/>
        </w:rPr>
        <w:t>7 ust.</w:t>
      </w:r>
      <w:r w:rsidRPr="000F1AD4">
        <w:rPr>
          <w:noProof/>
        </w:rPr>
        <w:t> </w:t>
      </w:r>
      <w:r w:rsidR="00656A54" w:rsidRPr="000F1AD4">
        <w:rPr>
          <w:noProof/>
        </w:rPr>
        <w:t>4 rozporządzenia (UE) XX/XXXX [rozporządzenia</w:t>
      </w:r>
      <w:r w:rsidRPr="000F1AD4">
        <w:rPr>
          <w:noProof/>
        </w:rPr>
        <w:t xml:space="preserve"> w spr</w:t>
      </w:r>
      <w:r w:rsidR="00656A54" w:rsidRPr="000F1AD4">
        <w:rPr>
          <w:noProof/>
        </w:rPr>
        <w:t>awie ESAP];</w:t>
      </w:r>
    </w:p>
    <w:p w:rsidR="009524FD" w:rsidRPr="000F1AD4" w:rsidRDefault="00967209" w:rsidP="009524FD">
      <w:pPr>
        <w:pStyle w:val="Point2"/>
        <w:rPr>
          <w:noProof/>
        </w:rPr>
      </w:pPr>
      <w:r w:rsidRPr="000F1AD4">
        <w:rPr>
          <w:noProof/>
        </w:rPr>
        <w:t>v)</w:t>
      </w:r>
      <w:r w:rsidRPr="000F1AD4">
        <w:rPr>
          <w:noProof/>
        </w:rPr>
        <w:tab/>
      </w:r>
      <w:r w:rsidR="00656A54" w:rsidRPr="000F1AD4">
        <w:rPr>
          <w:noProof/>
        </w:rPr>
        <w:t>w stosownych przypadkach konkretny okres,</w:t>
      </w:r>
      <w:r w:rsidRPr="000F1AD4">
        <w:rPr>
          <w:noProof/>
        </w:rPr>
        <w:t xml:space="preserve"> w któ</w:t>
      </w:r>
      <w:r w:rsidR="00656A54" w:rsidRPr="000F1AD4">
        <w:rPr>
          <w:noProof/>
        </w:rPr>
        <w:t>rym informacje mają być podane do wiadomości p</w:t>
      </w:r>
      <w:r w:rsidR="00472D58" w:rsidRPr="000F1AD4">
        <w:rPr>
          <w:noProof/>
        </w:rPr>
        <w:t>ublicznej za pośrednictwem ESAP;</w:t>
      </w:r>
    </w:p>
    <w:p w:rsidR="009524FD" w:rsidRPr="000F1AD4" w:rsidRDefault="000F1AD4" w:rsidP="000F1AD4">
      <w:pPr>
        <w:pStyle w:val="Point1"/>
        <w:rPr>
          <w:noProof/>
        </w:rPr>
      </w:pPr>
      <w:r w:rsidRPr="000F1AD4">
        <w:rPr>
          <w:noProof/>
        </w:rPr>
        <w:t>c)</w:t>
      </w:r>
      <w:r w:rsidRPr="000F1AD4">
        <w:rPr>
          <w:noProof/>
        </w:rPr>
        <w:tab/>
      </w:r>
      <w:r w:rsidR="009524FD" w:rsidRPr="000F1AD4">
        <w:rPr>
          <w:noProof/>
        </w:rPr>
        <w:t>informacje zawierają kwalifikowaną pieczęć elektroniczną określoną</w:t>
      </w:r>
      <w:r w:rsidR="00967209" w:rsidRPr="000F1AD4">
        <w:rPr>
          <w:noProof/>
        </w:rPr>
        <w:t xml:space="preserve"> w art</w:t>
      </w:r>
      <w:r w:rsidR="009524FD" w:rsidRPr="000F1AD4">
        <w:rPr>
          <w:noProof/>
        </w:rPr>
        <w:t>.</w:t>
      </w:r>
      <w:r w:rsidR="00967209" w:rsidRPr="000F1AD4">
        <w:rPr>
          <w:noProof/>
        </w:rPr>
        <w:t> </w:t>
      </w:r>
      <w:r w:rsidR="009524FD" w:rsidRPr="000F1AD4">
        <w:rPr>
          <w:noProof/>
        </w:rPr>
        <w:t>3 pkt</w:t>
      </w:r>
      <w:r w:rsidR="00967209" w:rsidRPr="000F1AD4">
        <w:rPr>
          <w:noProof/>
        </w:rPr>
        <w:t> </w:t>
      </w:r>
      <w:r w:rsidR="009524FD" w:rsidRPr="000F1AD4">
        <w:rPr>
          <w:noProof/>
        </w:rPr>
        <w:t>27 rozporządzenia Parlamentu Europejskiego</w:t>
      </w:r>
      <w:r w:rsidR="00967209" w:rsidRPr="000F1AD4">
        <w:rPr>
          <w:noProof/>
        </w:rPr>
        <w:t xml:space="preserve"> i Rad</w:t>
      </w:r>
      <w:r w:rsidR="009524FD" w:rsidRPr="000F1AD4">
        <w:rPr>
          <w:noProof/>
        </w:rPr>
        <w:t>y (UE) nr</w:t>
      </w:r>
      <w:r w:rsidR="00967209" w:rsidRPr="000F1AD4">
        <w:rPr>
          <w:noProof/>
        </w:rPr>
        <w:t> </w:t>
      </w:r>
      <w:r w:rsidR="009524FD" w:rsidRPr="000F1AD4">
        <w:rPr>
          <w:noProof/>
        </w:rPr>
        <w:t>910/2014***.</w:t>
      </w:r>
    </w:p>
    <w:p w:rsidR="00F03EC5" w:rsidRPr="000F1AD4" w:rsidRDefault="00340CE0" w:rsidP="00340CE0">
      <w:pPr>
        <w:pStyle w:val="ManualNumPar1"/>
        <w:rPr>
          <w:noProof/>
        </w:rPr>
      </w:pPr>
      <w:r w:rsidRPr="00340CE0">
        <w:t>2.</w:t>
      </w:r>
      <w:r w:rsidRPr="00340CE0">
        <w:tab/>
      </w:r>
      <w:r w:rsidR="009524FD" w:rsidRPr="000F1AD4">
        <w:rPr>
          <w:noProof/>
        </w:rPr>
        <w:t>Do celów ust.</w:t>
      </w:r>
      <w:r w:rsidR="00967209" w:rsidRPr="000F1AD4">
        <w:rPr>
          <w:noProof/>
        </w:rPr>
        <w:t> </w:t>
      </w:r>
      <w:r w:rsidR="009524FD" w:rsidRPr="000F1AD4">
        <w:rPr>
          <w:noProof/>
        </w:rPr>
        <w:t>1 lit.</w:t>
      </w:r>
      <w:r w:rsidR="00967209" w:rsidRPr="000F1AD4">
        <w:rPr>
          <w:noProof/>
        </w:rPr>
        <w:t> </w:t>
      </w:r>
      <w:r w:rsidR="009524FD" w:rsidRPr="000F1AD4">
        <w:rPr>
          <w:noProof/>
        </w:rPr>
        <w:t>b) ppkt (ii) kontrahenci centralni</w:t>
      </w:r>
      <w:r w:rsidR="00967209" w:rsidRPr="000F1AD4">
        <w:rPr>
          <w:noProof/>
        </w:rPr>
        <w:t xml:space="preserve"> i czł</w:t>
      </w:r>
      <w:r w:rsidR="009524FD" w:rsidRPr="000F1AD4">
        <w:rPr>
          <w:noProof/>
        </w:rPr>
        <w:t>onkowie rozliczający uzyskują identyfikator podmiotu prawnego określony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7 ust.</w:t>
      </w:r>
      <w:r w:rsidR="00967209" w:rsidRPr="000F1AD4">
        <w:rPr>
          <w:noProof/>
        </w:rPr>
        <w:t> </w:t>
      </w:r>
      <w:r w:rsidR="009524FD" w:rsidRPr="000F1AD4">
        <w:rPr>
          <w:noProof/>
        </w:rPr>
        <w:t>4 [rozporządzenia</w:t>
      </w:r>
      <w:r w:rsidR="00967209" w:rsidRPr="000F1AD4">
        <w:rPr>
          <w:noProof/>
        </w:rPr>
        <w:t xml:space="preserve"> w spr</w:t>
      </w:r>
      <w:r w:rsidR="009524FD" w:rsidRPr="000F1AD4">
        <w:rPr>
          <w:noProof/>
        </w:rPr>
        <w:t>awie ESAP].</w:t>
      </w:r>
    </w:p>
    <w:p w:rsidR="00F03EC5" w:rsidRPr="000F1AD4" w:rsidRDefault="00340CE0" w:rsidP="00340CE0">
      <w:pPr>
        <w:pStyle w:val="ManualNumPar1"/>
        <w:rPr>
          <w:noProof/>
        </w:rPr>
      </w:pPr>
      <w:r w:rsidRPr="00340CE0">
        <w:t>3.</w:t>
      </w:r>
      <w:r w:rsidRPr="00340CE0">
        <w:tab/>
      </w:r>
      <w:r w:rsidR="00132E1D" w:rsidRPr="000F1AD4">
        <w:rPr>
          <w:noProof/>
        </w:rPr>
        <w:t>Do celów udostępniania za pośrednictwem ESAP informacji,</w:t>
      </w:r>
      <w:r w:rsidR="00967209" w:rsidRPr="000F1AD4">
        <w:rPr>
          <w:noProof/>
        </w:rPr>
        <w:t xml:space="preserve"> o któ</w:t>
      </w:r>
      <w:r w:rsidR="00132E1D" w:rsidRPr="000F1AD4">
        <w:rPr>
          <w:noProof/>
        </w:rPr>
        <w:t>rych mowa</w:t>
      </w:r>
      <w:r w:rsidR="00967209" w:rsidRPr="000F1AD4">
        <w:rPr>
          <w:noProof/>
        </w:rPr>
        <w:t xml:space="preserve"> w ust</w:t>
      </w:r>
      <w:r w:rsidR="00132E1D" w:rsidRPr="000F1AD4">
        <w:rPr>
          <w:noProof/>
        </w:rPr>
        <w:t>.</w:t>
      </w:r>
      <w:r w:rsidR="00967209" w:rsidRPr="000F1AD4">
        <w:rPr>
          <w:noProof/>
        </w:rPr>
        <w:t> </w:t>
      </w:r>
      <w:r w:rsidR="00132E1D" w:rsidRPr="000F1AD4">
        <w:rPr>
          <w:noProof/>
        </w:rPr>
        <w:t>1, ESMA jest organem gromadzącym dane określonym</w:t>
      </w:r>
      <w:r w:rsidR="00967209" w:rsidRPr="000F1AD4">
        <w:rPr>
          <w:noProof/>
        </w:rPr>
        <w:t xml:space="preserve"> w art</w:t>
      </w:r>
      <w:r w:rsidR="00132E1D" w:rsidRPr="000F1AD4">
        <w:rPr>
          <w:noProof/>
        </w:rPr>
        <w:t>.</w:t>
      </w:r>
      <w:r w:rsidR="00967209" w:rsidRPr="000F1AD4">
        <w:rPr>
          <w:noProof/>
        </w:rPr>
        <w:t> </w:t>
      </w:r>
      <w:r w:rsidR="00132E1D" w:rsidRPr="000F1AD4">
        <w:rPr>
          <w:noProof/>
        </w:rPr>
        <w:t>2 pkt</w:t>
      </w:r>
      <w:r w:rsidR="00967209" w:rsidRPr="000F1AD4">
        <w:rPr>
          <w:noProof/>
        </w:rPr>
        <w:t> </w:t>
      </w:r>
      <w:r w:rsidR="00132E1D" w:rsidRPr="000F1AD4">
        <w:rPr>
          <w:noProof/>
        </w:rPr>
        <w:t>2 rozporządzenia (UE) XX/XXXX [rozporządzenia</w:t>
      </w:r>
      <w:r w:rsidR="00967209" w:rsidRPr="000F1AD4">
        <w:rPr>
          <w:noProof/>
        </w:rPr>
        <w:t xml:space="preserve"> w spr</w:t>
      </w:r>
      <w:r w:rsidR="00132E1D" w:rsidRPr="000F1AD4">
        <w:rPr>
          <w:noProof/>
        </w:rPr>
        <w:t xml:space="preserve">awie ESAP]. </w:t>
      </w:r>
    </w:p>
    <w:p w:rsidR="009524FD" w:rsidRPr="000F1AD4" w:rsidRDefault="00767DA9" w:rsidP="00DC1139">
      <w:pPr>
        <w:pStyle w:val="Text1"/>
        <w:rPr>
          <w:noProof/>
        </w:rPr>
      </w:pPr>
      <w:r w:rsidRPr="000F1AD4">
        <w:rPr>
          <w:noProof/>
        </w:rPr>
        <w:t>Od dnia 1 stycznia 2026</w:t>
      </w:r>
      <w:r w:rsidR="00967209" w:rsidRPr="000F1AD4">
        <w:rPr>
          <w:noProof/>
        </w:rPr>
        <w:t> </w:t>
      </w:r>
      <w:r w:rsidRPr="000F1AD4">
        <w:rPr>
          <w:noProof/>
        </w:rPr>
        <w:t>r. do celów udostępniania za pośrednictwem ESAP informacji,</w:t>
      </w:r>
      <w:r w:rsidR="00967209" w:rsidRPr="000F1AD4">
        <w:rPr>
          <w:noProof/>
        </w:rPr>
        <w:t xml:space="preserve"> o któ</w:t>
      </w:r>
      <w:r w:rsidRPr="000F1AD4">
        <w:rPr>
          <w:noProof/>
        </w:rPr>
        <w:t>rych mowa</w:t>
      </w:r>
      <w:r w:rsidR="00967209" w:rsidRPr="000F1AD4">
        <w:rPr>
          <w:noProof/>
        </w:rPr>
        <w:t xml:space="preserve"> w art</w:t>
      </w:r>
      <w:r w:rsidRPr="000F1AD4">
        <w:rPr>
          <w:noProof/>
        </w:rPr>
        <w:t>.</w:t>
      </w:r>
      <w:r w:rsidR="00967209" w:rsidRPr="000F1AD4">
        <w:rPr>
          <w:noProof/>
        </w:rPr>
        <w:t> </w:t>
      </w:r>
      <w:r w:rsidRPr="000F1AD4">
        <w:rPr>
          <w:noProof/>
        </w:rPr>
        <w:t>6 ust.</w:t>
      </w:r>
      <w:r w:rsidR="00967209" w:rsidRPr="000F1AD4">
        <w:rPr>
          <w:noProof/>
        </w:rPr>
        <w:t> </w:t>
      </w:r>
      <w:r w:rsidRPr="000F1AD4">
        <w:rPr>
          <w:noProof/>
        </w:rPr>
        <w:t>1, art.</w:t>
      </w:r>
      <w:r w:rsidR="00967209" w:rsidRPr="000F1AD4">
        <w:rPr>
          <w:noProof/>
        </w:rPr>
        <w:t> </w:t>
      </w:r>
      <w:r w:rsidRPr="000F1AD4">
        <w:rPr>
          <w:noProof/>
        </w:rPr>
        <w:t>18 ust.</w:t>
      </w:r>
      <w:r w:rsidR="00967209" w:rsidRPr="000F1AD4">
        <w:rPr>
          <w:noProof/>
        </w:rPr>
        <w:t> </w:t>
      </w:r>
      <w:r w:rsidRPr="000F1AD4">
        <w:rPr>
          <w:noProof/>
        </w:rPr>
        <w:t>2 akapit drugi, art.</w:t>
      </w:r>
      <w:r w:rsidR="00967209" w:rsidRPr="000F1AD4">
        <w:rPr>
          <w:noProof/>
        </w:rPr>
        <w:t> </w:t>
      </w:r>
      <w:r w:rsidRPr="000F1AD4">
        <w:rPr>
          <w:noProof/>
        </w:rPr>
        <w:t>25 ust.</w:t>
      </w:r>
      <w:r w:rsidR="00967209" w:rsidRPr="000F1AD4">
        <w:rPr>
          <w:noProof/>
        </w:rPr>
        <w:t> </w:t>
      </w:r>
      <w:r w:rsidRPr="000F1AD4">
        <w:rPr>
          <w:noProof/>
        </w:rPr>
        <w:t>4 akapit czwarty, art.</w:t>
      </w:r>
      <w:r w:rsidR="00967209" w:rsidRPr="000F1AD4">
        <w:rPr>
          <w:noProof/>
        </w:rPr>
        <w:t> </w:t>
      </w:r>
      <w:r w:rsidRPr="000F1AD4">
        <w:rPr>
          <w:noProof/>
        </w:rPr>
        <w:t>25m ust.</w:t>
      </w:r>
      <w:r w:rsidR="00967209" w:rsidRPr="000F1AD4">
        <w:rPr>
          <w:noProof/>
        </w:rPr>
        <w:t> </w:t>
      </w:r>
      <w:r w:rsidRPr="000F1AD4">
        <w:rPr>
          <w:noProof/>
        </w:rPr>
        <w:t>1, art.</w:t>
      </w:r>
      <w:r w:rsidR="00967209" w:rsidRPr="000F1AD4">
        <w:rPr>
          <w:noProof/>
        </w:rPr>
        <w:t> </w:t>
      </w:r>
      <w:r w:rsidRPr="000F1AD4">
        <w:rPr>
          <w:noProof/>
        </w:rPr>
        <w:t>25q ust.</w:t>
      </w:r>
      <w:r w:rsidR="00967209" w:rsidRPr="000F1AD4">
        <w:rPr>
          <w:noProof/>
        </w:rPr>
        <w:t> </w:t>
      </w:r>
      <w:r w:rsidRPr="000F1AD4">
        <w:rPr>
          <w:noProof/>
        </w:rPr>
        <w:t>3, art.</w:t>
      </w:r>
      <w:r w:rsidR="00967209" w:rsidRPr="000F1AD4">
        <w:rPr>
          <w:noProof/>
        </w:rPr>
        <w:t> </w:t>
      </w:r>
      <w:r w:rsidRPr="000F1AD4">
        <w:rPr>
          <w:noProof/>
        </w:rPr>
        <w:t>59 ust.</w:t>
      </w:r>
      <w:r w:rsidR="00967209" w:rsidRPr="000F1AD4">
        <w:rPr>
          <w:noProof/>
        </w:rPr>
        <w:t> </w:t>
      </w:r>
      <w:r w:rsidRPr="000F1AD4">
        <w:rPr>
          <w:noProof/>
        </w:rPr>
        <w:t>3, art.</w:t>
      </w:r>
      <w:r w:rsidR="00967209" w:rsidRPr="000F1AD4">
        <w:rPr>
          <w:noProof/>
        </w:rPr>
        <w:t> </w:t>
      </w:r>
      <w:r w:rsidRPr="000F1AD4">
        <w:rPr>
          <w:noProof/>
        </w:rPr>
        <w:t>68 ust.</w:t>
      </w:r>
      <w:r w:rsidR="00967209" w:rsidRPr="000F1AD4">
        <w:rPr>
          <w:noProof/>
        </w:rPr>
        <w:t> </w:t>
      </w:r>
      <w:r w:rsidRPr="000F1AD4">
        <w:rPr>
          <w:noProof/>
        </w:rPr>
        <w:t>1, art.</w:t>
      </w:r>
      <w:r w:rsidR="00967209" w:rsidRPr="000F1AD4">
        <w:rPr>
          <w:noProof/>
        </w:rPr>
        <w:t> </w:t>
      </w:r>
      <w:r w:rsidRPr="000F1AD4">
        <w:rPr>
          <w:noProof/>
        </w:rPr>
        <w:t>73 ust.</w:t>
      </w:r>
      <w:r w:rsidR="00967209" w:rsidRPr="000F1AD4">
        <w:rPr>
          <w:noProof/>
        </w:rPr>
        <w:t> </w:t>
      </w:r>
      <w:r w:rsidRPr="000F1AD4">
        <w:rPr>
          <w:noProof/>
        </w:rPr>
        <w:t>3 oraz art.</w:t>
      </w:r>
      <w:r w:rsidR="00967209" w:rsidRPr="000F1AD4">
        <w:rPr>
          <w:noProof/>
        </w:rPr>
        <w:t> </w:t>
      </w:r>
      <w:r w:rsidRPr="000F1AD4">
        <w:rPr>
          <w:noProof/>
        </w:rPr>
        <w:t>77 ust.</w:t>
      </w:r>
      <w:r w:rsidR="00967209" w:rsidRPr="000F1AD4">
        <w:rPr>
          <w:noProof/>
        </w:rPr>
        <w:t> </w:t>
      </w:r>
      <w:r w:rsidRPr="000F1AD4">
        <w:rPr>
          <w:noProof/>
        </w:rPr>
        <w:t>2 akapit czwarty, ESMA jest organem gromadzącym dane określonym</w:t>
      </w:r>
      <w:r w:rsidR="00967209" w:rsidRPr="000F1AD4">
        <w:rPr>
          <w:noProof/>
        </w:rPr>
        <w:t xml:space="preserve"> w art</w:t>
      </w:r>
      <w:r w:rsidRPr="000F1AD4">
        <w:rPr>
          <w:noProof/>
        </w:rPr>
        <w:t>.</w:t>
      </w:r>
      <w:r w:rsidR="00967209" w:rsidRPr="000F1AD4">
        <w:rPr>
          <w:noProof/>
        </w:rPr>
        <w:t> </w:t>
      </w:r>
      <w:r w:rsidRPr="000F1AD4">
        <w:rPr>
          <w:noProof/>
        </w:rPr>
        <w:t>2 pkt</w:t>
      </w:r>
      <w:r w:rsidR="00967209" w:rsidRPr="000F1AD4">
        <w:rPr>
          <w:noProof/>
        </w:rPr>
        <w:t> </w:t>
      </w:r>
      <w:r w:rsidRPr="000F1AD4">
        <w:rPr>
          <w:noProof/>
        </w:rPr>
        <w:t>2 rozporządzenia (UE) XX/XXXX [rozporządzenia</w:t>
      </w:r>
      <w:r w:rsidR="00967209" w:rsidRPr="000F1AD4">
        <w:rPr>
          <w:noProof/>
        </w:rPr>
        <w:t xml:space="preserve"> w spr</w:t>
      </w:r>
      <w:r w:rsidRPr="000F1AD4">
        <w:rPr>
          <w:noProof/>
        </w:rPr>
        <w:t>awie ESAP]. Informacje te przygotowuje się</w:t>
      </w:r>
      <w:r w:rsidR="00967209" w:rsidRPr="000F1AD4">
        <w:rPr>
          <w:noProof/>
        </w:rPr>
        <w:t xml:space="preserve"> w for</w:t>
      </w:r>
      <w:r w:rsidRPr="000F1AD4">
        <w:rPr>
          <w:noProof/>
        </w:rPr>
        <w:t>macie umożliwiającym pobranie danych zgodnie</w:t>
      </w:r>
      <w:r w:rsidR="00967209" w:rsidRPr="000F1AD4">
        <w:rPr>
          <w:noProof/>
        </w:rPr>
        <w:t xml:space="preserve"> z art</w:t>
      </w:r>
      <w:r w:rsidRPr="000F1AD4">
        <w:rPr>
          <w:noProof/>
        </w:rPr>
        <w:t>.</w:t>
      </w:r>
      <w:r w:rsidR="00967209" w:rsidRPr="000F1AD4">
        <w:rPr>
          <w:noProof/>
        </w:rPr>
        <w:t> </w:t>
      </w:r>
      <w:r w:rsidRPr="000F1AD4">
        <w:rPr>
          <w:noProof/>
        </w:rPr>
        <w:t>2 pkt</w:t>
      </w:r>
      <w:r w:rsidR="00967209" w:rsidRPr="000F1AD4">
        <w:rPr>
          <w:noProof/>
        </w:rPr>
        <w:t> </w:t>
      </w:r>
      <w:r w:rsidRPr="000F1AD4">
        <w:rPr>
          <w:noProof/>
        </w:rPr>
        <w:t>2 rozporządzenia (UE) XX/XXXX [rozporządzenia</w:t>
      </w:r>
      <w:r w:rsidR="00967209" w:rsidRPr="000F1AD4">
        <w:rPr>
          <w:noProof/>
        </w:rPr>
        <w:t xml:space="preserve"> w spr</w:t>
      </w:r>
      <w:r w:rsidRPr="000F1AD4">
        <w:rPr>
          <w:noProof/>
        </w:rPr>
        <w:t>awie ESAP], przy czym obejmują one nazwy i –</w:t>
      </w:r>
      <w:r w:rsidR="00967209" w:rsidRPr="000F1AD4">
        <w:rPr>
          <w:noProof/>
        </w:rPr>
        <w:t xml:space="preserve"> w mia</w:t>
      </w:r>
      <w:r w:rsidRPr="000F1AD4">
        <w:rPr>
          <w:noProof/>
        </w:rPr>
        <w:t>rę dostępności – identyfikator podmiotu prawnego kontrahentów centralnych</w:t>
      </w:r>
      <w:r w:rsidR="00967209" w:rsidRPr="000F1AD4">
        <w:rPr>
          <w:noProof/>
        </w:rPr>
        <w:t xml:space="preserve"> i czł</w:t>
      </w:r>
      <w:r w:rsidRPr="000F1AD4">
        <w:rPr>
          <w:noProof/>
        </w:rPr>
        <w:t>onków rozliczających określone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oraz rodzaj informacji sklasyfikowanych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tego rozporządzenia.</w:t>
      </w:r>
    </w:p>
    <w:p w:rsidR="009524FD" w:rsidRPr="000F1AD4" w:rsidRDefault="00767DA9" w:rsidP="00DC1139">
      <w:pPr>
        <w:pStyle w:val="Text1"/>
        <w:rPr>
          <w:noProof/>
        </w:rPr>
      </w:pPr>
      <w:r w:rsidRPr="000F1AD4">
        <w:rPr>
          <w:noProof/>
        </w:rPr>
        <w:t>Od dnia 1 stycznia 2026</w:t>
      </w:r>
      <w:r w:rsidR="00967209" w:rsidRPr="000F1AD4">
        <w:rPr>
          <w:noProof/>
        </w:rPr>
        <w:t> </w:t>
      </w:r>
      <w:r w:rsidRPr="000F1AD4">
        <w:rPr>
          <w:noProof/>
        </w:rPr>
        <w:t>r. do celów udostępniania za pośrednictwem ESAP informacji,</w:t>
      </w:r>
      <w:r w:rsidR="00967209" w:rsidRPr="000F1AD4">
        <w:rPr>
          <w:noProof/>
        </w:rPr>
        <w:t xml:space="preserve"> o któ</w:t>
      </w:r>
      <w:r w:rsidRPr="000F1AD4">
        <w:rPr>
          <w:noProof/>
        </w:rPr>
        <w:t>rych mowa</w:t>
      </w:r>
      <w:r w:rsidR="00967209" w:rsidRPr="000F1AD4">
        <w:rPr>
          <w:noProof/>
        </w:rPr>
        <w:t xml:space="preserve"> w art</w:t>
      </w:r>
      <w:r w:rsidRPr="000F1AD4">
        <w:rPr>
          <w:noProof/>
        </w:rPr>
        <w:t>.</w:t>
      </w:r>
      <w:r w:rsidR="00967209" w:rsidRPr="000F1AD4">
        <w:rPr>
          <w:noProof/>
        </w:rPr>
        <w:t> </w:t>
      </w:r>
      <w:r w:rsidRPr="000F1AD4">
        <w:rPr>
          <w:noProof/>
        </w:rPr>
        <w:t>12 ust.</w:t>
      </w:r>
      <w:r w:rsidR="00967209" w:rsidRPr="000F1AD4">
        <w:rPr>
          <w:noProof/>
        </w:rPr>
        <w:t> </w:t>
      </w:r>
      <w:r w:rsidRPr="000F1AD4">
        <w:rPr>
          <w:noProof/>
        </w:rPr>
        <w:t>2, organami gromadzącymi dane określonymi</w:t>
      </w:r>
      <w:r w:rsidR="00967209" w:rsidRPr="000F1AD4">
        <w:rPr>
          <w:noProof/>
        </w:rPr>
        <w:t xml:space="preserve"> w art</w:t>
      </w:r>
      <w:r w:rsidRPr="000F1AD4">
        <w:rPr>
          <w:noProof/>
        </w:rPr>
        <w:t>.</w:t>
      </w:r>
      <w:r w:rsidR="00967209" w:rsidRPr="000F1AD4">
        <w:rPr>
          <w:noProof/>
        </w:rPr>
        <w:t> </w:t>
      </w:r>
      <w:r w:rsidRPr="000F1AD4">
        <w:rPr>
          <w:noProof/>
        </w:rPr>
        <w:t>2 pkt</w:t>
      </w:r>
      <w:r w:rsidR="00967209" w:rsidRPr="000F1AD4">
        <w:rPr>
          <w:noProof/>
        </w:rPr>
        <w:t> </w:t>
      </w:r>
      <w:r w:rsidRPr="000F1AD4">
        <w:rPr>
          <w:noProof/>
        </w:rPr>
        <w:t>2 rozporządzenia (UE) XX/XXXX [rozporządzenia</w:t>
      </w:r>
      <w:r w:rsidR="00967209" w:rsidRPr="000F1AD4">
        <w:rPr>
          <w:noProof/>
        </w:rPr>
        <w:t xml:space="preserve"> w spr</w:t>
      </w:r>
      <w:r w:rsidRPr="000F1AD4">
        <w:rPr>
          <w:noProof/>
        </w:rPr>
        <w:t>awie ESAP] są właściwe organy krajowe. Informacje te przygotowuje się</w:t>
      </w:r>
      <w:r w:rsidR="00967209" w:rsidRPr="000F1AD4">
        <w:rPr>
          <w:noProof/>
        </w:rPr>
        <w:t xml:space="preserve"> w for</w:t>
      </w:r>
      <w:r w:rsidRPr="000F1AD4">
        <w:rPr>
          <w:noProof/>
        </w:rPr>
        <w:t>macie umożliwiającym pobranie danych zgodnie</w:t>
      </w:r>
      <w:r w:rsidR="00967209" w:rsidRPr="000F1AD4">
        <w:rPr>
          <w:noProof/>
        </w:rPr>
        <w:t xml:space="preserve"> z art</w:t>
      </w:r>
      <w:r w:rsidRPr="000F1AD4">
        <w:rPr>
          <w:noProof/>
        </w:rPr>
        <w:t>.</w:t>
      </w:r>
      <w:r w:rsidR="00967209" w:rsidRPr="000F1AD4">
        <w:rPr>
          <w:noProof/>
        </w:rPr>
        <w:t> </w:t>
      </w:r>
      <w:r w:rsidRPr="000F1AD4">
        <w:rPr>
          <w:noProof/>
        </w:rPr>
        <w:t>2 pkt</w:t>
      </w:r>
      <w:r w:rsidR="00967209" w:rsidRPr="000F1AD4">
        <w:rPr>
          <w:noProof/>
        </w:rPr>
        <w:t> </w:t>
      </w:r>
      <w:r w:rsidRPr="000F1AD4">
        <w:rPr>
          <w:noProof/>
        </w:rPr>
        <w:t>3 [rozporządzenia</w:t>
      </w:r>
      <w:r w:rsidR="00967209" w:rsidRPr="000F1AD4">
        <w:rPr>
          <w:noProof/>
        </w:rPr>
        <w:t xml:space="preserve"> w spr</w:t>
      </w:r>
      <w:r w:rsidRPr="000F1AD4">
        <w:rPr>
          <w:noProof/>
        </w:rPr>
        <w:t>awie ESAP], przy czym obejmują one nazwy i –</w:t>
      </w:r>
      <w:r w:rsidR="00967209" w:rsidRPr="000F1AD4">
        <w:rPr>
          <w:noProof/>
        </w:rPr>
        <w:t xml:space="preserve"> w mia</w:t>
      </w:r>
      <w:r w:rsidRPr="000F1AD4">
        <w:rPr>
          <w:noProof/>
        </w:rPr>
        <w:t>rę dostępności – identyfikator podmiotu prawnego CCP</w:t>
      </w:r>
      <w:r w:rsidR="00967209" w:rsidRPr="000F1AD4">
        <w:rPr>
          <w:noProof/>
        </w:rPr>
        <w:t xml:space="preserve"> i czł</w:t>
      </w:r>
      <w:r w:rsidRPr="000F1AD4">
        <w:rPr>
          <w:noProof/>
        </w:rPr>
        <w:t>onków rozliczających określone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oraz rodzaj informacji sklasyfikowanych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tego rozporządzenia.</w:t>
      </w:r>
    </w:p>
    <w:p w:rsidR="009524FD" w:rsidRPr="000F1AD4" w:rsidRDefault="00340CE0" w:rsidP="00340CE0">
      <w:pPr>
        <w:pStyle w:val="ManualNumPar1"/>
        <w:rPr>
          <w:noProof/>
        </w:rPr>
      </w:pPr>
      <w:r w:rsidRPr="00340CE0">
        <w:t>4.</w:t>
      </w:r>
      <w:r w:rsidRPr="00340CE0">
        <w:tab/>
      </w:r>
      <w:r w:rsidR="009524FD" w:rsidRPr="000F1AD4">
        <w:rPr>
          <w:noProof/>
        </w:rPr>
        <w:t>W celu zapewnienia skutecznego gromadzenia danych przekazywanych zgodnie</w:t>
      </w:r>
      <w:r w:rsidR="00967209" w:rsidRPr="000F1AD4">
        <w:rPr>
          <w:noProof/>
        </w:rPr>
        <w:t xml:space="preserve"> z ust</w:t>
      </w:r>
      <w:r w:rsidR="009524FD" w:rsidRPr="000F1AD4">
        <w:rPr>
          <w:noProof/>
        </w:rPr>
        <w:t>.</w:t>
      </w:r>
      <w:r w:rsidR="00967209" w:rsidRPr="000F1AD4">
        <w:rPr>
          <w:noProof/>
        </w:rPr>
        <w:t> </w:t>
      </w:r>
      <w:r w:rsidR="009524FD" w:rsidRPr="000F1AD4">
        <w:rPr>
          <w:noProof/>
        </w:rPr>
        <w:t>1 lit.</w:t>
      </w:r>
      <w:r w:rsidR="00967209" w:rsidRPr="000F1AD4">
        <w:rPr>
          <w:noProof/>
        </w:rPr>
        <w:t> </w:t>
      </w:r>
      <w:r w:rsidR="009524FD" w:rsidRPr="000F1AD4">
        <w:rPr>
          <w:noProof/>
        </w:rPr>
        <w:t>a) i b) oraz administrowania nimi ESMA opracowuje projekty wykonawczych standardów technicznych, aby określić:</w:t>
      </w:r>
    </w:p>
    <w:p w:rsidR="009524FD" w:rsidRPr="000F1AD4" w:rsidRDefault="00FA3D95" w:rsidP="005028BA">
      <w:pPr>
        <w:pStyle w:val="Text1"/>
        <w:rPr>
          <w:noProof/>
        </w:rPr>
      </w:pPr>
      <w:r w:rsidRPr="000F1AD4">
        <w:rPr>
          <w:noProof/>
        </w:rPr>
        <w:t xml:space="preserve">a) </w:t>
      </w:r>
      <w:r w:rsidRPr="000F1AD4">
        <w:rPr>
          <w:noProof/>
        </w:rPr>
        <w:tab/>
        <w:t>metadane, które należy uwzględnić</w:t>
      </w:r>
      <w:r w:rsidR="00967209" w:rsidRPr="000F1AD4">
        <w:rPr>
          <w:noProof/>
        </w:rPr>
        <w:t xml:space="preserve"> w inf</w:t>
      </w:r>
      <w:r w:rsidRPr="000F1AD4">
        <w:rPr>
          <w:noProof/>
        </w:rPr>
        <w:t>ormacjach;</w:t>
      </w:r>
    </w:p>
    <w:p w:rsidR="009524FD" w:rsidRPr="000F1AD4" w:rsidRDefault="000F1AD4" w:rsidP="000F1AD4">
      <w:pPr>
        <w:pStyle w:val="Point1"/>
        <w:rPr>
          <w:noProof/>
        </w:rPr>
      </w:pPr>
      <w:r w:rsidRPr="000F1AD4">
        <w:rPr>
          <w:noProof/>
        </w:rPr>
        <w:t>a)</w:t>
      </w:r>
      <w:r w:rsidRPr="000F1AD4">
        <w:rPr>
          <w:noProof/>
        </w:rPr>
        <w:tab/>
      </w:r>
      <w:r w:rsidR="009524FD" w:rsidRPr="000F1AD4">
        <w:rPr>
          <w:noProof/>
        </w:rPr>
        <w:t>strukturę danych zawartych</w:t>
      </w:r>
      <w:r w:rsidR="00967209" w:rsidRPr="000F1AD4">
        <w:rPr>
          <w:noProof/>
        </w:rPr>
        <w:t xml:space="preserve"> w inf</w:t>
      </w:r>
      <w:r w:rsidR="009524FD" w:rsidRPr="000F1AD4">
        <w:rPr>
          <w:noProof/>
        </w:rPr>
        <w:t>ormacjach;</w:t>
      </w:r>
    </w:p>
    <w:p w:rsidR="009524FD" w:rsidRPr="000F1AD4" w:rsidRDefault="000F1AD4" w:rsidP="000F1AD4">
      <w:pPr>
        <w:pStyle w:val="Point1"/>
        <w:rPr>
          <w:noProof/>
        </w:rPr>
      </w:pPr>
      <w:r w:rsidRPr="000F1AD4">
        <w:rPr>
          <w:noProof/>
        </w:rPr>
        <w:t>b)</w:t>
      </w:r>
      <w:r w:rsidRPr="000F1AD4">
        <w:rPr>
          <w:noProof/>
        </w:rPr>
        <w:tab/>
      </w:r>
      <w:r w:rsidR="00E31599" w:rsidRPr="000F1AD4">
        <w:rPr>
          <w:noProof/>
        </w:rPr>
        <w:t>w odniesieniu do jakich informacji wymagany jest format nadający się do odczytu maszynowego oraz jaki format nadający się do odczytu maszynowego należy stosować.</w:t>
      </w:r>
    </w:p>
    <w:p w:rsidR="009524FD" w:rsidRPr="000F1AD4" w:rsidRDefault="009524FD" w:rsidP="009524FD">
      <w:pPr>
        <w:pStyle w:val="Text1"/>
        <w:rPr>
          <w:noProof/>
        </w:rPr>
      </w:pPr>
      <w:r w:rsidRPr="000F1AD4">
        <w:rPr>
          <w:noProof/>
        </w:rPr>
        <w:t>Przed opracowaniem projektów wykonawczych standardów technicznych ESMA przeprowadza ocenę kosztów</w:t>
      </w:r>
      <w:r w:rsidR="00967209" w:rsidRPr="000F1AD4">
        <w:rPr>
          <w:noProof/>
        </w:rPr>
        <w:t xml:space="preserve"> i kor</w:t>
      </w:r>
      <w:r w:rsidRPr="000F1AD4">
        <w:rPr>
          <w:noProof/>
        </w:rPr>
        <w:t>zyści. Do celów lit.</w:t>
      </w:r>
      <w:r w:rsidR="00967209" w:rsidRPr="000F1AD4">
        <w:rPr>
          <w:noProof/>
        </w:rPr>
        <w:t> </w:t>
      </w:r>
      <w:r w:rsidRPr="000F1AD4">
        <w:rPr>
          <w:noProof/>
        </w:rPr>
        <w:t>c) ESMA przeprowadza ocenę kosztów</w:t>
      </w:r>
      <w:r w:rsidR="00967209" w:rsidRPr="000F1AD4">
        <w:rPr>
          <w:noProof/>
        </w:rPr>
        <w:t xml:space="preserve"> i kor</w:t>
      </w:r>
      <w:r w:rsidRPr="000F1AD4">
        <w:rPr>
          <w:noProof/>
        </w:rPr>
        <w:t>zyści. Do celów lit.</w:t>
      </w:r>
      <w:r w:rsidR="00967209" w:rsidRPr="000F1AD4">
        <w:rPr>
          <w:noProof/>
        </w:rPr>
        <w:t> </w:t>
      </w:r>
      <w:r w:rsidRPr="000F1AD4">
        <w:rPr>
          <w:noProof/>
        </w:rPr>
        <w:t>c) ESMA ocenia zalety</w:t>
      </w:r>
      <w:r w:rsidR="00967209" w:rsidRPr="000F1AD4">
        <w:rPr>
          <w:noProof/>
        </w:rPr>
        <w:t xml:space="preserve"> i wad</w:t>
      </w:r>
      <w:r w:rsidRPr="000F1AD4">
        <w:rPr>
          <w:noProof/>
        </w:rPr>
        <w:t>y różnych formatów nadających się do odczytu maszynowego</w:t>
      </w:r>
      <w:r w:rsidR="00967209" w:rsidRPr="000F1AD4">
        <w:rPr>
          <w:noProof/>
        </w:rPr>
        <w:t xml:space="preserve"> i prz</w:t>
      </w:r>
      <w:r w:rsidRPr="000F1AD4">
        <w:rPr>
          <w:noProof/>
        </w:rPr>
        <w:t>eprowadza odpowiednie badania praktyczne.</w:t>
      </w:r>
    </w:p>
    <w:p w:rsidR="009524FD" w:rsidRPr="000F1AD4" w:rsidRDefault="009524FD" w:rsidP="009524FD">
      <w:pPr>
        <w:pStyle w:val="Text1"/>
        <w:rPr>
          <w:noProof/>
        </w:rPr>
      </w:pPr>
      <w:r w:rsidRPr="000F1AD4">
        <w:rPr>
          <w:noProof/>
        </w:rPr>
        <w:t>ESMA przedstawia Komisji te projekty wykonawczych standardów technicznych.</w:t>
      </w:r>
    </w:p>
    <w:p w:rsidR="009524FD" w:rsidRPr="000F1AD4" w:rsidRDefault="009524FD" w:rsidP="009524FD">
      <w:pPr>
        <w:pStyle w:val="Text1"/>
        <w:rPr>
          <w:noProof/>
        </w:rPr>
      </w:pPr>
      <w:r w:rsidRPr="000F1AD4">
        <w:rPr>
          <w:noProof/>
        </w:rPr>
        <w:t>Komisja jest uprawniona do przyjęcia wykonawczych standardów technicznych,</w:t>
      </w:r>
      <w:r w:rsidR="00967209" w:rsidRPr="000F1AD4">
        <w:rPr>
          <w:noProof/>
        </w:rPr>
        <w:t xml:space="preserve"> o któ</w:t>
      </w:r>
      <w:r w:rsidRPr="000F1AD4">
        <w:rPr>
          <w:noProof/>
        </w:rPr>
        <w:t>rych mowa</w:t>
      </w:r>
      <w:r w:rsidR="00967209" w:rsidRPr="000F1AD4">
        <w:rPr>
          <w:noProof/>
        </w:rPr>
        <w:t xml:space="preserve"> w aka</w:t>
      </w:r>
      <w:r w:rsidRPr="000F1AD4">
        <w:rPr>
          <w:noProof/>
        </w:rPr>
        <w:t>picie pierwszym, zgodnie</w:t>
      </w:r>
      <w:r w:rsidR="00967209" w:rsidRPr="000F1AD4">
        <w:rPr>
          <w:noProof/>
        </w:rPr>
        <w:t xml:space="preserve"> z art</w:t>
      </w:r>
      <w:r w:rsidRPr="000F1AD4">
        <w:rPr>
          <w:noProof/>
        </w:rPr>
        <w:t>.</w:t>
      </w:r>
      <w:r w:rsidR="00967209" w:rsidRPr="000F1AD4">
        <w:rPr>
          <w:noProof/>
        </w:rPr>
        <w:t> </w:t>
      </w:r>
      <w:r w:rsidRPr="000F1AD4">
        <w:rPr>
          <w:noProof/>
        </w:rPr>
        <w:t>15 rozporządzenia (UE) nr</w:t>
      </w:r>
      <w:r w:rsidR="00967209" w:rsidRPr="000F1AD4">
        <w:rPr>
          <w:noProof/>
        </w:rPr>
        <w:t> </w:t>
      </w:r>
      <w:r w:rsidRPr="000F1AD4">
        <w:rPr>
          <w:noProof/>
        </w:rPr>
        <w:t>1095/2010.</w:t>
      </w:r>
    </w:p>
    <w:p w:rsidR="009524FD" w:rsidRPr="000F1AD4" w:rsidRDefault="009524FD" w:rsidP="009524FD">
      <w:pPr>
        <w:pStyle w:val="Text1"/>
        <w:rPr>
          <w:noProof/>
        </w:rPr>
      </w:pPr>
      <w:r w:rsidRPr="000F1AD4">
        <w:rPr>
          <w:noProof/>
        </w:rPr>
        <w:t>________________</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XX/XXXX ustanawiające pojedynczy punkt dostępu (ESAP) zapewniający scentralizowany dostęp do publicznie dostępnych informacji</w:t>
      </w:r>
      <w:r w:rsidR="00967209" w:rsidRPr="000F1AD4">
        <w:rPr>
          <w:noProof/>
        </w:rPr>
        <w:t xml:space="preserve"> w zak</w:t>
      </w:r>
      <w:r w:rsidRPr="000F1AD4">
        <w:rPr>
          <w:noProof/>
        </w:rPr>
        <w:t>resie usług finansowych, rynków kapitałowych</w:t>
      </w:r>
      <w:r w:rsidR="00967209" w:rsidRPr="000F1AD4">
        <w:rPr>
          <w:noProof/>
        </w:rPr>
        <w:t xml:space="preserve"> i zró</w:t>
      </w:r>
      <w:r w:rsidRPr="000F1AD4">
        <w:rPr>
          <w:noProof/>
        </w:rPr>
        <w:t>wnoważonego rozwoju (Dz.U. L […] z […], s [...]).</w:t>
      </w:r>
    </w:p>
    <w:p w:rsidR="009524FD" w:rsidRPr="000F1AD4" w:rsidRDefault="009524FD" w:rsidP="009524FD">
      <w:pPr>
        <w:pStyle w:val="Text1"/>
        <w:rPr>
          <w:rStyle w:val="Uwydatnienie"/>
          <w:i w:val="0"/>
          <w:noProof/>
        </w:rPr>
      </w:pPr>
      <w:r w:rsidRPr="000F1AD4">
        <w:rPr>
          <w:noProof/>
        </w:rPr>
        <w:t>** Dyrektywa Parlamentu Europejskiego</w:t>
      </w:r>
      <w:r w:rsidR="00967209" w:rsidRPr="000F1AD4">
        <w:rPr>
          <w:noProof/>
        </w:rPr>
        <w:t xml:space="preserve"> i Rad</w:t>
      </w:r>
      <w:r w:rsidRPr="000F1AD4">
        <w:rPr>
          <w:noProof/>
        </w:rPr>
        <w:t>y (UE) 2019/1024</w:t>
      </w:r>
      <w:r w:rsidR="00967209" w:rsidRPr="000F1AD4">
        <w:rPr>
          <w:noProof/>
        </w:rPr>
        <w:t xml:space="preserve"> z dni</w:t>
      </w:r>
      <w:r w:rsidRPr="000F1AD4">
        <w:rPr>
          <w:noProof/>
        </w:rPr>
        <w:t>a 20 czerwca 2019</w:t>
      </w:r>
      <w:r w:rsidR="00967209" w:rsidRPr="000F1AD4">
        <w:rPr>
          <w:noProof/>
        </w:rPr>
        <w:t> </w:t>
      </w:r>
      <w:r w:rsidRPr="000F1AD4">
        <w:rPr>
          <w:noProof/>
        </w:rPr>
        <w:t>r.</w:t>
      </w:r>
      <w:r w:rsidR="00967209" w:rsidRPr="000F1AD4">
        <w:rPr>
          <w:noProof/>
        </w:rPr>
        <w:t xml:space="preserve"> w spr</w:t>
      </w:r>
      <w:r w:rsidRPr="000F1AD4">
        <w:rPr>
          <w:noProof/>
        </w:rPr>
        <w:t>awie otwartych danych</w:t>
      </w:r>
      <w:r w:rsidR="00967209" w:rsidRPr="000F1AD4">
        <w:rPr>
          <w:noProof/>
        </w:rPr>
        <w:t xml:space="preserve"> i pon</w:t>
      </w:r>
      <w:r w:rsidRPr="000F1AD4">
        <w:rPr>
          <w:noProof/>
        </w:rPr>
        <w:t>ownego wykorzystywania informacji sektora publicznego (</w:t>
      </w:r>
      <w:r w:rsidRPr="000F1AD4">
        <w:rPr>
          <w:rStyle w:val="Uwydatnienie"/>
          <w:i w:val="0"/>
          <w:noProof/>
        </w:rPr>
        <w:t>Dz.U. L 172</w:t>
      </w:r>
      <w:r w:rsidR="00967209" w:rsidRPr="000F1AD4">
        <w:rPr>
          <w:rStyle w:val="Uwydatnienie"/>
          <w:i w:val="0"/>
          <w:noProof/>
        </w:rPr>
        <w:t xml:space="preserve"> z 2</w:t>
      </w:r>
      <w:r w:rsidRPr="000F1AD4">
        <w:rPr>
          <w:rStyle w:val="Uwydatnienie"/>
          <w:i w:val="0"/>
          <w:noProof/>
        </w:rPr>
        <w:t>6.6.2019, s. 56).</w:t>
      </w:r>
    </w:p>
    <w:p w:rsidR="009524FD" w:rsidRPr="000F1AD4" w:rsidRDefault="009524FD" w:rsidP="009524FD">
      <w:pPr>
        <w:pStyle w:val="Text1"/>
        <w:rPr>
          <w:iCs/>
          <w:noProof/>
        </w:rPr>
      </w:pPr>
      <w:r w:rsidRPr="000F1AD4">
        <w:rPr>
          <w:noProof/>
        </w:rPr>
        <w:t>*** Rozporządzenie Parlamentu Europejskiego</w:t>
      </w:r>
      <w:r w:rsidR="00967209" w:rsidRPr="000F1AD4">
        <w:rPr>
          <w:noProof/>
        </w:rPr>
        <w:t xml:space="preserve"> i Rad</w:t>
      </w:r>
      <w:r w:rsidRPr="000F1AD4">
        <w:rPr>
          <w:noProof/>
        </w:rPr>
        <w:t>y (UE) nr</w:t>
      </w:r>
      <w:r w:rsidR="00967209" w:rsidRPr="000F1AD4">
        <w:rPr>
          <w:noProof/>
        </w:rPr>
        <w:t> </w:t>
      </w:r>
      <w:r w:rsidRPr="000F1AD4">
        <w:rPr>
          <w:noProof/>
        </w:rPr>
        <w:t>910/2014</w:t>
      </w:r>
      <w:r w:rsidR="00967209" w:rsidRPr="000F1AD4">
        <w:rPr>
          <w:noProof/>
        </w:rPr>
        <w:t xml:space="preserve"> z dni</w:t>
      </w:r>
      <w:r w:rsidRPr="000F1AD4">
        <w:rPr>
          <w:noProof/>
        </w:rPr>
        <w:t>a 23 lipca 2014</w:t>
      </w:r>
      <w:r w:rsidR="00967209" w:rsidRPr="000F1AD4">
        <w:rPr>
          <w:noProof/>
        </w:rPr>
        <w:t> </w:t>
      </w:r>
      <w:r w:rsidRPr="000F1AD4">
        <w:rPr>
          <w:noProof/>
        </w:rPr>
        <w:t>r.</w:t>
      </w:r>
      <w:r w:rsidR="00967209" w:rsidRPr="000F1AD4">
        <w:rPr>
          <w:noProof/>
        </w:rPr>
        <w:t xml:space="preserve"> w spr</w:t>
      </w:r>
      <w:r w:rsidRPr="000F1AD4">
        <w:rPr>
          <w:noProof/>
        </w:rPr>
        <w:t>awie identyfikacji elektronicznej</w:t>
      </w:r>
      <w:r w:rsidR="00967209" w:rsidRPr="000F1AD4">
        <w:rPr>
          <w:noProof/>
        </w:rPr>
        <w:t xml:space="preserve"> i usł</w:t>
      </w:r>
      <w:r w:rsidRPr="000F1AD4">
        <w:rPr>
          <w:noProof/>
        </w:rPr>
        <w:t>ug zaufania</w:t>
      </w:r>
      <w:r w:rsidR="00967209" w:rsidRPr="000F1AD4">
        <w:rPr>
          <w:noProof/>
        </w:rPr>
        <w:t xml:space="preserve"> w odn</w:t>
      </w:r>
      <w:r w:rsidRPr="000F1AD4">
        <w:rPr>
          <w:noProof/>
        </w:rPr>
        <w:t>iesieniu do transakcji elektronicznych na rynku wewnętrznym oraz uchylające dyrektywę 1999/93/WE (</w:t>
      </w:r>
      <w:r w:rsidRPr="000F1AD4">
        <w:rPr>
          <w:rStyle w:val="Uwydatnienie"/>
          <w:i w:val="0"/>
          <w:noProof/>
        </w:rPr>
        <w:t>Dz.U. L 257</w:t>
      </w:r>
      <w:r w:rsidR="00967209" w:rsidRPr="000F1AD4">
        <w:rPr>
          <w:rStyle w:val="Uwydatnienie"/>
          <w:i w:val="0"/>
          <w:noProof/>
        </w:rPr>
        <w:t xml:space="preserve"> z 2</w:t>
      </w:r>
      <w:r w:rsidRPr="000F1AD4">
        <w:rPr>
          <w:rStyle w:val="Uwydatnienie"/>
          <w:i w:val="0"/>
          <w:noProof/>
        </w:rPr>
        <w:t>8.8.2014, s. 73).”</w:t>
      </w:r>
    </w:p>
    <w:p w:rsidR="009524FD" w:rsidRPr="000F1AD4" w:rsidRDefault="009524FD" w:rsidP="009524FD">
      <w:pPr>
        <w:pStyle w:val="Titrearticle"/>
        <w:rPr>
          <w:b/>
          <w:bCs/>
          <w:noProof/>
        </w:rPr>
      </w:pPr>
      <w:r w:rsidRPr="000F1AD4">
        <w:rPr>
          <w:b/>
          <w:bCs/>
          <w:i w:val="0"/>
          <w:noProof/>
        </w:rPr>
        <w:t>Artykuł 4</w:t>
      </w:r>
      <w:r w:rsidRPr="000F1AD4">
        <w:rPr>
          <w:b/>
          <w:i w:val="0"/>
          <w:noProof/>
        </w:rPr>
        <w:br/>
      </w:r>
      <w:r w:rsidRPr="000F1AD4">
        <w:rPr>
          <w:b/>
          <w:bCs/>
          <w:noProof/>
        </w:rPr>
        <w:t>Zmiany</w:t>
      </w:r>
      <w:r w:rsidR="00967209" w:rsidRPr="000F1AD4">
        <w:rPr>
          <w:b/>
          <w:bCs/>
          <w:noProof/>
        </w:rPr>
        <w:t xml:space="preserve"> w roz</w:t>
      </w:r>
      <w:r w:rsidRPr="000F1AD4">
        <w:rPr>
          <w:b/>
          <w:bCs/>
          <w:noProof/>
        </w:rPr>
        <w:t>porządzeniu (UE) nr</w:t>
      </w:r>
      <w:r w:rsidR="00967209" w:rsidRPr="000F1AD4">
        <w:rPr>
          <w:b/>
          <w:bCs/>
          <w:noProof/>
        </w:rPr>
        <w:t> </w:t>
      </w:r>
      <w:r w:rsidRPr="000F1AD4">
        <w:rPr>
          <w:b/>
          <w:bCs/>
          <w:noProof/>
        </w:rPr>
        <w:t>345/2013</w:t>
      </w:r>
    </w:p>
    <w:p w:rsidR="009524FD" w:rsidRPr="000F1AD4" w:rsidRDefault="009524FD" w:rsidP="009524FD">
      <w:pPr>
        <w:rPr>
          <w:rFonts w:eastAsia="Calibri"/>
          <w:noProof/>
        </w:rPr>
      </w:pPr>
      <w:r w:rsidRPr="000F1AD4">
        <w:rPr>
          <w:noProof/>
        </w:rPr>
        <w:t>W rozporządzeniu (UE) nr</w:t>
      </w:r>
      <w:r w:rsidR="00967209" w:rsidRPr="000F1AD4">
        <w:rPr>
          <w:noProof/>
        </w:rPr>
        <w:t> </w:t>
      </w:r>
      <w:r w:rsidRPr="000F1AD4">
        <w:rPr>
          <w:noProof/>
        </w:rPr>
        <w:t>345/2013 dodaje się art.</w:t>
      </w:r>
      <w:r w:rsidR="00967209" w:rsidRPr="000F1AD4">
        <w:rPr>
          <w:noProof/>
        </w:rPr>
        <w:t> </w:t>
      </w:r>
      <w:r w:rsidRPr="000F1AD4">
        <w:rPr>
          <w:noProof/>
        </w:rPr>
        <w:t>13a</w:t>
      </w:r>
      <w:r w:rsidR="00967209" w:rsidRPr="000F1AD4">
        <w:rPr>
          <w:noProof/>
        </w:rPr>
        <w:t xml:space="preserve"> w brz</w:t>
      </w:r>
      <w:r w:rsidRPr="000F1AD4">
        <w:rPr>
          <w:noProof/>
        </w:rPr>
        <w:t>mieniu:</w:t>
      </w:r>
    </w:p>
    <w:p w:rsidR="009524FD" w:rsidRPr="000F1AD4" w:rsidRDefault="009524FD" w:rsidP="009524FD">
      <w:pPr>
        <w:pStyle w:val="NormalCentered"/>
        <w:rPr>
          <w:noProof/>
        </w:rPr>
      </w:pPr>
      <w:r w:rsidRPr="000F1AD4">
        <w:rPr>
          <w:noProof/>
        </w:rPr>
        <w:t>„Artykuł 13a</w:t>
      </w:r>
    </w:p>
    <w:p w:rsidR="009524FD" w:rsidRPr="000F1AD4" w:rsidRDefault="009524FD" w:rsidP="009524FD">
      <w:pPr>
        <w:pStyle w:val="NormalCentered"/>
        <w:rPr>
          <w:noProof/>
        </w:rPr>
      </w:pPr>
      <w:r w:rsidRPr="000F1AD4">
        <w:rPr>
          <w:noProof/>
        </w:rPr>
        <w:t>Dostępność informacji dotyczących pojedynczego punktu dostępu (ESAP)</w:t>
      </w:r>
    </w:p>
    <w:p w:rsidR="009524FD" w:rsidRPr="000F1AD4" w:rsidRDefault="00767DA9" w:rsidP="005028BA">
      <w:pPr>
        <w:pStyle w:val="Text1"/>
        <w:rPr>
          <w:rFonts w:eastAsia="Times New Roman"/>
          <w:noProof/>
        </w:rPr>
      </w:pPr>
      <w:r w:rsidRPr="000F1AD4">
        <w:rPr>
          <w:noProof/>
        </w:rPr>
        <w:t>Od dnia 1 stycznia 2026</w:t>
      </w:r>
      <w:r w:rsidR="00967209" w:rsidRPr="000F1AD4">
        <w:rPr>
          <w:noProof/>
        </w:rPr>
        <w:t> </w:t>
      </w:r>
      <w:r w:rsidRPr="000F1AD4">
        <w:rPr>
          <w:noProof/>
        </w:rPr>
        <w:t>r. do celów udostępniania za pośrednictwem ESAP ustanowionego na mocy rozporządzenia Parlamentu Europejskiego</w:t>
      </w:r>
      <w:r w:rsidR="00967209" w:rsidRPr="000F1AD4">
        <w:rPr>
          <w:noProof/>
        </w:rPr>
        <w:t xml:space="preserve"> i Rad</w:t>
      </w:r>
      <w:r w:rsidRPr="000F1AD4">
        <w:rPr>
          <w:noProof/>
        </w:rPr>
        <w:t>y (UE) XX/XXXX* [rozporządzenia</w:t>
      </w:r>
      <w:r w:rsidR="00967209" w:rsidRPr="000F1AD4">
        <w:rPr>
          <w:noProof/>
        </w:rPr>
        <w:t xml:space="preserve"> w spr</w:t>
      </w:r>
      <w:r w:rsidRPr="000F1AD4">
        <w:rPr>
          <w:noProof/>
        </w:rPr>
        <w:t>awie ESAP] informacji,</w:t>
      </w:r>
      <w:r w:rsidR="00967209" w:rsidRPr="000F1AD4">
        <w:rPr>
          <w:noProof/>
        </w:rPr>
        <w:t xml:space="preserve"> o któ</w:t>
      </w:r>
      <w:r w:rsidRPr="000F1AD4">
        <w:rPr>
          <w:noProof/>
        </w:rPr>
        <w:t>rych mowa</w:t>
      </w:r>
      <w:r w:rsidR="00967209" w:rsidRPr="000F1AD4">
        <w:rPr>
          <w:noProof/>
        </w:rPr>
        <w:t xml:space="preserve"> w art</w:t>
      </w:r>
      <w:r w:rsidRPr="000F1AD4">
        <w:rPr>
          <w:noProof/>
        </w:rPr>
        <w:t>.</w:t>
      </w:r>
      <w:r w:rsidR="00967209" w:rsidRPr="000F1AD4">
        <w:rPr>
          <w:noProof/>
        </w:rPr>
        <w:t> </w:t>
      </w:r>
      <w:r w:rsidRPr="000F1AD4">
        <w:rPr>
          <w:noProof/>
        </w:rPr>
        <w:t>17 ust.</w:t>
      </w:r>
      <w:r w:rsidR="00967209" w:rsidRPr="000F1AD4">
        <w:rPr>
          <w:noProof/>
        </w:rPr>
        <w:t> </w:t>
      </w:r>
      <w:r w:rsidRPr="000F1AD4">
        <w:rPr>
          <w:noProof/>
        </w:rPr>
        <w:t>1, organem gromadzącym dane określonym</w:t>
      </w:r>
      <w:r w:rsidR="00967209" w:rsidRPr="000F1AD4">
        <w:rPr>
          <w:noProof/>
        </w:rPr>
        <w:t xml:space="preserve"> w art</w:t>
      </w:r>
      <w:r w:rsidRPr="000F1AD4">
        <w:rPr>
          <w:noProof/>
        </w:rPr>
        <w:t>.</w:t>
      </w:r>
      <w:r w:rsidR="00967209" w:rsidRPr="000F1AD4">
        <w:rPr>
          <w:noProof/>
        </w:rPr>
        <w:t> </w:t>
      </w:r>
      <w:r w:rsidRPr="000F1AD4">
        <w:rPr>
          <w:noProof/>
        </w:rPr>
        <w:t>2 pkt</w:t>
      </w:r>
      <w:r w:rsidR="00967209" w:rsidRPr="000F1AD4">
        <w:rPr>
          <w:noProof/>
        </w:rPr>
        <w:t> </w:t>
      </w:r>
      <w:r w:rsidRPr="000F1AD4">
        <w:rPr>
          <w:noProof/>
        </w:rPr>
        <w:t>2 tego rozporządzenia jest ESMA. Informacje te przygotowuje się</w:t>
      </w:r>
      <w:r w:rsidR="00967209" w:rsidRPr="000F1AD4">
        <w:rPr>
          <w:noProof/>
        </w:rPr>
        <w:t xml:space="preserve"> w for</w:t>
      </w:r>
      <w:r w:rsidRPr="000F1AD4">
        <w:rPr>
          <w:noProof/>
        </w:rPr>
        <w:t>macie umożliwiającym pobranie danych zgodnie</w:t>
      </w:r>
      <w:r w:rsidR="00967209" w:rsidRPr="000F1AD4">
        <w:rPr>
          <w:noProof/>
        </w:rPr>
        <w:t xml:space="preserve"> z art</w:t>
      </w:r>
      <w:r w:rsidRPr="000F1AD4">
        <w:rPr>
          <w:noProof/>
        </w:rPr>
        <w:t>.</w:t>
      </w:r>
      <w:r w:rsidR="00967209" w:rsidRPr="000F1AD4">
        <w:rPr>
          <w:noProof/>
        </w:rPr>
        <w:t> </w:t>
      </w:r>
      <w:r w:rsidRPr="000F1AD4">
        <w:rPr>
          <w:noProof/>
        </w:rPr>
        <w:t>2 pkt</w:t>
      </w:r>
      <w:r w:rsidR="00967209" w:rsidRPr="000F1AD4">
        <w:rPr>
          <w:noProof/>
        </w:rPr>
        <w:t> </w:t>
      </w:r>
      <w:r w:rsidRPr="000F1AD4">
        <w:rPr>
          <w:noProof/>
        </w:rPr>
        <w:t>3 rozporządzenia (UE) XX/XXXX [rozporządzenia</w:t>
      </w:r>
      <w:r w:rsidR="00967209" w:rsidRPr="000F1AD4">
        <w:rPr>
          <w:noProof/>
        </w:rPr>
        <w:t xml:space="preserve"> w spr</w:t>
      </w:r>
      <w:r w:rsidRPr="000F1AD4">
        <w:rPr>
          <w:noProof/>
        </w:rPr>
        <w:t>awie ESAP], ich zakres obejmuje nazwy i –</w:t>
      </w:r>
      <w:r w:rsidR="00967209" w:rsidRPr="000F1AD4">
        <w:rPr>
          <w:noProof/>
        </w:rPr>
        <w:t xml:space="preserve"> w mia</w:t>
      </w:r>
      <w:r w:rsidRPr="000F1AD4">
        <w:rPr>
          <w:noProof/>
        </w:rPr>
        <w:t>rę dostępności – identyfikator podmiotu prawnego funduszu określone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oraz rodzaj informacji sklasyfikowanych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tego rozporządzenia.</w:t>
      </w:r>
    </w:p>
    <w:p w:rsidR="009524FD" w:rsidRPr="000F1AD4" w:rsidRDefault="009524FD" w:rsidP="009524FD">
      <w:pPr>
        <w:pStyle w:val="Text1"/>
        <w:rPr>
          <w:noProof/>
        </w:rPr>
      </w:pPr>
      <w:r w:rsidRPr="000F1AD4">
        <w:rPr>
          <w:noProof/>
        </w:rPr>
        <w:t>________________</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XX/XXXX ustanawiające pojedynczy punkt dostępu (ESAP) zapewniający scentralizowany dostęp do publicznie dostępnych informacji</w:t>
      </w:r>
      <w:r w:rsidR="00967209" w:rsidRPr="000F1AD4">
        <w:rPr>
          <w:noProof/>
        </w:rPr>
        <w:t xml:space="preserve"> w zak</w:t>
      </w:r>
      <w:r w:rsidRPr="000F1AD4">
        <w:rPr>
          <w:noProof/>
        </w:rPr>
        <w:t>resie usług finansowych, rynków kapitałowych</w:t>
      </w:r>
      <w:r w:rsidR="00967209" w:rsidRPr="000F1AD4">
        <w:rPr>
          <w:noProof/>
        </w:rPr>
        <w:t xml:space="preserve"> i zró</w:t>
      </w:r>
      <w:r w:rsidRPr="000F1AD4">
        <w:rPr>
          <w:noProof/>
        </w:rPr>
        <w:t>wnoważonego rozwoju (Dz.U. L […] z […], s [...]).”</w:t>
      </w:r>
    </w:p>
    <w:p w:rsidR="009524FD" w:rsidRPr="000F1AD4" w:rsidRDefault="009524FD" w:rsidP="009524FD">
      <w:pPr>
        <w:pStyle w:val="Titrearticle"/>
        <w:rPr>
          <w:b/>
          <w:bCs/>
          <w:noProof/>
        </w:rPr>
      </w:pPr>
      <w:r w:rsidRPr="000F1AD4">
        <w:rPr>
          <w:b/>
          <w:bCs/>
          <w:noProof/>
        </w:rPr>
        <w:t>Artykuł 5</w:t>
      </w:r>
      <w:r w:rsidRPr="000F1AD4">
        <w:rPr>
          <w:b/>
          <w:noProof/>
        </w:rPr>
        <w:br/>
      </w:r>
      <w:r w:rsidRPr="000F1AD4">
        <w:rPr>
          <w:b/>
          <w:bCs/>
          <w:noProof/>
        </w:rPr>
        <w:t>Zmiany</w:t>
      </w:r>
      <w:r w:rsidR="00967209" w:rsidRPr="000F1AD4">
        <w:rPr>
          <w:b/>
          <w:bCs/>
          <w:noProof/>
        </w:rPr>
        <w:t xml:space="preserve"> w roz</w:t>
      </w:r>
      <w:r w:rsidRPr="000F1AD4">
        <w:rPr>
          <w:b/>
          <w:bCs/>
          <w:noProof/>
        </w:rPr>
        <w:t>porządzeniu (UE) nr</w:t>
      </w:r>
      <w:r w:rsidR="00967209" w:rsidRPr="000F1AD4">
        <w:rPr>
          <w:b/>
          <w:bCs/>
          <w:noProof/>
        </w:rPr>
        <w:t> </w:t>
      </w:r>
      <w:r w:rsidRPr="000F1AD4">
        <w:rPr>
          <w:b/>
          <w:bCs/>
          <w:noProof/>
        </w:rPr>
        <w:t>346/2013</w:t>
      </w:r>
    </w:p>
    <w:p w:rsidR="009524FD" w:rsidRPr="000F1AD4" w:rsidRDefault="009524FD" w:rsidP="009524FD">
      <w:pPr>
        <w:rPr>
          <w:noProof/>
        </w:rPr>
      </w:pPr>
      <w:r w:rsidRPr="000F1AD4">
        <w:rPr>
          <w:noProof/>
        </w:rPr>
        <w:t>W rozporządzeniu (UE) nr</w:t>
      </w:r>
      <w:r w:rsidR="00967209" w:rsidRPr="000F1AD4">
        <w:rPr>
          <w:noProof/>
        </w:rPr>
        <w:t> </w:t>
      </w:r>
      <w:r w:rsidRPr="000F1AD4">
        <w:rPr>
          <w:noProof/>
        </w:rPr>
        <w:t>346/2013 dodaje się art.</w:t>
      </w:r>
      <w:r w:rsidR="00967209" w:rsidRPr="000F1AD4">
        <w:rPr>
          <w:noProof/>
        </w:rPr>
        <w:t> </w:t>
      </w:r>
      <w:r w:rsidRPr="000F1AD4">
        <w:rPr>
          <w:noProof/>
        </w:rPr>
        <w:t>14a</w:t>
      </w:r>
      <w:r w:rsidR="00967209" w:rsidRPr="000F1AD4">
        <w:rPr>
          <w:noProof/>
        </w:rPr>
        <w:t xml:space="preserve"> w brz</w:t>
      </w:r>
      <w:r w:rsidRPr="000F1AD4">
        <w:rPr>
          <w:noProof/>
        </w:rPr>
        <w:t>mieniu:</w:t>
      </w:r>
    </w:p>
    <w:p w:rsidR="009524FD" w:rsidRPr="000F1AD4" w:rsidRDefault="009524FD" w:rsidP="009524FD">
      <w:pPr>
        <w:pStyle w:val="NormalCentered"/>
        <w:rPr>
          <w:noProof/>
        </w:rPr>
      </w:pPr>
      <w:r w:rsidRPr="000F1AD4">
        <w:rPr>
          <w:b/>
          <w:bCs/>
          <w:noProof/>
        </w:rPr>
        <w:t>„</w:t>
      </w:r>
      <w:r w:rsidRPr="000F1AD4">
        <w:rPr>
          <w:noProof/>
        </w:rPr>
        <w:t>Artykuł 14a</w:t>
      </w:r>
    </w:p>
    <w:p w:rsidR="009524FD" w:rsidRPr="000F1AD4" w:rsidRDefault="009524FD" w:rsidP="009524FD">
      <w:pPr>
        <w:pStyle w:val="NormalCentered"/>
        <w:rPr>
          <w:noProof/>
        </w:rPr>
      </w:pPr>
      <w:r w:rsidRPr="000F1AD4">
        <w:rPr>
          <w:noProof/>
        </w:rPr>
        <w:t>Dostępność informacji dotyczących pojedynczego punktu dostępu (ESAP)</w:t>
      </w:r>
    </w:p>
    <w:p w:rsidR="009524FD" w:rsidRPr="000F1AD4" w:rsidRDefault="00767DA9" w:rsidP="009524FD">
      <w:pPr>
        <w:pStyle w:val="Text1"/>
        <w:rPr>
          <w:noProof/>
        </w:rPr>
      </w:pPr>
      <w:r w:rsidRPr="000F1AD4">
        <w:rPr>
          <w:noProof/>
        </w:rPr>
        <w:t>Od dnia 1 stycznia 2026</w:t>
      </w:r>
      <w:r w:rsidR="00967209" w:rsidRPr="000F1AD4">
        <w:rPr>
          <w:noProof/>
        </w:rPr>
        <w:t> </w:t>
      </w:r>
      <w:r w:rsidRPr="000F1AD4">
        <w:rPr>
          <w:noProof/>
        </w:rPr>
        <w:t>r. do celów udostępniania za pośrednictwem ESAP ustanowionego na mocy rozporządzenia Parlamentu Europejskiego</w:t>
      </w:r>
      <w:r w:rsidR="00967209" w:rsidRPr="000F1AD4">
        <w:rPr>
          <w:noProof/>
        </w:rPr>
        <w:t xml:space="preserve"> i Rad</w:t>
      </w:r>
      <w:r w:rsidRPr="000F1AD4">
        <w:rPr>
          <w:noProof/>
        </w:rPr>
        <w:t>y (UE) XX/XXXX* [rozporządzenia</w:t>
      </w:r>
      <w:r w:rsidR="00967209" w:rsidRPr="000F1AD4">
        <w:rPr>
          <w:noProof/>
        </w:rPr>
        <w:t xml:space="preserve"> w spr</w:t>
      </w:r>
      <w:r w:rsidRPr="000F1AD4">
        <w:rPr>
          <w:noProof/>
        </w:rPr>
        <w:t>awie ESAP] informacji,</w:t>
      </w:r>
      <w:r w:rsidR="00967209" w:rsidRPr="000F1AD4">
        <w:rPr>
          <w:noProof/>
        </w:rPr>
        <w:t xml:space="preserve"> o któ</w:t>
      </w:r>
      <w:r w:rsidRPr="000F1AD4">
        <w:rPr>
          <w:noProof/>
        </w:rPr>
        <w:t>rych mowa</w:t>
      </w:r>
      <w:r w:rsidR="00967209" w:rsidRPr="000F1AD4">
        <w:rPr>
          <w:noProof/>
        </w:rPr>
        <w:t xml:space="preserve"> w art</w:t>
      </w:r>
      <w:r w:rsidRPr="000F1AD4">
        <w:rPr>
          <w:noProof/>
        </w:rPr>
        <w:t>.</w:t>
      </w:r>
      <w:r w:rsidR="00967209" w:rsidRPr="000F1AD4">
        <w:rPr>
          <w:noProof/>
        </w:rPr>
        <w:t> </w:t>
      </w:r>
      <w:r w:rsidRPr="000F1AD4">
        <w:rPr>
          <w:noProof/>
        </w:rPr>
        <w:t>18 ust.</w:t>
      </w:r>
      <w:r w:rsidR="00967209" w:rsidRPr="000F1AD4">
        <w:rPr>
          <w:noProof/>
        </w:rPr>
        <w:t> </w:t>
      </w:r>
      <w:r w:rsidRPr="000F1AD4">
        <w:rPr>
          <w:noProof/>
        </w:rPr>
        <w:t>1, organem gromadzącym dane określonym</w:t>
      </w:r>
      <w:r w:rsidR="00967209" w:rsidRPr="000F1AD4">
        <w:rPr>
          <w:noProof/>
        </w:rPr>
        <w:t xml:space="preserve"> w art</w:t>
      </w:r>
      <w:r w:rsidRPr="000F1AD4">
        <w:rPr>
          <w:noProof/>
        </w:rPr>
        <w:t>.</w:t>
      </w:r>
      <w:r w:rsidR="00967209" w:rsidRPr="000F1AD4">
        <w:rPr>
          <w:noProof/>
        </w:rPr>
        <w:t> </w:t>
      </w:r>
      <w:r w:rsidRPr="000F1AD4">
        <w:rPr>
          <w:noProof/>
        </w:rPr>
        <w:t>2 pkt</w:t>
      </w:r>
      <w:r w:rsidR="00967209" w:rsidRPr="000F1AD4">
        <w:rPr>
          <w:noProof/>
        </w:rPr>
        <w:t> </w:t>
      </w:r>
      <w:r w:rsidRPr="000F1AD4">
        <w:rPr>
          <w:noProof/>
        </w:rPr>
        <w:t>2 tego rozporządzenia jest ESMA. Informacje te przygotowuje się</w:t>
      </w:r>
      <w:r w:rsidR="00967209" w:rsidRPr="000F1AD4">
        <w:rPr>
          <w:noProof/>
        </w:rPr>
        <w:t xml:space="preserve"> w for</w:t>
      </w:r>
      <w:r w:rsidRPr="000F1AD4">
        <w:rPr>
          <w:noProof/>
        </w:rPr>
        <w:t>macie umożliwiającym pobranie danych zgodnie</w:t>
      </w:r>
      <w:r w:rsidR="00967209" w:rsidRPr="000F1AD4">
        <w:rPr>
          <w:noProof/>
        </w:rPr>
        <w:t xml:space="preserve"> z art</w:t>
      </w:r>
      <w:r w:rsidRPr="000F1AD4">
        <w:rPr>
          <w:noProof/>
        </w:rPr>
        <w:t>.</w:t>
      </w:r>
      <w:r w:rsidR="00967209" w:rsidRPr="000F1AD4">
        <w:rPr>
          <w:noProof/>
        </w:rPr>
        <w:t> </w:t>
      </w:r>
      <w:r w:rsidRPr="000F1AD4">
        <w:rPr>
          <w:noProof/>
        </w:rPr>
        <w:t>2 pkt</w:t>
      </w:r>
      <w:r w:rsidR="00967209" w:rsidRPr="000F1AD4">
        <w:rPr>
          <w:noProof/>
        </w:rPr>
        <w:t> </w:t>
      </w:r>
      <w:r w:rsidRPr="000F1AD4">
        <w:rPr>
          <w:noProof/>
        </w:rPr>
        <w:t>3 rozporządzenia (UE) XX/XXXX [rozporządzenia</w:t>
      </w:r>
      <w:r w:rsidR="00967209" w:rsidRPr="000F1AD4">
        <w:rPr>
          <w:noProof/>
        </w:rPr>
        <w:t xml:space="preserve"> w spr</w:t>
      </w:r>
      <w:r w:rsidRPr="000F1AD4">
        <w:rPr>
          <w:noProof/>
        </w:rPr>
        <w:t>awie ESAP], przy czym obejmują one nazwy i –</w:t>
      </w:r>
      <w:r w:rsidR="00967209" w:rsidRPr="000F1AD4">
        <w:rPr>
          <w:noProof/>
        </w:rPr>
        <w:t xml:space="preserve"> w mia</w:t>
      </w:r>
      <w:r w:rsidRPr="000F1AD4">
        <w:rPr>
          <w:noProof/>
        </w:rPr>
        <w:t>rę dostępności – identyfikator podmiotu prawnego funduszu określone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oraz rodzaj informacji sklasyfikowanych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tego rozporządzenia. ________________</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XX/XXXX ustanawiające pojedynczy punkt dostępu (ESAP) zapewniający scentralizowany dostęp do publicznie dostępnych informacji</w:t>
      </w:r>
      <w:r w:rsidR="00967209" w:rsidRPr="000F1AD4">
        <w:rPr>
          <w:noProof/>
        </w:rPr>
        <w:t xml:space="preserve"> w zak</w:t>
      </w:r>
      <w:r w:rsidRPr="000F1AD4">
        <w:rPr>
          <w:noProof/>
        </w:rPr>
        <w:t>resie usług finansowych, rynków kapitałowych</w:t>
      </w:r>
      <w:r w:rsidR="00967209" w:rsidRPr="000F1AD4">
        <w:rPr>
          <w:noProof/>
        </w:rPr>
        <w:t xml:space="preserve"> i zró</w:t>
      </w:r>
      <w:r w:rsidRPr="000F1AD4">
        <w:rPr>
          <w:noProof/>
        </w:rPr>
        <w:t>wnoważonego rozwoju (Dz.U. L […] z […], s [...]).”</w:t>
      </w:r>
    </w:p>
    <w:p w:rsidR="009524FD" w:rsidRPr="000F1AD4" w:rsidRDefault="009524FD" w:rsidP="009524FD">
      <w:pPr>
        <w:pStyle w:val="Titrearticle"/>
        <w:rPr>
          <w:b/>
          <w:bCs/>
          <w:noProof/>
        </w:rPr>
      </w:pPr>
      <w:r w:rsidRPr="000F1AD4">
        <w:rPr>
          <w:b/>
          <w:bCs/>
          <w:noProof/>
        </w:rPr>
        <w:t>Artykuł 6</w:t>
      </w:r>
      <w:r w:rsidRPr="000F1AD4">
        <w:rPr>
          <w:b/>
          <w:noProof/>
        </w:rPr>
        <w:br/>
      </w:r>
      <w:r w:rsidRPr="000F1AD4">
        <w:rPr>
          <w:b/>
          <w:bCs/>
          <w:noProof/>
        </w:rPr>
        <w:t>Zmiany</w:t>
      </w:r>
      <w:r w:rsidR="00967209" w:rsidRPr="000F1AD4">
        <w:rPr>
          <w:b/>
          <w:bCs/>
          <w:noProof/>
        </w:rPr>
        <w:t xml:space="preserve"> w roz</w:t>
      </w:r>
      <w:r w:rsidRPr="000F1AD4">
        <w:rPr>
          <w:b/>
          <w:bCs/>
          <w:noProof/>
        </w:rPr>
        <w:t>porządzeniu (UE) nr</w:t>
      </w:r>
      <w:r w:rsidR="00967209" w:rsidRPr="000F1AD4">
        <w:rPr>
          <w:b/>
          <w:bCs/>
          <w:noProof/>
        </w:rPr>
        <w:t> </w:t>
      </w:r>
      <w:r w:rsidRPr="000F1AD4">
        <w:rPr>
          <w:b/>
          <w:bCs/>
          <w:noProof/>
        </w:rPr>
        <w:t>575/2013</w:t>
      </w:r>
    </w:p>
    <w:p w:rsidR="009524FD" w:rsidRPr="000F1AD4" w:rsidRDefault="009524FD" w:rsidP="009524FD">
      <w:pPr>
        <w:rPr>
          <w:noProof/>
        </w:rPr>
      </w:pPr>
      <w:r w:rsidRPr="000F1AD4">
        <w:rPr>
          <w:noProof/>
        </w:rPr>
        <w:t>W rozporządzeniu (UE) nr</w:t>
      </w:r>
      <w:r w:rsidR="00967209" w:rsidRPr="000F1AD4">
        <w:rPr>
          <w:noProof/>
        </w:rPr>
        <w:t> </w:t>
      </w:r>
      <w:r w:rsidRPr="000F1AD4">
        <w:rPr>
          <w:noProof/>
        </w:rPr>
        <w:t>575/2013 dodaje się art.</w:t>
      </w:r>
      <w:r w:rsidR="00967209" w:rsidRPr="000F1AD4">
        <w:rPr>
          <w:noProof/>
        </w:rPr>
        <w:t> </w:t>
      </w:r>
      <w:r w:rsidRPr="000F1AD4">
        <w:rPr>
          <w:noProof/>
        </w:rPr>
        <w:t>434b</w:t>
      </w:r>
      <w:r w:rsidR="00967209" w:rsidRPr="000F1AD4">
        <w:rPr>
          <w:noProof/>
        </w:rPr>
        <w:t xml:space="preserve"> w brz</w:t>
      </w:r>
      <w:r w:rsidRPr="000F1AD4">
        <w:rPr>
          <w:noProof/>
        </w:rPr>
        <w:t>mieniu:</w:t>
      </w:r>
    </w:p>
    <w:p w:rsidR="009524FD" w:rsidRPr="000F1AD4" w:rsidRDefault="009524FD" w:rsidP="009524FD">
      <w:pPr>
        <w:pStyle w:val="NormalCentered"/>
        <w:rPr>
          <w:noProof/>
        </w:rPr>
      </w:pPr>
      <w:r w:rsidRPr="000F1AD4">
        <w:rPr>
          <w:noProof/>
        </w:rPr>
        <w:t>„Artykuł 434b</w:t>
      </w:r>
      <w:r w:rsidRPr="000F1AD4">
        <w:rPr>
          <w:noProof/>
        </w:rPr>
        <w:br/>
        <w:t>Dostępność informacji dotyczących pojedynczego punktu dostępu (ESAP)</w:t>
      </w:r>
    </w:p>
    <w:p w:rsidR="009524FD" w:rsidRPr="000F1AD4" w:rsidRDefault="00340CE0" w:rsidP="00340CE0">
      <w:pPr>
        <w:pStyle w:val="ManualNumPar1"/>
        <w:rPr>
          <w:noProof/>
          <w:sz w:val="22"/>
        </w:rPr>
      </w:pPr>
      <w:r w:rsidRPr="00340CE0">
        <w:t>1.</w:t>
      </w:r>
      <w:r w:rsidRPr="00340CE0">
        <w:tab/>
      </w:r>
      <w:r w:rsidR="00FC5F05" w:rsidRPr="000F1AD4">
        <w:rPr>
          <w:noProof/>
        </w:rPr>
        <w:t>Od dnia 1 stycznia 2026</w:t>
      </w:r>
      <w:r w:rsidR="00967209" w:rsidRPr="000F1AD4">
        <w:rPr>
          <w:noProof/>
        </w:rPr>
        <w:t> </w:t>
      </w:r>
      <w:r w:rsidR="00FC5F05" w:rsidRPr="000F1AD4">
        <w:rPr>
          <w:noProof/>
        </w:rPr>
        <w:t>r., podając do wiadomości publicznej wszelkie informacje zgodnie</w:t>
      </w:r>
      <w:r w:rsidR="00967209" w:rsidRPr="000F1AD4">
        <w:rPr>
          <w:noProof/>
        </w:rPr>
        <w:t xml:space="preserve"> z czę</w:t>
      </w:r>
      <w:r w:rsidR="00FC5F05" w:rsidRPr="000F1AD4">
        <w:rPr>
          <w:noProof/>
        </w:rPr>
        <w:t>ścią ósmą niniejszego rozporządzenia, instytucje</w:t>
      </w:r>
      <w:r w:rsidR="00967209" w:rsidRPr="000F1AD4">
        <w:rPr>
          <w:noProof/>
        </w:rPr>
        <w:t xml:space="preserve"> w tym</w:t>
      </w:r>
      <w:r w:rsidR="00FC5F05" w:rsidRPr="000F1AD4">
        <w:rPr>
          <w:noProof/>
        </w:rPr>
        <w:t xml:space="preserve"> samym czasie przekazują te informacje właściwemu organowi gromadzącemu dane,</w:t>
      </w:r>
      <w:r w:rsidR="00967209" w:rsidRPr="000F1AD4">
        <w:rPr>
          <w:noProof/>
        </w:rPr>
        <w:t xml:space="preserve"> o któ</w:t>
      </w:r>
      <w:r w:rsidR="00FC5F05" w:rsidRPr="000F1AD4">
        <w:rPr>
          <w:noProof/>
        </w:rPr>
        <w:t>rym mowa</w:t>
      </w:r>
      <w:r w:rsidR="00967209" w:rsidRPr="000F1AD4">
        <w:rPr>
          <w:noProof/>
        </w:rPr>
        <w:t xml:space="preserve"> w ust</w:t>
      </w:r>
      <w:r w:rsidR="00FC5F05" w:rsidRPr="000F1AD4">
        <w:rPr>
          <w:noProof/>
        </w:rPr>
        <w:t>.</w:t>
      </w:r>
      <w:r w:rsidR="00967209" w:rsidRPr="000F1AD4">
        <w:rPr>
          <w:noProof/>
        </w:rPr>
        <w:t> </w:t>
      </w:r>
      <w:r w:rsidR="00FC5F05" w:rsidRPr="000F1AD4">
        <w:rPr>
          <w:noProof/>
        </w:rPr>
        <w:t>3 niniejszego artykułu, aby umożliwić dostęp do ESAP ustanowionego na mocy rozporządzenia Parlamentu Europejskiego</w:t>
      </w:r>
      <w:r w:rsidR="00967209" w:rsidRPr="000F1AD4">
        <w:rPr>
          <w:noProof/>
        </w:rPr>
        <w:t xml:space="preserve"> i Rad</w:t>
      </w:r>
      <w:r w:rsidR="00FC5F05" w:rsidRPr="000F1AD4">
        <w:rPr>
          <w:noProof/>
        </w:rPr>
        <w:t>y</w:t>
      </w:r>
      <w:r w:rsidR="00FC5F05" w:rsidRPr="000F1AD4">
        <w:rPr>
          <w:noProof/>
          <w:sz w:val="22"/>
        </w:rPr>
        <w:t xml:space="preserve"> </w:t>
      </w:r>
      <w:r w:rsidR="00FC5F05" w:rsidRPr="000F1AD4">
        <w:rPr>
          <w:noProof/>
        </w:rPr>
        <w:t>(UE) XX/XXXX* [rozporządzenia</w:t>
      </w:r>
      <w:r w:rsidR="00967209" w:rsidRPr="000F1AD4">
        <w:rPr>
          <w:noProof/>
        </w:rPr>
        <w:t xml:space="preserve"> w spr</w:t>
      </w:r>
      <w:r w:rsidR="00FC5F05" w:rsidRPr="000F1AD4">
        <w:rPr>
          <w:noProof/>
        </w:rPr>
        <w:t xml:space="preserve">awie ESAP]. </w:t>
      </w:r>
    </w:p>
    <w:p w:rsidR="009524FD" w:rsidRPr="000F1AD4" w:rsidRDefault="009524FD" w:rsidP="005028BA">
      <w:pPr>
        <w:pStyle w:val="Text1"/>
        <w:rPr>
          <w:noProof/>
          <w:sz w:val="22"/>
        </w:rPr>
      </w:pPr>
      <w:r w:rsidRPr="000F1AD4">
        <w:rPr>
          <w:noProof/>
        </w:rPr>
        <w:t>Informacje te są zgodne ze wszystkimi poniższymi wymogami:</w:t>
      </w:r>
    </w:p>
    <w:p w:rsidR="009524FD" w:rsidRPr="000F1AD4" w:rsidRDefault="000F1AD4" w:rsidP="000F1AD4">
      <w:pPr>
        <w:pStyle w:val="Point1"/>
        <w:rPr>
          <w:noProof/>
        </w:rPr>
      </w:pPr>
      <w:r w:rsidRPr="000F1AD4">
        <w:rPr>
          <w:noProof/>
        </w:rPr>
        <w:t>a)</w:t>
      </w:r>
      <w:r w:rsidRPr="000F1AD4">
        <w:rPr>
          <w:noProof/>
        </w:rPr>
        <w:tab/>
      </w:r>
      <w:r w:rsidR="009524FD" w:rsidRPr="000F1AD4">
        <w:rPr>
          <w:noProof/>
        </w:rPr>
        <w:t>informacje te przygotowuje się</w:t>
      </w:r>
      <w:r w:rsidR="00967209" w:rsidRPr="000F1AD4">
        <w:rPr>
          <w:noProof/>
        </w:rPr>
        <w:t xml:space="preserve"> w for</w:t>
      </w:r>
      <w:r w:rsidR="009524FD" w:rsidRPr="000F1AD4">
        <w:rPr>
          <w:noProof/>
        </w:rPr>
        <w:t>macie umożliwiającym pobranie danych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2 pkt</w:t>
      </w:r>
      <w:r w:rsidR="00967209" w:rsidRPr="000F1AD4">
        <w:rPr>
          <w:noProof/>
        </w:rPr>
        <w:t> </w:t>
      </w:r>
      <w:r w:rsidR="009524FD" w:rsidRPr="000F1AD4">
        <w:rPr>
          <w:noProof/>
        </w:rPr>
        <w:t>3 rozporządzenia (UE) XX/XXXX [rozporządzenia</w:t>
      </w:r>
      <w:r w:rsidR="00967209" w:rsidRPr="000F1AD4">
        <w:rPr>
          <w:noProof/>
        </w:rPr>
        <w:t xml:space="preserve"> w spr</w:t>
      </w:r>
      <w:r w:rsidR="009524FD" w:rsidRPr="000F1AD4">
        <w:rPr>
          <w:noProof/>
        </w:rPr>
        <w:t>awie ESAP] lub –</w:t>
      </w:r>
      <w:r w:rsidR="00967209" w:rsidRPr="000F1AD4">
        <w:rPr>
          <w:noProof/>
        </w:rPr>
        <w:t xml:space="preserve"> w prz</w:t>
      </w:r>
      <w:r w:rsidR="009524FD" w:rsidRPr="000F1AD4">
        <w:rPr>
          <w:noProof/>
        </w:rPr>
        <w:t>ypadku gdy wymaga tego prawo Unii –</w:t>
      </w:r>
      <w:r w:rsidR="00967209" w:rsidRPr="000F1AD4">
        <w:rPr>
          <w:noProof/>
        </w:rPr>
        <w:t xml:space="preserve"> w for</w:t>
      </w:r>
      <w:r w:rsidR="009524FD" w:rsidRPr="000F1AD4">
        <w:rPr>
          <w:noProof/>
        </w:rPr>
        <w:t>macie nadającym się do odczytu maszynowego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2 pkt</w:t>
      </w:r>
      <w:r w:rsidR="00967209" w:rsidRPr="000F1AD4">
        <w:rPr>
          <w:noProof/>
        </w:rPr>
        <w:t> </w:t>
      </w:r>
      <w:r w:rsidR="009524FD" w:rsidRPr="000F1AD4">
        <w:rPr>
          <w:noProof/>
        </w:rPr>
        <w:t>13 dyrektywy Parlamentu Europejskiego</w:t>
      </w:r>
      <w:r w:rsidR="00967209" w:rsidRPr="000F1AD4">
        <w:rPr>
          <w:noProof/>
        </w:rPr>
        <w:t xml:space="preserve"> i Rad</w:t>
      </w:r>
      <w:r w:rsidR="009524FD" w:rsidRPr="000F1AD4">
        <w:rPr>
          <w:noProof/>
        </w:rPr>
        <w:t>y (UE) 2019/1024**;</w:t>
      </w:r>
    </w:p>
    <w:p w:rsidR="009524FD" w:rsidRPr="000F1AD4" w:rsidRDefault="000F1AD4" w:rsidP="000F1AD4">
      <w:pPr>
        <w:pStyle w:val="Point1"/>
        <w:rPr>
          <w:noProof/>
        </w:rPr>
      </w:pPr>
      <w:r w:rsidRPr="000F1AD4">
        <w:rPr>
          <w:noProof/>
        </w:rPr>
        <w:t>b)</w:t>
      </w:r>
      <w:r w:rsidRPr="000F1AD4">
        <w:rPr>
          <w:noProof/>
        </w:rPr>
        <w:tab/>
      </w:r>
      <w:r w:rsidR="009524FD" w:rsidRPr="000F1AD4">
        <w:rPr>
          <w:noProof/>
        </w:rPr>
        <w:t>do informacji dołącza się wszystkie następujące metadane:</w:t>
      </w:r>
    </w:p>
    <w:p w:rsidR="009524FD" w:rsidRPr="000F1AD4" w:rsidRDefault="00967209" w:rsidP="009524FD">
      <w:pPr>
        <w:pStyle w:val="Point2"/>
        <w:rPr>
          <w:noProof/>
        </w:rPr>
      </w:pPr>
      <w:r w:rsidRPr="000F1AD4">
        <w:rPr>
          <w:noProof/>
        </w:rPr>
        <w:t>i)</w:t>
      </w:r>
      <w:r w:rsidRPr="000F1AD4">
        <w:rPr>
          <w:noProof/>
        </w:rPr>
        <w:tab/>
      </w:r>
      <w:r w:rsidR="00656A54" w:rsidRPr="000F1AD4">
        <w:rPr>
          <w:noProof/>
        </w:rPr>
        <w:t>wszystkie nazwy instytucji przekazujących informacje;</w:t>
      </w:r>
    </w:p>
    <w:p w:rsidR="009524FD" w:rsidRPr="000F1AD4" w:rsidRDefault="00967209" w:rsidP="009524FD">
      <w:pPr>
        <w:pStyle w:val="Point2"/>
        <w:rPr>
          <w:noProof/>
        </w:rPr>
      </w:pPr>
      <w:r w:rsidRPr="000F1AD4">
        <w:rPr>
          <w:noProof/>
        </w:rPr>
        <w:t>ii)</w:t>
      </w:r>
      <w:r w:rsidRPr="000F1AD4">
        <w:rPr>
          <w:noProof/>
        </w:rPr>
        <w:tab/>
      </w:r>
      <w:r w:rsidR="00656A54" w:rsidRPr="000F1AD4">
        <w:rPr>
          <w:noProof/>
        </w:rPr>
        <w:t>identyfikator podmiotu prawnego danej instytucji określony zgodnie</w:t>
      </w:r>
      <w:r w:rsidRPr="000F1AD4">
        <w:rPr>
          <w:noProof/>
        </w:rPr>
        <w:t xml:space="preserve"> z art</w:t>
      </w:r>
      <w:r w:rsidR="00656A54" w:rsidRPr="000F1AD4">
        <w:rPr>
          <w:noProof/>
        </w:rPr>
        <w:t>.</w:t>
      </w:r>
      <w:r w:rsidRPr="000F1AD4">
        <w:rPr>
          <w:noProof/>
        </w:rPr>
        <w:t> </w:t>
      </w:r>
      <w:r w:rsidR="00656A54" w:rsidRPr="000F1AD4">
        <w:rPr>
          <w:noProof/>
        </w:rPr>
        <w:t>7 ust.</w:t>
      </w:r>
      <w:r w:rsidRPr="000F1AD4">
        <w:rPr>
          <w:noProof/>
        </w:rPr>
        <w:t> </w:t>
      </w:r>
      <w:r w:rsidR="00656A54" w:rsidRPr="000F1AD4">
        <w:rPr>
          <w:noProof/>
        </w:rPr>
        <w:t>4 rozporządzenia (UE) XX/XXXX [rozporządzenia</w:t>
      </w:r>
      <w:r w:rsidRPr="000F1AD4">
        <w:rPr>
          <w:noProof/>
        </w:rPr>
        <w:t xml:space="preserve"> w spr</w:t>
      </w:r>
      <w:r w:rsidR="00656A54" w:rsidRPr="000F1AD4">
        <w:rPr>
          <w:noProof/>
        </w:rPr>
        <w:t>awie ESAP];</w:t>
      </w:r>
    </w:p>
    <w:p w:rsidR="009524FD" w:rsidRPr="000F1AD4" w:rsidRDefault="00656A54" w:rsidP="009524FD">
      <w:pPr>
        <w:pStyle w:val="Point2"/>
        <w:rPr>
          <w:noProof/>
        </w:rPr>
      </w:pPr>
      <w:r w:rsidRPr="000F1AD4">
        <w:rPr>
          <w:noProof/>
        </w:rPr>
        <w:t>(iii)</w:t>
      </w:r>
      <w:r w:rsidRPr="000F1AD4">
        <w:rPr>
          <w:noProof/>
        </w:rPr>
        <w:tab/>
        <w:t>wielkość instytucji według kategorii określonej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(UE) XX/XXXX [rozporządzenia</w:t>
      </w:r>
      <w:r w:rsidR="00967209" w:rsidRPr="000F1AD4">
        <w:rPr>
          <w:noProof/>
        </w:rPr>
        <w:t xml:space="preserve"> w spr</w:t>
      </w:r>
      <w:r w:rsidRPr="000F1AD4">
        <w:rPr>
          <w:noProof/>
        </w:rPr>
        <w:t>awie ESAP];</w:t>
      </w:r>
    </w:p>
    <w:p w:rsidR="009524FD" w:rsidRPr="000F1AD4" w:rsidRDefault="00967209" w:rsidP="009524FD">
      <w:pPr>
        <w:pStyle w:val="Point2"/>
        <w:rPr>
          <w:noProof/>
        </w:rPr>
      </w:pPr>
      <w:r w:rsidRPr="000F1AD4">
        <w:rPr>
          <w:noProof/>
        </w:rPr>
        <w:t>iv)</w:t>
      </w:r>
      <w:r w:rsidRPr="000F1AD4">
        <w:rPr>
          <w:noProof/>
        </w:rPr>
        <w:tab/>
      </w:r>
      <w:r w:rsidR="00656A54" w:rsidRPr="000F1AD4">
        <w:rPr>
          <w:noProof/>
        </w:rPr>
        <w:t>rodzaj informacji sklasyfikowanych zgodnie</w:t>
      </w:r>
      <w:r w:rsidRPr="000F1AD4">
        <w:rPr>
          <w:noProof/>
        </w:rPr>
        <w:t xml:space="preserve"> z art</w:t>
      </w:r>
      <w:r w:rsidR="00656A54" w:rsidRPr="000F1AD4">
        <w:rPr>
          <w:noProof/>
        </w:rPr>
        <w:t>.</w:t>
      </w:r>
      <w:r w:rsidRPr="000F1AD4">
        <w:rPr>
          <w:noProof/>
        </w:rPr>
        <w:t> </w:t>
      </w:r>
      <w:r w:rsidR="00656A54" w:rsidRPr="000F1AD4">
        <w:rPr>
          <w:noProof/>
        </w:rPr>
        <w:t>7 ust.</w:t>
      </w:r>
      <w:r w:rsidRPr="000F1AD4">
        <w:rPr>
          <w:noProof/>
        </w:rPr>
        <w:t> </w:t>
      </w:r>
      <w:r w:rsidR="00656A54" w:rsidRPr="000F1AD4">
        <w:rPr>
          <w:noProof/>
        </w:rPr>
        <w:t>4 rozporządzenia (UE) XX/XXXX [rozporządzenia</w:t>
      </w:r>
      <w:r w:rsidRPr="000F1AD4">
        <w:rPr>
          <w:noProof/>
        </w:rPr>
        <w:t xml:space="preserve"> w spr</w:t>
      </w:r>
      <w:r w:rsidR="00656A54" w:rsidRPr="000F1AD4">
        <w:rPr>
          <w:noProof/>
        </w:rPr>
        <w:t>awie ESAP];</w:t>
      </w:r>
    </w:p>
    <w:p w:rsidR="009524FD" w:rsidRPr="000F1AD4" w:rsidRDefault="00967209" w:rsidP="009524FD">
      <w:pPr>
        <w:pStyle w:val="Point2"/>
        <w:rPr>
          <w:noProof/>
        </w:rPr>
      </w:pPr>
      <w:r w:rsidRPr="000F1AD4">
        <w:rPr>
          <w:noProof/>
        </w:rPr>
        <w:t>v)</w:t>
      </w:r>
      <w:r w:rsidRPr="000F1AD4">
        <w:rPr>
          <w:noProof/>
        </w:rPr>
        <w:tab/>
      </w:r>
      <w:r w:rsidR="00656A54" w:rsidRPr="000F1AD4">
        <w:rPr>
          <w:noProof/>
        </w:rPr>
        <w:t>w stosownych przypadkach konkretny okres,</w:t>
      </w:r>
      <w:r w:rsidRPr="000F1AD4">
        <w:rPr>
          <w:noProof/>
        </w:rPr>
        <w:t xml:space="preserve"> w któ</w:t>
      </w:r>
      <w:r w:rsidR="00656A54" w:rsidRPr="000F1AD4">
        <w:rPr>
          <w:noProof/>
        </w:rPr>
        <w:t>rym informacje mają być podane do wiadomości publiczn</w:t>
      </w:r>
      <w:r w:rsidR="00472D58" w:rsidRPr="000F1AD4">
        <w:rPr>
          <w:noProof/>
        </w:rPr>
        <w:t>ej za pośrednictwem ESAP;</w:t>
      </w:r>
    </w:p>
    <w:p w:rsidR="009524FD" w:rsidRPr="000F1AD4" w:rsidRDefault="000F1AD4" w:rsidP="000F1AD4">
      <w:pPr>
        <w:pStyle w:val="Point1"/>
        <w:rPr>
          <w:noProof/>
        </w:rPr>
      </w:pPr>
      <w:r w:rsidRPr="000F1AD4">
        <w:rPr>
          <w:noProof/>
        </w:rPr>
        <w:t>c)</w:t>
      </w:r>
      <w:r w:rsidRPr="000F1AD4">
        <w:rPr>
          <w:noProof/>
        </w:rPr>
        <w:tab/>
      </w:r>
      <w:r w:rsidR="009524FD" w:rsidRPr="000F1AD4">
        <w:rPr>
          <w:noProof/>
        </w:rPr>
        <w:t>informacje zawierają kwalifikowaną pieczęć elektroniczną określoną</w:t>
      </w:r>
      <w:r w:rsidR="00967209" w:rsidRPr="000F1AD4">
        <w:rPr>
          <w:noProof/>
        </w:rPr>
        <w:t xml:space="preserve"> w art</w:t>
      </w:r>
      <w:r w:rsidR="009524FD" w:rsidRPr="000F1AD4">
        <w:rPr>
          <w:noProof/>
        </w:rPr>
        <w:t>.</w:t>
      </w:r>
      <w:r w:rsidR="00967209" w:rsidRPr="000F1AD4">
        <w:rPr>
          <w:noProof/>
        </w:rPr>
        <w:t> </w:t>
      </w:r>
      <w:r w:rsidR="009524FD" w:rsidRPr="000F1AD4">
        <w:rPr>
          <w:noProof/>
        </w:rPr>
        <w:t>3 pkt</w:t>
      </w:r>
      <w:r w:rsidR="00967209" w:rsidRPr="000F1AD4">
        <w:rPr>
          <w:noProof/>
        </w:rPr>
        <w:t> </w:t>
      </w:r>
      <w:r w:rsidR="009524FD" w:rsidRPr="000F1AD4">
        <w:rPr>
          <w:noProof/>
        </w:rPr>
        <w:t>27 rozporządzenia Parlamentu Europejskiego</w:t>
      </w:r>
      <w:r w:rsidR="00967209" w:rsidRPr="000F1AD4">
        <w:rPr>
          <w:noProof/>
        </w:rPr>
        <w:t xml:space="preserve"> i Rad</w:t>
      </w:r>
      <w:r w:rsidR="009524FD" w:rsidRPr="000F1AD4">
        <w:rPr>
          <w:noProof/>
        </w:rPr>
        <w:t>y (UE) nr</w:t>
      </w:r>
      <w:r w:rsidR="00967209" w:rsidRPr="000F1AD4">
        <w:rPr>
          <w:noProof/>
        </w:rPr>
        <w:t> </w:t>
      </w:r>
      <w:r w:rsidR="009524FD" w:rsidRPr="000F1AD4">
        <w:rPr>
          <w:noProof/>
        </w:rPr>
        <w:t>910/2014***.</w:t>
      </w:r>
    </w:p>
    <w:p w:rsidR="009524FD" w:rsidRPr="000F1AD4" w:rsidRDefault="00340CE0" w:rsidP="00340CE0">
      <w:pPr>
        <w:pStyle w:val="ManualNumPar1"/>
        <w:rPr>
          <w:noProof/>
        </w:rPr>
      </w:pPr>
      <w:r w:rsidRPr="00340CE0">
        <w:t>2.</w:t>
      </w:r>
      <w:r w:rsidRPr="00340CE0">
        <w:tab/>
      </w:r>
      <w:r w:rsidR="009524FD" w:rsidRPr="000F1AD4">
        <w:rPr>
          <w:noProof/>
        </w:rPr>
        <w:t>Do celów ust.</w:t>
      </w:r>
      <w:r w:rsidR="00967209" w:rsidRPr="000F1AD4">
        <w:rPr>
          <w:noProof/>
        </w:rPr>
        <w:t> </w:t>
      </w:r>
      <w:r w:rsidR="009524FD" w:rsidRPr="000F1AD4">
        <w:rPr>
          <w:noProof/>
        </w:rPr>
        <w:t>1 lit.</w:t>
      </w:r>
      <w:r w:rsidR="00967209" w:rsidRPr="000F1AD4">
        <w:rPr>
          <w:noProof/>
        </w:rPr>
        <w:t> </w:t>
      </w:r>
      <w:r w:rsidR="009524FD" w:rsidRPr="000F1AD4">
        <w:rPr>
          <w:noProof/>
        </w:rPr>
        <w:t>b) ppkt (ii) instytucje uzyskują identyfikator podmiotu prawnego określony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7 ust.</w:t>
      </w:r>
      <w:r w:rsidR="00967209" w:rsidRPr="000F1AD4">
        <w:rPr>
          <w:noProof/>
        </w:rPr>
        <w:t> </w:t>
      </w:r>
      <w:r w:rsidR="009524FD" w:rsidRPr="000F1AD4">
        <w:rPr>
          <w:noProof/>
        </w:rPr>
        <w:t>4 rozporządzenia (UE) XX/XXXX [rozporządzenia</w:t>
      </w:r>
      <w:r w:rsidR="00967209" w:rsidRPr="000F1AD4">
        <w:rPr>
          <w:noProof/>
        </w:rPr>
        <w:t xml:space="preserve"> w spr</w:t>
      </w:r>
      <w:r w:rsidR="009524FD" w:rsidRPr="000F1AD4">
        <w:rPr>
          <w:noProof/>
        </w:rPr>
        <w:t>awie ESAP].</w:t>
      </w:r>
    </w:p>
    <w:p w:rsidR="009524FD" w:rsidRPr="000F1AD4" w:rsidRDefault="00340CE0" w:rsidP="00340CE0">
      <w:pPr>
        <w:pStyle w:val="ManualNumPar1"/>
        <w:rPr>
          <w:noProof/>
        </w:rPr>
      </w:pPr>
      <w:r w:rsidRPr="00340CE0">
        <w:t>3.</w:t>
      </w:r>
      <w:r w:rsidRPr="00340CE0">
        <w:tab/>
      </w:r>
      <w:r w:rsidR="00480121" w:rsidRPr="000F1AD4">
        <w:rPr>
          <w:noProof/>
        </w:rPr>
        <w:t>Do celów ust.</w:t>
      </w:r>
      <w:r w:rsidR="00967209" w:rsidRPr="000F1AD4">
        <w:rPr>
          <w:noProof/>
        </w:rPr>
        <w:t> </w:t>
      </w:r>
      <w:r w:rsidR="00480121" w:rsidRPr="000F1AD4">
        <w:rPr>
          <w:noProof/>
        </w:rPr>
        <w:t>1 EUNB jest organem gromadzącym dane określonym</w:t>
      </w:r>
      <w:r w:rsidR="00967209" w:rsidRPr="000F1AD4">
        <w:rPr>
          <w:noProof/>
        </w:rPr>
        <w:t xml:space="preserve"> w art</w:t>
      </w:r>
      <w:r w:rsidR="00480121" w:rsidRPr="000F1AD4">
        <w:rPr>
          <w:noProof/>
        </w:rPr>
        <w:t>.</w:t>
      </w:r>
      <w:r w:rsidR="00967209" w:rsidRPr="000F1AD4">
        <w:rPr>
          <w:noProof/>
        </w:rPr>
        <w:t> </w:t>
      </w:r>
      <w:r w:rsidR="00480121" w:rsidRPr="000F1AD4">
        <w:rPr>
          <w:noProof/>
        </w:rPr>
        <w:t>2 pkt</w:t>
      </w:r>
      <w:r w:rsidR="00967209" w:rsidRPr="000F1AD4">
        <w:rPr>
          <w:noProof/>
        </w:rPr>
        <w:t> </w:t>
      </w:r>
      <w:r w:rsidR="00480121" w:rsidRPr="000F1AD4">
        <w:rPr>
          <w:noProof/>
        </w:rPr>
        <w:t>2 rozporządzenia (UE) XX/XXXX [rozporządzenia</w:t>
      </w:r>
      <w:r w:rsidR="00967209" w:rsidRPr="000F1AD4">
        <w:rPr>
          <w:noProof/>
        </w:rPr>
        <w:t xml:space="preserve"> w spr</w:t>
      </w:r>
      <w:r w:rsidR="00480121" w:rsidRPr="000F1AD4">
        <w:rPr>
          <w:noProof/>
        </w:rPr>
        <w:t>awie ESAP].</w:t>
      </w:r>
    </w:p>
    <w:p w:rsidR="009524FD" w:rsidRPr="000F1AD4" w:rsidRDefault="00340CE0" w:rsidP="00340CE0">
      <w:pPr>
        <w:pStyle w:val="ManualNumPar1"/>
        <w:rPr>
          <w:noProof/>
        </w:rPr>
      </w:pPr>
      <w:r w:rsidRPr="00340CE0">
        <w:t>4.</w:t>
      </w:r>
      <w:r w:rsidRPr="00340CE0">
        <w:tab/>
      </w:r>
      <w:r w:rsidR="009524FD" w:rsidRPr="000F1AD4">
        <w:rPr>
          <w:noProof/>
        </w:rPr>
        <w:t>W celu zapewnienia skutecznego gromadzenia danych przekazywanych zgodnie</w:t>
      </w:r>
      <w:r w:rsidR="00967209" w:rsidRPr="000F1AD4">
        <w:rPr>
          <w:noProof/>
        </w:rPr>
        <w:t xml:space="preserve"> z ust</w:t>
      </w:r>
      <w:r w:rsidR="009524FD" w:rsidRPr="000F1AD4">
        <w:rPr>
          <w:noProof/>
        </w:rPr>
        <w:t>.</w:t>
      </w:r>
      <w:r w:rsidR="00967209" w:rsidRPr="000F1AD4">
        <w:rPr>
          <w:noProof/>
        </w:rPr>
        <w:t> </w:t>
      </w:r>
      <w:r w:rsidR="009524FD" w:rsidRPr="000F1AD4">
        <w:rPr>
          <w:noProof/>
        </w:rPr>
        <w:t>1 lit.</w:t>
      </w:r>
      <w:r w:rsidR="00967209" w:rsidRPr="000F1AD4">
        <w:rPr>
          <w:noProof/>
        </w:rPr>
        <w:t> </w:t>
      </w:r>
      <w:r w:rsidR="009524FD" w:rsidRPr="000F1AD4">
        <w:rPr>
          <w:noProof/>
        </w:rPr>
        <w:t>a) i b) oraz administrowania nimi EUNB</w:t>
      </w:r>
      <w:r w:rsidR="00967209" w:rsidRPr="000F1AD4">
        <w:rPr>
          <w:noProof/>
        </w:rPr>
        <w:t xml:space="preserve"> w ści</w:t>
      </w:r>
      <w:r w:rsidR="009524FD" w:rsidRPr="000F1AD4">
        <w:rPr>
          <w:noProof/>
        </w:rPr>
        <w:t>słej współpracy z ESMA i EIOPA opracowuje projekty wykonawczych standardów technicznych, aby określić:</w:t>
      </w:r>
    </w:p>
    <w:p w:rsidR="009524FD" w:rsidRPr="000F1AD4" w:rsidRDefault="000F1AD4" w:rsidP="000F1AD4">
      <w:pPr>
        <w:pStyle w:val="Point1"/>
        <w:rPr>
          <w:noProof/>
        </w:rPr>
      </w:pPr>
      <w:r w:rsidRPr="000F1AD4">
        <w:rPr>
          <w:noProof/>
        </w:rPr>
        <w:t>a)</w:t>
      </w:r>
      <w:r w:rsidRPr="000F1AD4">
        <w:rPr>
          <w:noProof/>
        </w:rPr>
        <w:tab/>
      </w:r>
      <w:r w:rsidR="009524FD" w:rsidRPr="000F1AD4">
        <w:rPr>
          <w:noProof/>
        </w:rPr>
        <w:t>metadane, które należy uwzględnić</w:t>
      </w:r>
      <w:r w:rsidR="00967209" w:rsidRPr="000F1AD4">
        <w:rPr>
          <w:noProof/>
        </w:rPr>
        <w:t xml:space="preserve"> w inf</w:t>
      </w:r>
      <w:r w:rsidR="009524FD" w:rsidRPr="000F1AD4">
        <w:rPr>
          <w:noProof/>
        </w:rPr>
        <w:t>ormacjach;</w:t>
      </w:r>
    </w:p>
    <w:p w:rsidR="009524FD" w:rsidRPr="000F1AD4" w:rsidRDefault="000F1AD4" w:rsidP="000F1AD4">
      <w:pPr>
        <w:pStyle w:val="Point1"/>
        <w:rPr>
          <w:noProof/>
        </w:rPr>
      </w:pPr>
      <w:r w:rsidRPr="000F1AD4">
        <w:rPr>
          <w:noProof/>
        </w:rPr>
        <w:t>b)</w:t>
      </w:r>
      <w:r w:rsidRPr="000F1AD4">
        <w:rPr>
          <w:noProof/>
        </w:rPr>
        <w:tab/>
      </w:r>
      <w:r w:rsidR="009524FD" w:rsidRPr="000F1AD4">
        <w:rPr>
          <w:noProof/>
        </w:rPr>
        <w:t>strukturę danych zawartych</w:t>
      </w:r>
      <w:r w:rsidR="00967209" w:rsidRPr="000F1AD4">
        <w:rPr>
          <w:noProof/>
        </w:rPr>
        <w:t xml:space="preserve"> w inf</w:t>
      </w:r>
      <w:r w:rsidR="009524FD" w:rsidRPr="000F1AD4">
        <w:rPr>
          <w:noProof/>
        </w:rPr>
        <w:t>ormacjach;</w:t>
      </w:r>
    </w:p>
    <w:p w:rsidR="009524FD" w:rsidRPr="000F1AD4" w:rsidRDefault="000F1AD4" w:rsidP="000F1AD4">
      <w:pPr>
        <w:pStyle w:val="Point1"/>
        <w:rPr>
          <w:noProof/>
        </w:rPr>
      </w:pPr>
      <w:r w:rsidRPr="000F1AD4">
        <w:rPr>
          <w:noProof/>
        </w:rPr>
        <w:t>c)</w:t>
      </w:r>
      <w:r w:rsidRPr="000F1AD4">
        <w:rPr>
          <w:noProof/>
        </w:rPr>
        <w:tab/>
      </w:r>
      <w:r w:rsidR="00E31599" w:rsidRPr="000F1AD4">
        <w:rPr>
          <w:noProof/>
        </w:rPr>
        <w:t>w odniesieniu do jakich informacji wymagany jest format nadający się do odczytu maszynowego oraz jaki format nadający się do odczytu maszynowego należy stosować.</w:t>
      </w:r>
    </w:p>
    <w:p w:rsidR="009524FD" w:rsidRPr="000F1AD4" w:rsidRDefault="009524FD" w:rsidP="009524FD">
      <w:pPr>
        <w:pStyle w:val="Text1"/>
        <w:rPr>
          <w:noProof/>
        </w:rPr>
      </w:pPr>
      <w:r w:rsidRPr="000F1AD4">
        <w:rPr>
          <w:noProof/>
        </w:rPr>
        <w:t>Do celów lit.</w:t>
      </w:r>
      <w:r w:rsidR="00967209" w:rsidRPr="000F1AD4">
        <w:rPr>
          <w:noProof/>
        </w:rPr>
        <w:t> </w:t>
      </w:r>
      <w:r w:rsidRPr="000F1AD4">
        <w:rPr>
          <w:noProof/>
        </w:rPr>
        <w:t>c) EUNB</w:t>
      </w:r>
      <w:r w:rsidR="00967209" w:rsidRPr="000F1AD4">
        <w:rPr>
          <w:noProof/>
        </w:rPr>
        <w:t xml:space="preserve"> w ści</w:t>
      </w:r>
      <w:r w:rsidRPr="000F1AD4">
        <w:rPr>
          <w:noProof/>
        </w:rPr>
        <w:t>słej współpracy z ESMA i EIOPA ocenia zalety</w:t>
      </w:r>
      <w:r w:rsidR="00967209" w:rsidRPr="000F1AD4">
        <w:rPr>
          <w:noProof/>
        </w:rPr>
        <w:t xml:space="preserve"> i wad</w:t>
      </w:r>
      <w:r w:rsidRPr="000F1AD4">
        <w:rPr>
          <w:noProof/>
        </w:rPr>
        <w:t>y różnych formatów nadających się do odczytu maszynowego</w:t>
      </w:r>
      <w:r w:rsidR="00967209" w:rsidRPr="000F1AD4">
        <w:rPr>
          <w:noProof/>
        </w:rPr>
        <w:t xml:space="preserve"> i prz</w:t>
      </w:r>
      <w:r w:rsidRPr="000F1AD4">
        <w:rPr>
          <w:noProof/>
        </w:rPr>
        <w:t>eprowadza odpowiednie badania praktyczne.</w:t>
      </w:r>
    </w:p>
    <w:p w:rsidR="009524FD" w:rsidRPr="000F1AD4" w:rsidRDefault="009524FD" w:rsidP="009524FD">
      <w:pPr>
        <w:pStyle w:val="Text1"/>
        <w:rPr>
          <w:noProof/>
        </w:rPr>
      </w:pPr>
      <w:r w:rsidRPr="000F1AD4">
        <w:rPr>
          <w:noProof/>
        </w:rPr>
        <w:t>EUNB przedstawia Komisji te projekty wykonawczych standardów technicznych.</w:t>
      </w:r>
    </w:p>
    <w:p w:rsidR="009524FD" w:rsidRPr="000F1AD4" w:rsidRDefault="009524FD" w:rsidP="009524FD">
      <w:pPr>
        <w:pStyle w:val="Text1"/>
        <w:rPr>
          <w:noProof/>
        </w:rPr>
      </w:pPr>
      <w:r w:rsidRPr="000F1AD4">
        <w:rPr>
          <w:noProof/>
        </w:rPr>
        <w:t>Komisja jest uprawniona do przyjęcia wykonawczych standardów technicznych zgodnie</w:t>
      </w:r>
      <w:r w:rsidR="00967209" w:rsidRPr="000F1AD4">
        <w:rPr>
          <w:noProof/>
        </w:rPr>
        <w:t xml:space="preserve"> z pro</w:t>
      </w:r>
      <w:r w:rsidRPr="000F1AD4">
        <w:rPr>
          <w:noProof/>
        </w:rPr>
        <w:t>cedurą określoną</w:t>
      </w:r>
      <w:r w:rsidR="00967209" w:rsidRPr="000F1AD4">
        <w:rPr>
          <w:noProof/>
        </w:rPr>
        <w:t xml:space="preserve"> w art</w:t>
      </w:r>
      <w:r w:rsidRPr="000F1AD4">
        <w:rPr>
          <w:noProof/>
        </w:rPr>
        <w:t>.</w:t>
      </w:r>
      <w:r w:rsidR="00967209" w:rsidRPr="000F1AD4">
        <w:rPr>
          <w:noProof/>
        </w:rPr>
        <w:t> </w:t>
      </w:r>
      <w:r w:rsidRPr="000F1AD4">
        <w:rPr>
          <w:noProof/>
        </w:rPr>
        <w:t>15 rozporządzenia (UE) nr</w:t>
      </w:r>
      <w:r w:rsidR="00967209" w:rsidRPr="000F1AD4">
        <w:rPr>
          <w:noProof/>
        </w:rPr>
        <w:t> </w:t>
      </w:r>
      <w:r w:rsidRPr="000F1AD4">
        <w:rPr>
          <w:noProof/>
        </w:rPr>
        <w:t>1095/2010.</w:t>
      </w:r>
    </w:p>
    <w:p w:rsidR="009524FD" w:rsidRPr="000F1AD4" w:rsidRDefault="009524FD" w:rsidP="009524FD">
      <w:pPr>
        <w:pStyle w:val="Text1"/>
        <w:rPr>
          <w:noProof/>
        </w:rPr>
      </w:pPr>
      <w:r w:rsidRPr="000F1AD4">
        <w:rPr>
          <w:noProof/>
        </w:rPr>
        <w:t>________________</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XX/XXXX ustanawiające pojedynczy punkt dostępu (ESAP) zapewniający scentralizowany dostęp do publicznie dostępnych informacji</w:t>
      </w:r>
      <w:r w:rsidR="00967209" w:rsidRPr="000F1AD4">
        <w:rPr>
          <w:noProof/>
        </w:rPr>
        <w:t xml:space="preserve"> w zak</w:t>
      </w:r>
      <w:r w:rsidRPr="000F1AD4">
        <w:rPr>
          <w:noProof/>
        </w:rPr>
        <w:t>resie usług finansowych, rynków kapitałowych</w:t>
      </w:r>
      <w:r w:rsidR="00967209" w:rsidRPr="000F1AD4">
        <w:rPr>
          <w:noProof/>
        </w:rPr>
        <w:t xml:space="preserve"> i zró</w:t>
      </w:r>
      <w:r w:rsidRPr="000F1AD4">
        <w:rPr>
          <w:noProof/>
        </w:rPr>
        <w:t>wnoważonego rozwoju (Dz.U. L […] z […], s [...]).</w:t>
      </w:r>
    </w:p>
    <w:p w:rsidR="009524FD" w:rsidRPr="000F1AD4" w:rsidRDefault="009524FD" w:rsidP="009524FD">
      <w:pPr>
        <w:pStyle w:val="Text1"/>
        <w:rPr>
          <w:rStyle w:val="Uwydatnienie"/>
          <w:i w:val="0"/>
          <w:noProof/>
        </w:rPr>
      </w:pPr>
      <w:r w:rsidRPr="000F1AD4">
        <w:rPr>
          <w:noProof/>
        </w:rPr>
        <w:t>** Dyrektywa Parlamentu Europejskiego</w:t>
      </w:r>
      <w:r w:rsidR="00967209" w:rsidRPr="000F1AD4">
        <w:rPr>
          <w:noProof/>
        </w:rPr>
        <w:t xml:space="preserve"> i Rad</w:t>
      </w:r>
      <w:r w:rsidRPr="000F1AD4">
        <w:rPr>
          <w:noProof/>
        </w:rPr>
        <w:t>y (UE) 2019/1024</w:t>
      </w:r>
      <w:r w:rsidR="00967209" w:rsidRPr="000F1AD4">
        <w:rPr>
          <w:noProof/>
        </w:rPr>
        <w:t xml:space="preserve"> z dni</w:t>
      </w:r>
      <w:r w:rsidRPr="000F1AD4">
        <w:rPr>
          <w:noProof/>
        </w:rPr>
        <w:t>a 20 czerwca 2019</w:t>
      </w:r>
      <w:r w:rsidR="00967209" w:rsidRPr="000F1AD4">
        <w:rPr>
          <w:noProof/>
        </w:rPr>
        <w:t> </w:t>
      </w:r>
      <w:r w:rsidRPr="000F1AD4">
        <w:rPr>
          <w:noProof/>
        </w:rPr>
        <w:t>r.</w:t>
      </w:r>
      <w:r w:rsidR="00967209" w:rsidRPr="000F1AD4">
        <w:rPr>
          <w:noProof/>
        </w:rPr>
        <w:t xml:space="preserve"> w spr</w:t>
      </w:r>
      <w:r w:rsidRPr="000F1AD4">
        <w:rPr>
          <w:noProof/>
        </w:rPr>
        <w:t>awie otwartych danych</w:t>
      </w:r>
      <w:r w:rsidR="00967209" w:rsidRPr="000F1AD4">
        <w:rPr>
          <w:noProof/>
        </w:rPr>
        <w:t xml:space="preserve"> i pon</w:t>
      </w:r>
      <w:r w:rsidRPr="000F1AD4">
        <w:rPr>
          <w:noProof/>
        </w:rPr>
        <w:t>ownego wykorzystywania informacji sektora publicznego (</w:t>
      </w:r>
      <w:r w:rsidRPr="000F1AD4">
        <w:rPr>
          <w:rStyle w:val="Uwydatnienie"/>
          <w:i w:val="0"/>
          <w:noProof/>
        </w:rPr>
        <w:t>Dz.U. L 172</w:t>
      </w:r>
      <w:r w:rsidR="00967209" w:rsidRPr="000F1AD4">
        <w:rPr>
          <w:rStyle w:val="Uwydatnienie"/>
          <w:i w:val="0"/>
          <w:noProof/>
        </w:rPr>
        <w:t xml:space="preserve"> z 2</w:t>
      </w:r>
      <w:r w:rsidRPr="000F1AD4">
        <w:rPr>
          <w:rStyle w:val="Uwydatnienie"/>
          <w:i w:val="0"/>
          <w:noProof/>
        </w:rPr>
        <w:t>6.6.2019, s. 56).</w:t>
      </w:r>
    </w:p>
    <w:p w:rsidR="009524FD" w:rsidRPr="000F1AD4" w:rsidRDefault="009524FD" w:rsidP="009524FD">
      <w:pPr>
        <w:pStyle w:val="Text1"/>
        <w:rPr>
          <w:iCs/>
          <w:noProof/>
        </w:rPr>
      </w:pPr>
      <w:r w:rsidRPr="000F1AD4">
        <w:rPr>
          <w:noProof/>
        </w:rPr>
        <w:t>*** Rozporządzenie Parlamentu Europejskiego</w:t>
      </w:r>
      <w:r w:rsidR="00967209" w:rsidRPr="000F1AD4">
        <w:rPr>
          <w:noProof/>
        </w:rPr>
        <w:t xml:space="preserve"> i Rad</w:t>
      </w:r>
      <w:r w:rsidRPr="000F1AD4">
        <w:rPr>
          <w:noProof/>
        </w:rPr>
        <w:t>y (UE) nr</w:t>
      </w:r>
      <w:r w:rsidR="00967209" w:rsidRPr="000F1AD4">
        <w:rPr>
          <w:noProof/>
        </w:rPr>
        <w:t> </w:t>
      </w:r>
      <w:r w:rsidRPr="000F1AD4">
        <w:rPr>
          <w:noProof/>
        </w:rPr>
        <w:t>910/2014</w:t>
      </w:r>
      <w:r w:rsidR="00967209" w:rsidRPr="000F1AD4">
        <w:rPr>
          <w:noProof/>
        </w:rPr>
        <w:t xml:space="preserve"> z dni</w:t>
      </w:r>
      <w:r w:rsidRPr="000F1AD4">
        <w:rPr>
          <w:noProof/>
        </w:rPr>
        <w:t>a 23 lipca 2014</w:t>
      </w:r>
      <w:r w:rsidR="00967209" w:rsidRPr="000F1AD4">
        <w:rPr>
          <w:noProof/>
        </w:rPr>
        <w:t> </w:t>
      </w:r>
      <w:r w:rsidRPr="000F1AD4">
        <w:rPr>
          <w:noProof/>
        </w:rPr>
        <w:t>r.</w:t>
      </w:r>
      <w:r w:rsidR="00967209" w:rsidRPr="000F1AD4">
        <w:rPr>
          <w:noProof/>
        </w:rPr>
        <w:t xml:space="preserve"> w spr</w:t>
      </w:r>
      <w:r w:rsidRPr="000F1AD4">
        <w:rPr>
          <w:noProof/>
        </w:rPr>
        <w:t>awie identyfikacji elektronicznej</w:t>
      </w:r>
      <w:r w:rsidR="00967209" w:rsidRPr="000F1AD4">
        <w:rPr>
          <w:noProof/>
        </w:rPr>
        <w:t xml:space="preserve"> i usł</w:t>
      </w:r>
      <w:r w:rsidRPr="000F1AD4">
        <w:rPr>
          <w:noProof/>
        </w:rPr>
        <w:t>ug zaufania</w:t>
      </w:r>
      <w:r w:rsidR="00967209" w:rsidRPr="000F1AD4">
        <w:rPr>
          <w:noProof/>
        </w:rPr>
        <w:t xml:space="preserve"> w odn</w:t>
      </w:r>
      <w:r w:rsidRPr="000F1AD4">
        <w:rPr>
          <w:noProof/>
        </w:rPr>
        <w:t>iesieniu do transakcji elektronicznych na rynku wewnętrznym oraz uchylające dyrektywę 1999/93/WE (</w:t>
      </w:r>
      <w:r w:rsidRPr="000F1AD4">
        <w:rPr>
          <w:rStyle w:val="Uwydatnienie"/>
          <w:i w:val="0"/>
          <w:noProof/>
        </w:rPr>
        <w:t>Dz.U. L 257</w:t>
      </w:r>
      <w:r w:rsidR="00967209" w:rsidRPr="000F1AD4">
        <w:rPr>
          <w:rStyle w:val="Uwydatnienie"/>
          <w:i w:val="0"/>
          <w:noProof/>
        </w:rPr>
        <w:t xml:space="preserve"> z 2</w:t>
      </w:r>
      <w:r w:rsidRPr="000F1AD4">
        <w:rPr>
          <w:rStyle w:val="Uwydatnienie"/>
          <w:i w:val="0"/>
          <w:noProof/>
        </w:rPr>
        <w:t>8.8.2014, s. 73).”</w:t>
      </w:r>
    </w:p>
    <w:p w:rsidR="009524FD" w:rsidRPr="000F1AD4" w:rsidRDefault="009524FD" w:rsidP="009524FD">
      <w:pPr>
        <w:pStyle w:val="Titrearticle"/>
        <w:rPr>
          <w:b/>
          <w:bCs/>
          <w:noProof/>
        </w:rPr>
      </w:pPr>
      <w:r w:rsidRPr="000F1AD4">
        <w:rPr>
          <w:b/>
          <w:bCs/>
          <w:noProof/>
        </w:rPr>
        <w:t>Artykuł 7</w:t>
      </w:r>
      <w:r w:rsidRPr="000F1AD4">
        <w:rPr>
          <w:b/>
          <w:noProof/>
        </w:rPr>
        <w:br/>
      </w:r>
      <w:r w:rsidRPr="000F1AD4">
        <w:rPr>
          <w:b/>
          <w:bCs/>
          <w:noProof/>
        </w:rPr>
        <w:t>Zmiany</w:t>
      </w:r>
      <w:r w:rsidR="00967209" w:rsidRPr="000F1AD4">
        <w:rPr>
          <w:b/>
          <w:bCs/>
          <w:noProof/>
        </w:rPr>
        <w:t xml:space="preserve"> w roz</w:t>
      </w:r>
      <w:r w:rsidRPr="000F1AD4">
        <w:rPr>
          <w:b/>
          <w:bCs/>
          <w:noProof/>
        </w:rPr>
        <w:t>porządzeniu (UE) nr</w:t>
      </w:r>
      <w:r w:rsidR="00967209" w:rsidRPr="000F1AD4">
        <w:rPr>
          <w:b/>
          <w:bCs/>
          <w:noProof/>
        </w:rPr>
        <w:t> </w:t>
      </w:r>
      <w:r w:rsidRPr="000F1AD4">
        <w:rPr>
          <w:b/>
          <w:bCs/>
          <w:noProof/>
        </w:rPr>
        <w:t>537/2014</w:t>
      </w:r>
    </w:p>
    <w:p w:rsidR="009524FD" w:rsidRPr="000F1AD4" w:rsidRDefault="009524FD" w:rsidP="009524FD">
      <w:pPr>
        <w:rPr>
          <w:noProof/>
        </w:rPr>
      </w:pPr>
      <w:r w:rsidRPr="000F1AD4">
        <w:rPr>
          <w:noProof/>
        </w:rPr>
        <w:t>W rozporządzeniu (UE) nr</w:t>
      </w:r>
      <w:r w:rsidR="00967209" w:rsidRPr="000F1AD4">
        <w:rPr>
          <w:noProof/>
        </w:rPr>
        <w:t> </w:t>
      </w:r>
      <w:r w:rsidRPr="000F1AD4">
        <w:rPr>
          <w:noProof/>
        </w:rPr>
        <w:t>537/2014 dodaje się art.</w:t>
      </w:r>
      <w:r w:rsidR="00967209" w:rsidRPr="000F1AD4">
        <w:rPr>
          <w:noProof/>
        </w:rPr>
        <w:t> </w:t>
      </w:r>
      <w:r w:rsidRPr="000F1AD4">
        <w:rPr>
          <w:noProof/>
        </w:rPr>
        <w:t>13a</w:t>
      </w:r>
      <w:r w:rsidR="00967209" w:rsidRPr="000F1AD4">
        <w:rPr>
          <w:noProof/>
        </w:rPr>
        <w:t xml:space="preserve"> w brz</w:t>
      </w:r>
      <w:r w:rsidRPr="000F1AD4">
        <w:rPr>
          <w:noProof/>
        </w:rPr>
        <w:t>mieniu:</w:t>
      </w:r>
    </w:p>
    <w:p w:rsidR="009524FD" w:rsidRPr="000F1AD4" w:rsidRDefault="009524FD" w:rsidP="009524FD">
      <w:pPr>
        <w:pStyle w:val="NormalCentered"/>
        <w:rPr>
          <w:noProof/>
        </w:rPr>
      </w:pPr>
      <w:r w:rsidRPr="000F1AD4">
        <w:rPr>
          <w:noProof/>
        </w:rPr>
        <w:t>„Artykuł 13a</w:t>
      </w:r>
    </w:p>
    <w:p w:rsidR="009524FD" w:rsidRPr="000F1AD4" w:rsidRDefault="009524FD" w:rsidP="009524FD">
      <w:pPr>
        <w:pStyle w:val="NormalCentered"/>
        <w:rPr>
          <w:noProof/>
        </w:rPr>
      </w:pPr>
      <w:r w:rsidRPr="000F1AD4">
        <w:rPr>
          <w:noProof/>
        </w:rPr>
        <w:t>Dostępność informacji dotyczących pojedynczego punktu dostępu (ESAP)</w:t>
      </w:r>
    </w:p>
    <w:p w:rsidR="009524FD" w:rsidRPr="000F1AD4" w:rsidRDefault="00340CE0" w:rsidP="00340CE0">
      <w:pPr>
        <w:pStyle w:val="ManualNumPar1"/>
        <w:rPr>
          <w:noProof/>
          <w:sz w:val="22"/>
        </w:rPr>
      </w:pPr>
      <w:r w:rsidRPr="00340CE0">
        <w:t>1.</w:t>
      </w:r>
      <w:r w:rsidRPr="00340CE0">
        <w:tab/>
      </w:r>
      <w:r w:rsidR="00767DA9" w:rsidRPr="000F1AD4">
        <w:rPr>
          <w:noProof/>
        </w:rPr>
        <w:t>Od dnia 1 stycznia 2026</w:t>
      </w:r>
      <w:r w:rsidR="00967209" w:rsidRPr="000F1AD4">
        <w:rPr>
          <w:noProof/>
        </w:rPr>
        <w:t> </w:t>
      </w:r>
      <w:r w:rsidR="00767DA9" w:rsidRPr="000F1AD4">
        <w:rPr>
          <w:noProof/>
        </w:rPr>
        <w:t>r., podając do wiadomości publicznej wszelkie informacje zgodnie</w:t>
      </w:r>
      <w:r w:rsidR="00967209" w:rsidRPr="000F1AD4">
        <w:rPr>
          <w:noProof/>
        </w:rPr>
        <w:t xml:space="preserve"> z art</w:t>
      </w:r>
      <w:r w:rsidR="00767DA9" w:rsidRPr="000F1AD4">
        <w:rPr>
          <w:noProof/>
        </w:rPr>
        <w:t>.</w:t>
      </w:r>
      <w:r w:rsidR="00967209" w:rsidRPr="000F1AD4">
        <w:rPr>
          <w:noProof/>
        </w:rPr>
        <w:t> </w:t>
      </w:r>
      <w:r w:rsidR="00767DA9" w:rsidRPr="000F1AD4">
        <w:rPr>
          <w:noProof/>
        </w:rPr>
        <w:t>13, biegły rewident lub firma audytorska</w:t>
      </w:r>
      <w:r w:rsidR="00967209" w:rsidRPr="000F1AD4">
        <w:rPr>
          <w:noProof/>
        </w:rPr>
        <w:t xml:space="preserve"> w tym</w:t>
      </w:r>
      <w:r w:rsidR="00767DA9" w:rsidRPr="000F1AD4">
        <w:rPr>
          <w:noProof/>
        </w:rPr>
        <w:t xml:space="preserve"> samym czasie przekazują te informacje właściwemu organowi gromadzącemu dane,</w:t>
      </w:r>
      <w:r w:rsidR="00967209" w:rsidRPr="000F1AD4">
        <w:rPr>
          <w:noProof/>
        </w:rPr>
        <w:t xml:space="preserve"> o któ</w:t>
      </w:r>
      <w:r w:rsidR="00767DA9" w:rsidRPr="000F1AD4">
        <w:rPr>
          <w:noProof/>
        </w:rPr>
        <w:t>rym mowa</w:t>
      </w:r>
      <w:r w:rsidR="00967209" w:rsidRPr="000F1AD4">
        <w:rPr>
          <w:noProof/>
        </w:rPr>
        <w:t xml:space="preserve"> w ust</w:t>
      </w:r>
      <w:r w:rsidR="00767DA9" w:rsidRPr="000F1AD4">
        <w:rPr>
          <w:noProof/>
        </w:rPr>
        <w:t>.</w:t>
      </w:r>
      <w:r w:rsidR="00967209" w:rsidRPr="000F1AD4">
        <w:rPr>
          <w:noProof/>
        </w:rPr>
        <w:t> </w:t>
      </w:r>
      <w:r w:rsidR="00767DA9" w:rsidRPr="000F1AD4">
        <w:rPr>
          <w:noProof/>
        </w:rPr>
        <w:t>3 niniejszego artykułu, aby umożliwić dostęp do ESAP ustanowionego na mocy rozporządzenia Parlamentu Europejskiego</w:t>
      </w:r>
      <w:r w:rsidR="00967209" w:rsidRPr="000F1AD4">
        <w:rPr>
          <w:noProof/>
        </w:rPr>
        <w:t xml:space="preserve"> i Rad</w:t>
      </w:r>
      <w:r w:rsidR="00767DA9" w:rsidRPr="000F1AD4">
        <w:rPr>
          <w:noProof/>
        </w:rPr>
        <w:t>y</w:t>
      </w:r>
      <w:r w:rsidR="00767DA9" w:rsidRPr="000F1AD4">
        <w:rPr>
          <w:noProof/>
          <w:sz w:val="22"/>
        </w:rPr>
        <w:t xml:space="preserve"> </w:t>
      </w:r>
      <w:r w:rsidR="00767DA9" w:rsidRPr="000F1AD4">
        <w:rPr>
          <w:noProof/>
        </w:rPr>
        <w:t>(UE) XX/XXXX* [rozporządzenia</w:t>
      </w:r>
      <w:r w:rsidR="00967209" w:rsidRPr="000F1AD4">
        <w:rPr>
          <w:noProof/>
        </w:rPr>
        <w:t xml:space="preserve"> w spr</w:t>
      </w:r>
      <w:r w:rsidR="00767DA9" w:rsidRPr="000F1AD4">
        <w:rPr>
          <w:noProof/>
        </w:rPr>
        <w:t xml:space="preserve">awie ESAP]. </w:t>
      </w:r>
    </w:p>
    <w:p w:rsidR="009524FD" w:rsidRPr="000F1AD4" w:rsidRDefault="009524FD" w:rsidP="005028BA">
      <w:pPr>
        <w:pStyle w:val="Text1"/>
        <w:rPr>
          <w:noProof/>
          <w:sz w:val="22"/>
        </w:rPr>
      </w:pPr>
      <w:r w:rsidRPr="000F1AD4">
        <w:rPr>
          <w:noProof/>
        </w:rPr>
        <w:t>Informacje te są zgodne ze wszystkimi poniższymi wymogami:</w:t>
      </w:r>
    </w:p>
    <w:p w:rsidR="009524FD" w:rsidRPr="000F1AD4" w:rsidRDefault="000F1AD4" w:rsidP="000F1AD4">
      <w:pPr>
        <w:pStyle w:val="Point1"/>
        <w:rPr>
          <w:noProof/>
        </w:rPr>
      </w:pPr>
      <w:r w:rsidRPr="000F1AD4">
        <w:rPr>
          <w:noProof/>
        </w:rPr>
        <w:t>a)</w:t>
      </w:r>
      <w:r w:rsidRPr="000F1AD4">
        <w:rPr>
          <w:noProof/>
        </w:rPr>
        <w:tab/>
      </w:r>
      <w:r w:rsidR="009524FD" w:rsidRPr="000F1AD4">
        <w:rPr>
          <w:noProof/>
        </w:rPr>
        <w:t>informacje te przygotowuje się</w:t>
      </w:r>
      <w:r w:rsidR="00967209" w:rsidRPr="000F1AD4">
        <w:rPr>
          <w:noProof/>
        </w:rPr>
        <w:t xml:space="preserve"> w for</w:t>
      </w:r>
      <w:r w:rsidR="009524FD" w:rsidRPr="000F1AD4">
        <w:rPr>
          <w:noProof/>
        </w:rPr>
        <w:t>macie umożliwiającym pobranie danych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2 pkt</w:t>
      </w:r>
      <w:r w:rsidR="00967209" w:rsidRPr="000F1AD4">
        <w:rPr>
          <w:noProof/>
        </w:rPr>
        <w:t> </w:t>
      </w:r>
      <w:r w:rsidR="009524FD" w:rsidRPr="000F1AD4">
        <w:rPr>
          <w:noProof/>
        </w:rPr>
        <w:t>3 rozporządzenia (UE) XX/XXXX [rozporządzenia</w:t>
      </w:r>
      <w:r w:rsidR="00967209" w:rsidRPr="000F1AD4">
        <w:rPr>
          <w:noProof/>
        </w:rPr>
        <w:t xml:space="preserve"> w spr</w:t>
      </w:r>
      <w:r w:rsidR="009524FD" w:rsidRPr="000F1AD4">
        <w:rPr>
          <w:noProof/>
        </w:rPr>
        <w:t>awie ESAP] lub –</w:t>
      </w:r>
      <w:r w:rsidR="00967209" w:rsidRPr="000F1AD4">
        <w:rPr>
          <w:noProof/>
        </w:rPr>
        <w:t xml:space="preserve"> w prz</w:t>
      </w:r>
      <w:r w:rsidR="009524FD" w:rsidRPr="000F1AD4">
        <w:rPr>
          <w:noProof/>
        </w:rPr>
        <w:t>ypadku gdy wymaga tego prawo Unii –</w:t>
      </w:r>
      <w:r w:rsidR="00967209" w:rsidRPr="000F1AD4">
        <w:rPr>
          <w:noProof/>
        </w:rPr>
        <w:t xml:space="preserve"> w for</w:t>
      </w:r>
      <w:r w:rsidR="009524FD" w:rsidRPr="000F1AD4">
        <w:rPr>
          <w:noProof/>
        </w:rPr>
        <w:t>macie nadającym się do odczytu maszynowego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2 pkt</w:t>
      </w:r>
      <w:r w:rsidR="00967209" w:rsidRPr="000F1AD4">
        <w:rPr>
          <w:noProof/>
        </w:rPr>
        <w:t> </w:t>
      </w:r>
      <w:r w:rsidR="009524FD" w:rsidRPr="000F1AD4">
        <w:rPr>
          <w:noProof/>
        </w:rPr>
        <w:t>13 dyrektywy Parlamentu Europejskiego</w:t>
      </w:r>
      <w:r w:rsidR="00967209" w:rsidRPr="000F1AD4">
        <w:rPr>
          <w:noProof/>
        </w:rPr>
        <w:t xml:space="preserve"> i Rad</w:t>
      </w:r>
      <w:r w:rsidR="009524FD" w:rsidRPr="000F1AD4">
        <w:rPr>
          <w:noProof/>
        </w:rPr>
        <w:t>y (UE) 2019/1024**;</w:t>
      </w:r>
    </w:p>
    <w:p w:rsidR="009524FD" w:rsidRPr="000F1AD4" w:rsidRDefault="000F1AD4" w:rsidP="000F1AD4">
      <w:pPr>
        <w:pStyle w:val="Point1"/>
        <w:rPr>
          <w:noProof/>
        </w:rPr>
      </w:pPr>
      <w:r w:rsidRPr="000F1AD4">
        <w:rPr>
          <w:noProof/>
        </w:rPr>
        <w:t>b)</w:t>
      </w:r>
      <w:r w:rsidRPr="000F1AD4">
        <w:rPr>
          <w:noProof/>
        </w:rPr>
        <w:tab/>
      </w:r>
      <w:r w:rsidR="009524FD" w:rsidRPr="000F1AD4">
        <w:rPr>
          <w:noProof/>
        </w:rPr>
        <w:t>do informacji dołącza się wszystkie następujące metadane:</w:t>
      </w:r>
    </w:p>
    <w:p w:rsidR="009524FD" w:rsidRPr="000F1AD4" w:rsidRDefault="00967209" w:rsidP="009524FD">
      <w:pPr>
        <w:pStyle w:val="Point2"/>
        <w:rPr>
          <w:noProof/>
        </w:rPr>
      </w:pPr>
      <w:r w:rsidRPr="000F1AD4">
        <w:rPr>
          <w:noProof/>
        </w:rPr>
        <w:t>i)</w:t>
      </w:r>
      <w:r w:rsidRPr="000F1AD4">
        <w:rPr>
          <w:noProof/>
        </w:rPr>
        <w:tab/>
      </w:r>
      <w:r w:rsidR="00FF09AF" w:rsidRPr="000F1AD4">
        <w:rPr>
          <w:noProof/>
        </w:rPr>
        <w:t>wszystkie nazwy biegłych rewidentów lub firm audytorskich przekazujących informacje;</w:t>
      </w:r>
    </w:p>
    <w:p w:rsidR="009524FD" w:rsidRPr="000F1AD4" w:rsidRDefault="00967209" w:rsidP="009524FD">
      <w:pPr>
        <w:pStyle w:val="Point2"/>
        <w:rPr>
          <w:noProof/>
        </w:rPr>
      </w:pPr>
      <w:r w:rsidRPr="000F1AD4">
        <w:rPr>
          <w:noProof/>
        </w:rPr>
        <w:t>ii)</w:t>
      </w:r>
      <w:r w:rsidRPr="000F1AD4">
        <w:rPr>
          <w:noProof/>
        </w:rPr>
        <w:tab/>
      </w:r>
      <w:r w:rsidR="00FF09AF" w:rsidRPr="000F1AD4">
        <w:rPr>
          <w:noProof/>
        </w:rPr>
        <w:t>identyfikator podmiotu prawnego biegłego rewidenta lub firmy audytorskiej określony zgodnie</w:t>
      </w:r>
      <w:r w:rsidRPr="000F1AD4">
        <w:rPr>
          <w:noProof/>
        </w:rPr>
        <w:t xml:space="preserve"> z art</w:t>
      </w:r>
      <w:r w:rsidR="00FF09AF" w:rsidRPr="000F1AD4">
        <w:rPr>
          <w:noProof/>
        </w:rPr>
        <w:t>.</w:t>
      </w:r>
      <w:r w:rsidRPr="000F1AD4">
        <w:rPr>
          <w:noProof/>
        </w:rPr>
        <w:t> </w:t>
      </w:r>
      <w:r w:rsidR="00FF09AF" w:rsidRPr="000F1AD4">
        <w:rPr>
          <w:noProof/>
        </w:rPr>
        <w:t>7 ust.</w:t>
      </w:r>
      <w:r w:rsidRPr="000F1AD4">
        <w:rPr>
          <w:noProof/>
        </w:rPr>
        <w:t> </w:t>
      </w:r>
      <w:r w:rsidR="00FF09AF" w:rsidRPr="000F1AD4">
        <w:rPr>
          <w:noProof/>
        </w:rPr>
        <w:t>4 rozporządzenia (UE) XX/XXXX [rozporządzenia</w:t>
      </w:r>
      <w:r w:rsidRPr="000F1AD4">
        <w:rPr>
          <w:noProof/>
        </w:rPr>
        <w:t xml:space="preserve"> w spr</w:t>
      </w:r>
      <w:r w:rsidR="00FF09AF" w:rsidRPr="000F1AD4">
        <w:rPr>
          <w:noProof/>
        </w:rPr>
        <w:t>awie ESAP];</w:t>
      </w:r>
    </w:p>
    <w:p w:rsidR="009524FD" w:rsidRPr="000F1AD4" w:rsidRDefault="00FF09AF" w:rsidP="009524FD">
      <w:pPr>
        <w:pStyle w:val="Point2"/>
        <w:rPr>
          <w:noProof/>
        </w:rPr>
      </w:pPr>
      <w:r w:rsidRPr="000F1AD4">
        <w:rPr>
          <w:noProof/>
        </w:rPr>
        <w:t>(iii)</w:t>
      </w:r>
      <w:r w:rsidRPr="000F1AD4">
        <w:rPr>
          <w:noProof/>
        </w:rPr>
        <w:tab/>
        <w:t>wielkość biegłego rewidenta lub firmy audytorskiej według kategorii określonej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(UE) XX/XXXX [rozporządzenia</w:t>
      </w:r>
      <w:r w:rsidR="00967209" w:rsidRPr="000F1AD4">
        <w:rPr>
          <w:noProof/>
        </w:rPr>
        <w:t xml:space="preserve"> w spr</w:t>
      </w:r>
      <w:r w:rsidRPr="000F1AD4">
        <w:rPr>
          <w:noProof/>
        </w:rPr>
        <w:t>awie ESAP];</w:t>
      </w:r>
    </w:p>
    <w:p w:rsidR="009524FD" w:rsidRPr="000F1AD4" w:rsidRDefault="00967209" w:rsidP="009524FD">
      <w:pPr>
        <w:pStyle w:val="Point2"/>
        <w:rPr>
          <w:noProof/>
        </w:rPr>
      </w:pPr>
      <w:r w:rsidRPr="000F1AD4">
        <w:rPr>
          <w:noProof/>
        </w:rPr>
        <w:t>iv)</w:t>
      </w:r>
      <w:r w:rsidRPr="000F1AD4">
        <w:rPr>
          <w:noProof/>
        </w:rPr>
        <w:tab/>
      </w:r>
      <w:r w:rsidR="00FF09AF" w:rsidRPr="000F1AD4">
        <w:rPr>
          <w:noProof/>
        </w:rPr>
        <w:t>rodzaj informacji sklasyfikowanych zgodnie</w:t>
      </w:r>
      <w:r w:rsidRPr="000F1AD4">
        <w:rPr>
          <w:noProof/>
        </w:rPr>
        <w:t xml:space="preserve"> z art</w:t>
      </w:r>
      <w:r w:rsidR="00FF09AF" w:rsidRPr="000F1AD4">
        <w:rPr>
          <w:noProof/>
        </w:rPr>
        <w:t>.</w:t>
      </w:r>
      <w:r w:rsidRPr="000F1AD4">
        <w:rPr>
          <w:noProof/>
        </w:rPr>
        <w:t> </w:t>
      </w:r>
      <w:r w:rsidR="00FF09AF" w:rsidRPr="000F1AD4">
        <w:rPr>
          <w:noProof/>
        </w:rPr>
        <w:t>7 ust.</w:t>
      </w:r>
      <w:r w:rsidRPr="000F1AD4">
        <w:rPr>
          <w:noProof/>
        </w:rPr>
        <w:t> </w:t>
      </w:r>
      <w:r w:rsidR="00FF09AF" w:rsidRPr="000F1AD4">
        <w:rPr>
          <w:noProof/>
        </w:rPr>
        <w:t>4 rozporządzenia (UE) XX/XXXX [rozporządzenia</w:t>
      </w:r>
      <w:r w:rsidRPr="000F1AD4">
        <w:rPr>
          <w:noProof/>
        </w:rPr>
        <w:t xml:space="preserve"> w spr</w:t>
      </w:r>
      <w:r w:rsidR="00FF09AF" w:rsidRPr="000F1AD4">
        <w:rPr>
          <w:noProof/>
        </w:rPr>
        <w:t>awie ESAP];</w:t>
      </w:r>
    </w:p>
    <w:p w:rsidR="009524FD" w:rsidRPr="000F1AD4" w:rsidRDefault="00967209" w:rsidP="009524FD">
      <w:pPr>
        <w:pStyle w:val="Point2"/>
        <w:rPr>
          <w:noProof/>
        </w:rPr>
      </w:pPr>
      <w:r w:rsidRPr="000F1AD4">
        <w:rPr>
          <w:noProof/>
        </w:rPr>
        <w:t>v)</w:t>
      </w:r>
      <w:r w:rsidRPr="000F1AD4">
        <w:rPr>
          <w:noProof/>
        </w:rPr>
        <w:tab/>
      </w:r>
      <w:r w:rsidR="00FF09AF" w:rsidRPr="000F1AD4">
        <w:rPr>
          <w:noProof/>
        </w:rPr>
        <w:t>w stosownych przypadkach konkretny okres,</w:t>
      </w:r>
      <w:r w:rsidRPr="000F1AD4">
        <w:rPr>
          <w:noProof/>
        </w:rPr>
        <w:t xml:space="preserve"> w któ</w:t>
      </w:r>
      <w:r w:rsidR="00FF09AF" w:rsidRPr="000F1AD4">
        <w:rPr>
          <w:noProof/>
        </w:rPr>
        <w:t>rym informacje mają być podane do wiadomości p</w:t>
      </w:r>
      <w:r w:rsidR="00472D58" w:rsidRPr="000F1AD4">
        <w:rPr>
          <w:noProof/>
        </w:rPr>
        <w:t>ublicznej za pośrednictwem ESAP;</w:t>
      </w:r>
    </w:p>
    <w:p w:rsidR="009524FD" w:rsidRPr="000F1AD4" w:rsidRDefault="000F1AD4" w:rsidP="000F1AD4">
      <w:pPr>
        <w:pStyle w:val="Point1"/>
        <w:rPr>
          <w:noProof/>
        </w:rPr>
      </w:pPr>
      <w:r w:rsidRPr="000F1AD4">
        <w:rPr>
          <w:noProof/>
        </w:rPr>
        <w:t>c)</w:t>
      </w:r>
      <w:r w:rsidRPr="000F1AD4">
        <w:rPr>
          <w:noProof/>
        </w:rPr>
        <w:tab/>
      </w:r>
      <w:r w:rsidR="009524FD" w:rsidRPr="000F1AD4">
        <w:rPr>
          <w:noProof/>
        </w:rPr>
        <w:t>informacje zawierają kwalifikowaną pieczęć elektroniczną określoną</w:t>
      </w:r>
      <w:r w:rsidR="00967209" w:rsidRPr="000F1AD4">
        <w:rPr>
          <w:noProof/>
        </w:rPr>
        <w:t xml:space="preserve"> w art</w:t>
      </w:r>
      <w:r w:rsidR="009524FD" w:rsidRPr="000F1AD4">
        <w:rPr>
          <w:noProof/>
        </w:rPr>
        <w:t>.</w:t>
      </w:r>
      <w:r w:rsidR="00967209" w:rsidRPr="000F1AD4">
        <w:rPr>
          <w:noProof/>
        </w:rPr>
        <w:t> </w:t>
      </w:r>
      <w:r w:rsidR="009524FD" w:rsidRPr="000F1AD4">
        <w:rPr>
          <w:noProof/>
        </w:rPr>
        <w:t>3 pkt</w:t>
      </w:r>
      <w:r w:rsidR="00967209" w:rsidRPr="000F1AD4">
        <w:rPr>
          <w:noProof/>
        </w:rPr>
        <w:t> </w:t>
      </w:r>
      <w:r w:rsidR="009524FD" w:rsidRPr="000F1AD4">
        <w:rPr>
          <w:noProof/>
        </w:rPr>
        <w:t>27 rozporządzenia Parlamentu Europejskiego</w:t>
      </w:r>
      <w:r w:rsidR="00967209" w:rsidRPr="000F1AD4">
        <w:rPr>
          <w:noProof/>
        </w:rPr>
        <w:t xml:space="preserve"> i Rad</w:t>
      </w:r>
      <w:r w:rsidR="009524FD" w:rsidRPr="000F1AD4">
        <w:rPr>
          <w:noProof/>
        </w:rPr>
        <w:t>y (UE) nr</w:t>
      </w:r>
      <w:r w:rsidR="00967209" w:rsidRPr="000F1AD4">
        <w:rPr>
          <w:noProof/>
        </w:rPr>
        <w:t> </w:t>
      </w:r>
      <w:r w:rsidR="009524FD" w:rsidRPr="000F1AD4">
        <w:rPr>
          <w:noProof/>
        </w:rPr>
        <w:t>910/2014***.</w:t>
      </w:r>
    </w:p>
    <w:p w:rsidR="009524FD" w:rsidRPr="000F1AD4" w:rsidRDefault="00340CE0" w:rsidP="00340CE0">
      <w:pPr>
        <w:pStyle w:val="ManualNumPar1"/>
        <w:rPr>
          <w:noProof/>
        </w:rPr>
      </w:pPr>
      <w:r w:rsidRPr="00340CE0">
        <w:t>2.</w:t>
      </w:r>
      <w:r w:rsidRPr="00340CE0">
        <w:tab/>
      </w:r>
      <w:r w:rsidR="009524FD" w:rsidRPr="000F1AD4">
        <w:rPr>
          <w:noProof/>
        </w:rPr>
        <w:t>Do celów ust.</w:t>
      </w:r>
      <w:r w:rsidR="00967209" w:rsidRPr="000F1AD4">
        <w:rPr>
          <w:noProof/>
        </w:rPr>
        <w:t> </w:t>
      </w:r>
      <w:r w:rsidR="009524FD" w:rsidRPr="000F1AD4">
        <w:rPr>
          <w:noProof/>
        </w:rPr>
        <w:t>1 lit.</w:t>
      </w:r>
      <w:r w:rsidR="00967209" w:rsidRPr="000F1AD4">
        <w:rPr>
          <w:noProof/>
        </w:rPr>
        <w:t> </w:t>
      </w:r>
      <w:r w:rsidR="009524FD" w:rsidRPr="000F1AD4">
        <w:rPr>
          <w:noProof/>
        </w:rPr>
        <w:t>b) ppkt (ii) biegli rewidenci lub firmy audytorskie uzyskują identyfikator podmiotu prawnego określony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7 ust.</w:t>
      </w:r>
      <w:r w:rsidR="00967209" w:rsidRPr="000F1AD4">
        <w:rPr>
          <w:noProof/>
        </w:rPr>
        <w:t> </w:t>
      </w:r>
      <w:r w:rsidR="009524FD" w:rsidRPr="000F1AD4">
        <w:rPr>
          <w:noProof/>
        </w:rPr>
        <w:t>4 rozporządzenia (UE) XX/XXXX [rozporządzenia</w:t>
      </w:r>
      <w:r w:rsidR="00967209" w:rsidRPr="000F1AD4">
        <w:rPr>
          <w:noProof/>
        </w:rPr>
        <w:t xml:space="preserve"> w spr</w:t>
      </w:r>
      <w:r w:rsidR="009524FD" w:rsidRPr="000F1AD4">
        <w:rPr>
          <w:noProof/>
        </w:rPr>
        <w:t>awie ESAP].</w:t>
      </w:r>
    </w:p>
    <w:p w:rsidR="009524FD" w:rsidRPr="000F1AD4" w:rsidRDefault="00340CE0" w:rsidP="00340CE0">
      <w:pPr>
        <w:pStyle w:val="ManualNumPar1"/>
        <w:rPr>
          <w:rFonts w:eastAsia="Times New Roman"/>
          <w:noProof/>
        </w:rPr>
      </w:pPr>
      <w:r w:rsidRPr="00340CE0">
        <w:t>3.</w:t>
      </w:r>
      <w:r w:rsidRPr="00340CE0">
        <w:tab/>
      </w:r>
      <w:r w:rsidR="009524FD" w:rsidRPr="000F1AD4">
        <w:rPr>
          <w:noProof/>
        </w:rPr>
        <w:t>Do dnia 31 grudnia 2025</w:t>
      </w:r>
      <w:r w:rsidR="00967209" w:rsidRPr="000F1AD4">
        <w:rPr>
          <w:noProof/>
        </w:rPr>
        <w:t> </w:t>
      </w:r>
      <w:r w:rsidR="009524FD" w:rsidRPr="000F1AD4">
        <w:rPr>
          <w:noProof/>
        </w:rPr>
        <w:t>r. do celów udostępniania za pośrednictwem ESAP informacji,</w:t>
      </w:r>
      <w:r w:rsidR="00967209" w:rsidRPr="000F1AD4">
        <w:rPr>
          <w:noProof/>
        </w:rPr>
        <w:t xml:space="preserve"> o któ</w:t>
      </w:r>
      <w:r w:rsidR="009524FD" w:rsidRPr="000F1AD4">
        <w:rPr>
          <w:noProof/>
        </w:rPr>
        <w:t>rych mowa</w:t>
      </w:r>
      <w:r w:rsidR="00967209" w:rsidRPr="000F1AD4">
        <w:rPr>
          <w:noProof/>
        </w:rPr>
        <w:t xml:space="preserve"> w ust</w:t>
      </w:r>
      <w:r w:rsidR="009524FD" w:rsidRPr="000F1AD4">
        <w:rPr>
          <w:noProof/>
        </w:rPr>
        <w:t>.</w:t>
      </w:r>
      <w:r w:rsidR="00967209" w:rsidRPr="000F1AD4">
        <w:rPr>
          <w:noProof/>
        </w:rPr>
        <w:t> </w:t>
      </w:r>
      <w:r w:rsidR="009524FD" w:rsidRPr="000F1AD4">
        <w:rPr>
          <w:noProof/>
        </w:rPr>
        <w:t>1, państwa członkowskie wyznaczają jeden</w:t>
      </w:r>
      <w:r w:rsidR="00967209" w:rsidRPr="000F1AD4">
        <w:rPr>
          <w:noProof/>
        </w:rPr>
        <w:t xml:space="preserve"> z urz</w:t>
      </w:r>
      <w:r w:rsidR="009524FD" w:rsidRPr="000F1AD4">
        <w:rPr>
          <w:noProof/>
        </w:rPr>
        <w:t>ędowo ustanowionych systemów,</w:t>
      </w:r>
      <w:r w:rsidR="00967209" w:rsidRPr="000F1AD4">
        <w:rPr>
          <w:noProof/>
        </w:rPr>
        <w:t xml:space="preserve"> o któ</w:t>
      </w:r>
      <w:r w:rsidR="009524FD" w:rsidRPr="000F1AD4">
        <w:rPr>
          <w:noProof/>
        </w:rPr>
        <w:t>rych mowa</w:t>
      </w:r>
      <w:r w:rsidR="00967209" w:rsidRPr="000F1AD4">
        <w:rPr>
          <w:noProof/>
        </w:rPr>
        <w:t xml:space="preserve"> w art</w:t>
      </w:r>
      <w:r w:rsidR="009524FD" w:rsidRPr="000F1AD4">
        <w:rPr>
          <w:noProof/>
        </w:rPr>
        <w:t>.</w:t>
      </w:r>
      <w:r w:rsidR="00967209" w:rsidRPr="000F1AD4">
        <w:rPr>
          <w:noProof/>
        </w:rPr>
        <w:t> </w:t>
      </w:r>
      <w:r w:rsidR="009524FD" w:rsidRPr="000F1AD4">
        <w:rPr>
          <w:noProof/>
        </w:rPr>
        <w:t>21 ust.</w:t>
      </w:r>
      <w:r w:rsidR="00967209" w:rsidRPr="000F1AD4">
        <w:rPr>
          <w:noProof/>
        </w:rPr>
        <w:t> </w:t>
      </w:r>
      <w:r w:rsidR="009524FD" w:rsidRPr="000F1AD4">
        <w:rPr>
          <w:noProof/>
        </w:rPr>
        <w:t>2 dyrektywy 2004/109/WE, jako organ gromadzący dane określony</w:t>
      </w:r>
      <w:r w:rsidR="00967209" w:rsidRPr="000F1AD4">
        <w:rPr>
          <w:noProof/>
        </w:rPr>
        <w:t xml:space="preserve"> w art</w:t>
      </w:r>
      <w:r w:rsidR="009524FD" w:rsidRPr="000F1AD4">
        <w:rPr>
          <w:noProof/>
        </w:rPr>
        <w:t>.</w:t>
      </w:r>
      <w:r w:rsidR="00967209" w:rsidRPr="000F1AD4">
        <w:rPr>
          <w:noProof/>
        </w:rPr>
        <w:t> </w:t>
      </w:r>
      <w:r w:rsidR="009524FD" w:rsidRPr="000F1AD4">
        <w:rPr>
          <w:noProof/>
        </w:rPr>
        <w:t>2 pkt</w:t>
      </w:r>
      <w:r w:rsidR="00967209" w:rsidRPr="000F1AD4">
        <w:rPr>
          <w:noProof/>
        </w:rPr>
        <w:t> </w:t>
      </w:r>
      <w:r w:rsidR="009524FD" w:rsidRPr="000F1AD4">
        <w:rPr>
          <w:noProof/>
        </w:rPr>
        <w:t>2 rozporządzenia (UE) XX/XXXX [rozporządzenia</w:t>
      </w:r>
      <w:r w:rsidR="00967209" w:rsidRPr="000F1AD4">
        <w:rPr>
          <w:noProof/>
        </w:rPr>
        <w:t xml:space="preserve"> w spr</w:t>
      </w:r>
      <w:r w:rsidR="009524FD" w:rsidRPr="000F1AD4">
        <w:rPr>
          <w:noProof/>
        </w:rPr>
        <w:t>awie ESAP]</w:t>
      </w:r>
      <w:r w:rsidR="00967209" w:rsidRPr="000F1AD4">
        <w:rPr>
          <w:noProof/>
        </w:rPr>
        <w:t xml:space="preserve"> i pow</w:t>
      </w:r>
      <w:r w:rsidR="009524FD" w:rsidRPr="000F1AD4">
        <w:rPr>
          <w:noProof/>
        </w:rPr>
        <w:t>iadamiają</w:t>
      </w:r>
      <w:r w:rsidR="00967209" w:rsidRPr="000F1AD4">
        <w:rPr>
          <w:noProof/>
        </w:rPr>
        <w:t xml:space="preserve"> o tym</w:t>
      </w:r>
      <w:r w:rsidR="009524FD" w:rsidRPr="000F1AD4">
        <w:rPr>
          <w:noProof/>
        </w:rPr>
        <w:t xml:space="preserve"> ESMA.</w:t>
      </w:r>
    </w:p>
    <w:p w:rsidR="009524FD" w:rsidRPr="000F1AD4" w:rsidRDefault="00340CE0" w:rsidP="00340CE0">
      <w:pPr>
        <w:pStyle w:val="ManualNumPar1"/>
        <w:rPr>
          <w:noProof/>
        </w:rPr>
      </w:pPr>
      <w:r w:rsidRPr="00340CE0">
        <w:t>4.</w:t>
      </w:r>
      <w:r w:rsidRPr="00340CE0">
        <w:tab/>
      </w:r>
      <w:r w:rsidR="009524FD" w:rsidRPr="000F1AD4">
        <w:rPr>
          <w:noProof/>
        </w:rPr>
        <w:t>W celu zapewnienia skutecznego gromadzenia danych przekazywanych zgodnie</w:t>
      </w:r>
      <w:r w:rsidR="00967209" w:rsidRPr="000F1AD4">
        <w:rPr>
          <w:noProof/>
        </w:rPr>
        <w:t xml:space="preserve"> z ust</w:t>
      </w:r>
      <w:r w:rsidR="009524FD" w:rsidRPr="000F1AD4">
        <w:rPr>
          <w:noProof/>
        </w:rPr>
        <w:t>.</w:t>
      </w:r>
      <w:r w:rsidR="00967209" w:rsidRPr="000F1AD4">
        <w:rPr>
          <w:noProof/>
        </w:rPr>
        <w:t> </w:t>
      </w:r>
      <w:r w:rsidR="009524FD" w:rsidRPr="000F1AD4">
        <w:rPr>
          <w:noProof/>
        </w:rPr>
        <w:t>1 lit.</w:t>
      </w:r>
      <w:r w:rsidR="00967209" w:rsidRPr="000F1AD4">
        <w:rPr>
          <w:noProof/>
        </w:rPr>
        <w:t> </w:t>
      </w:r>
      <w:r w:rsidR="009524FD" w:rsidRPr="000F1AD4">
        <w:rPr>
          <w:noProof/>
        </w:rPr>
        <w:t>a) i b) oraz administrowania nimi po przeprowadzeniu konsultacji z KEONA powierza się Komisji uprawnienia wykonawcze, aby określić:</w:t>
      </w:r>
    </w:p>
    <w:p w:rsidR="009524FD" w:rsidRPr="000F1AD4" w:rsidRDefault="000F1AD4" w:rsidP="000F1AD4">
      <w:pPr>
        <w:pStyle w:val="Point1"/>
        <w:rPr>
          <w:noProof/>
        </w:rPr>
      </w:pPr>
      <w:r w:rsidRPr="000F1AD4">
        <w:rPr>
          <w:noProof/>
        </w:rPr>
        <w:t>a)</w:t>
      </w:r>
      <w:r w:rsidRPr="000F1AD4">
        <w:rPr>
          <w:noProof/>
        </w:rPr>
        <w:tab/>
      </w:r>
      <w:r w:rsidR="009524FD" w:rsidRPr="000F1AD4">
        <w:rPr>
          <w:noProof/>
        </w:rPr>
        <w:t>metadane, które należy uwzględnić</w:t>
      </w:r>
      <w:r w:rsidR="00967209" w:rsidRPr="000F1AD4">
        <w:rPr>
          <w:noProof/>
        </w:rPr>
        <w:t xml:space="preserve"> w inf</w:t>
      </w:r>
      <w:r w:rsidR="009524FD" w:rsidRPr="000F1AD4">
        <w:rPr>
          <w:noProof/>
        </w:rPr>
        <w:t>ormacjach;</w:t>
      </w:r>
    </w:p>
    <w:p w:rsidR="009524FD" w:rsidRPr="000F1AD4" w:rsidRDefault="000F1AD4" w:rsidP="000F1AD4">
      <w:pPr>
        <w:pStyle w:val="Point1"/>
        <w:rPr>
          <w:noProof/>
        </w:rPr>
      </w:pPr>
      <w:r w:rsidRPr="000F1AD4">
        <w:rPr>
          <w:noProof/>
        </w:rPr>
        <w:t>b)</w:t>
      </w:r>
      <w:r w:rsidRPr="000F1AD4">
        <w:rPr>
          <w:noProof/>
        </w:rPr>
        <w:tab/>
      </w:r>
      <w:r w:rsidR="009524FD" w:rsidRPr="000F1AD4">
        <w:rPr>
          <w:noProof/>
        </w:rPr>
        <w:t>strukturę danych zawartych</w:t>
      </w:r>
      <w:r w:rsidR="00967209" w:rsidRPr="000F1AD4">
        <w:rPr>
          <w:noProof/>
        </w:rPr>
        <w:t xml:space="preserve"> w inf</w:t>
      </w:r>
      <w:r w:rsidR="009524FD" w:rsidRPr="000F1AD4">
        <w:rPr>
          <w:noProof/>
        </w:rPr>
        <w:t>ormacjach;</w:t>
      </w:r>
    </w:p>
    <w:p w:rsidR="009524FD" w:rsidRPr="000F1AD4" w:rsidRDefault="000F1AD4" w:rsidP="000F1AD4">
      <w:pPr>
        <w:pStyle w:val="Point1"/>
        <w:rPr>
          <w:noProof/>
        </w:rPr>
      </w:pPr>
      <w:r w:rsidRPr="000F1AD4">
        <w:rPr>
          <w:noProof/>
        </w:rPr>
        <w:t>c)</w:t>
      </w:r>
      <w:r w:rsidRPr="000F1AD4">
        <w:rPr>
          <w:noProof/>
        </w:rPr>
        <w:tab/>
      </w:r>
      <w:r w:rsidR="00E31599" w:rsidRPr="000F1AD4">
        <w:rPr>
          <w:noProof/>
        </w:rPr>
        <w:t>w odniesieniu do jakich informacji wymagany jest format nadający się do odczytu maszynowego oraz jaki format nadający się do odczytu maszynowego należy stosować.</w:t>
      </w:r>
    </w:p>
    <w:p w:rsidR="009524FD" w:rsidRPr="000F1AD4" w:rsidRDefault="009524FD" w:rsidP="009524FD">
      <w:pPr>
        <w:pStyle w:val="Text1"/>
        <w:rPr>
          <w:noProof/>
        </w:rPr>
      </w:pPr>
      <w:r w:rsidRPr="000F1AD4">
        <w:rPr>
          <w:noProof/>
        </w:rPr>
        <w:t>Do celów lit.</w:t>
      </w:r>
      <w:r w:rsidR="00967209" w:rsidRPr="000F1AD4">
        <w:rPr>
          <w:noProof/>
        </w:rPr>
        <w:t> </w:t>
      </w:r>
      <w:r w:rsidRPr="000F1AD4">
        <w:rPr>
          <w:noProof/>
        </w:rPr>
        <w:t>c) Komisja ocenia zalety</w:t>
      </w:r>
      <w:r w:rsidR="00967209" w:rsidRPr="000F1AD4">
        <w:rPr>
          <w:noProof/>
        </w:rPr>
        <w:t xml:space="preserve"> i wad</w:t>
      </w:r>
      <w:r w:rsidRPr="000F1AD4">
        <w:rPr>
          <w:noProof/>
        </w:rPr>
        <w:t>y różnych formatów nadających się do odczytu maszynowego</w:t>
      </w:r>
      <w:r w:rsidR="00967209" w:rsidRPr="000F1AD4">
        <w:rPr>
          <w:noProof/>
        </w:rPr>
        <w:t xml:space="preserve"> i prz</w:t>
      </w:r>
      <w:r w:rsidRPr="000F1AD4">
        <w:rPr>
          <w:noProof/>
        </w:rPr>
        <w:t>eprowadza odpowiednie badania praktyczne.</w:t>
      </w:r>
    </w:p>
    <w:p w:rsidR="009524FD" w:rsidRPr="000F1AD4" w:rsidRDefault="009524FD" w:rsidP="009524FD">
      <w:pPr>
        <w:pStyle w:val="Text1"/>
        <w:rPr>
          <w:noProof/>
        </w:rPr>
      </w:pPr>
      <w:r w:rsidRPr="000F1AD4">
        <w:rPr>
          <w:noProof/>
        </w:rPr>
        <w:t>________________</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XX/XXXX ustanawiające pojedynczy punkt dostępu (ESAP) zapewniający scentralizowany dostęp do publicznie dostępnych informacji</w:t>
      </w:r>
      <w:r w:rsidR="00967209" w:rsidRPr="000F1AD4">
        <w:rPr>
          <w:noProof/>
        </w:rPr>
        <w:t xml:space="preserve"> w zak</w:t>
      </w:r>
      <w:r w:rsidRPr="000F1AD4">
        <w:rPr>
          <w:noProof/>
        </w:rPr>
        <w:t>resie usług finansowych, rynków kapitałowych</w:t>
      </w:r>
      <w:r w:rsidR="00967209" w:rsidRPr="000F1AD4">
        <w:rPr>
          <w:noProof/>
        </w:rPr>
        <w:t xml:space="preserve"> i zró</w:t>
      </w:r>
      <w:r w:rsidRPr="000F1AD4">
        <w:rPr>
          <w:noProof/>
        </w:rPr>
        <w:t>wnoważonego rozwoju (Dz.U. L […] z […], s [...]).</w:t>
      </w:r>
    </w:p>
    <w:p w:rsidR="009524FD" w:rsidRPr="000F1AD4" w:rsidRDefault="009524FD" w:rsidP="009524FD">
      <w:pPr>
        <w:pStyle w:val="Text1"/>
        <w:rPr>
          <w:rStyle w:val="Uwydatnienie"/>
          <w:i w:val="0"/>
          <w:noProof/>
        </w:rPr>
      </w:pPr>
      <w:r w:rsidRPr="000F1AD4">
        <w:rPr>
          <w:noProof/>
        </w:rPr>
        <w:t>** Dyrektywa Parlamentu Europejskiego</w:t>
      </w:r>
      <w:r w:rsidR="00967209" w:rsidRPr="000F1AD4">
        <w:rPr>
          <w:noProof/>
        </w:rPr>
        <w:t xml:space="preserve"> i Rad</w:t>
      </w:r>
      <w:r w:rsidRPr="000F1AD4">
        <w:rPr>
          <w:noProof/>
        </w:rPr>
        <w:t>y (UE) 2019/1024</w:t>
      </w:r>
      <w:r w:rsidR="00967209" w:rsidRPr="000F1AD4">
        <w:rPr>
          <w:noProof/>
        </w:rPr>
        <w:t xml:space="preserve"> z dni</w:t>
      </w:r>
      <w:r w:rsidRPr="000F1AD4">
        <w:rPr>
          <w:noProof/>
        </w:rPr>
        <w:t>a 20 czerwca 2019</w:t>
      </w:r>
      <w:r w:rsidR="00967209" w:rsidRPr="000F1AD4">
        <w:rPr>
          <w:noProof/>
        </w:rPr>
        <w:t> </w:t>
      </w:r>
      <w:r w:rsidRPr="000F1AD4">
        <w:rPr>
          <w:noProof/>
        </w:rPr>
        <w:t>r.</w:t>
      </w:r>
      <w:r w:rsidR="00967209" w:rsidRPr="000F1AD4">
        <w:rPr>
          <w:noProof/>
        </w:rPr>
        <w:t xml:space="preserve"> w spr</w:t>
      </w:r>
      <w:r w:rsidRPr="000F1AD4">
        <w:rPr>
          <w:noProof/>
        </w:rPr>
        <w:t>awie otwartych danych</w:t>
      </w:r>
      <w:r w:rsidR="00967209" w:rsidRPr="000F1AD4">
        <w:rPr>
          <w:noProof/>
        </w:rPr>
        <w:t xml:space="preserve"> i pon</w:t>
      </w:r>
      <w:r w:rsidRPr="000F1AD4">
        <w:rPr>
          <w:noProof/>
        </w:rPr>
        <w:t>ownego wykorzystywania informacji sektora publicznego (</w:t>
      </w:r>
      <w:r w:rsidRPr="000F1AD4">
        <w:rPr>
          <w:rStyle w:val="Uwydatnienie"/>
          <w:i w:val="0"/>
          <w:noProof/>
        </w:rPr>
        <w:t>Dz.U. L 172</w:t>
      </w:r>
      <w:r w:rsidR="00967209" w:rsidRPr="000F1AD4">
        <w:rPr>
          <w:rStyle w:val="Uwydatnienie"/>
          <w:i w:val="0"/>
          <w:noProof/>
        </w:rPr>
        <w:t xml:space="preserve"> z 2</w:t>
      </w:r>
      <w:r w:rsidRPr="000F1AD4">
        <w:rPr>
          <w:rStyle w:val="Uwydatnienie"/>
          <w:i w:val="0"/>
          <w:noProof/>
        </w:rPr>
        <w:t>6.6.2019, s. 56).</w:t>
      </w:r>
    </w:p>
    <w:p w:rsidR="009524FD" w:rsidRPr="000F1AD4" w:rsidRDefault="009524FD" w:rsidP="009524FD">
      <w:pPr>
        <w:pStyle w:val="Text1"/>
        <w:rPr>
          <w:iCs/>
          <w:noProof/>
        </w:rPr>
      </w:pPr>
      <w:r w:rsidRPr="000F1AD4">
        <w:rPr>
          <w:noProof/>
        </w:rPr>
        <w:t>*** Rozporządzenie Parlamentu Europejskiego</w:t>
      </w:r>
      <w:r w:rsidR="00967209" w:rsidRPr="000F1AD4">
        <w:rPr>
          <w:noProof/>
        </w:rPr>
        <w:t xml:space="preserve"> i Rad</w:t>
      </w:r>
      <w:r w:rsidRPr="000F1AD4">
        <w:rPr>
          <w:noProof/>
        </w:rPr>
        <w:t>y (UE) nr</w:t>
      </w:r>
      <w:r w:rsidR="00967209" w:rsidRPr="000F1AD4">
        <w:rPr>
          <w:noProof/>
        </w:rPr>
        <w:t> </w:t>
      </w:r>
      <w:r w:rsidRPr="000F1AD4">
        <w:rPr>
          <w:noProof/>
        </w:rPr>
        <w:t>910/2014</w:t>
      </w:r>
      <w:r w:rsidR="00967209" w:rsidRPr="000F1AD4">
        <w:rPr>
          <w:noProof/>
        </w:rPr>
        <w:t xml:space="preserve"> z dni</w:t>
      </w:r>
      <w:r w:rsidRPr="000F1AD4">
        <w:rPr>
          <w:noProof/>
        </w:rPr>
        <w:t>a 23 lipca 2014</w:t>
      </w:r>
      <w:r w:rsidR="00967209" w:rsidRPr="000F1AD4">
        <w:rPr>
          <w:noProof/>
        </w:rPr>
        <w:t> </w:t>
      </w:r>
      <w:r w:rsidRPr="000F1AD4">
        <w:rPr>
          <w:noProof/>
        </w:rPr>
        <w:t>r.</w:t>
      </w:r>
      <w:r w:rsidR="00967209" w:rsidRPr="000F1AD4">
        <w:rPr>
          <w:noProof/>
        </w:rPr>
        <w:t xml:space="preserve"> w spr</w:t>
      </w:r>
      <w:r w:rsidRPr="000F1AD4">
        <w:rPr>
          <w:noProof/>
        </w:rPr>
        <w:t>awie identyfikacji elektronicznej</w:t>
      </w:r>
      <w:r w:rsidR="00967209" w:rsidRPr="000F1AD4">
        <w:rPr>
          <w:noProof/>
        </w:rPr>
        <w:t xml:space="preserve"> i usł</w:t>
      </w:r>
      <w:r w:rsidRPr="000F1AD4">
        <w:rPr>
          <w:noProof/>
        </w:rPr>
        <w:t>ug zaufania</w:t>
      </w:r>
      <w:r w:rsidR="00967209" w:rsidRPr="000F1AD4">
        <w:rPr>
          <w:noProof/>
        </w:rPr>
        <w:t xml:space="preserve"> w odn</w:t>
      </w:r>
      <w:r w:rsidRPr="000F1AD4">
        <w:rPr>
          <w:noProof/>
        </w:rPr>
        <w:t>iesieniu do transakcji elektronicznych na rynku wewnętrznym oraz uchylające dyrektywę 1999/93/WE (</w:t>
      </w:r>
      <w:r w:rsidRPr="000F1AD4">
        <w:rPr>
          <w:rStyle w:val="Uwydatnienie"/>
          <w:i w:val="0"/>
          <w:noProof/>
        </w:rPr>
        <w:t>Dz.U. L 257</w:t>
      </w:r>
      <w:r w:rsidR="00967209" w:rsidRPr="000F1AD4">
        <w:rPr>
          <w:rStyle w:val="Uwydatnienie"/>
          <w:i w:val="0"/>
          <w:noProof/>
        </w:rPr>
        <w:t xml:space="preserve"> z 2</w:t>
      </w:r>
      <w:r w:rsidRPr="000F1AD4">
        <w:rPr>
          <w:rStyle w:val="Uwydatnienie"/>
          <w:i w:val="0"/>
          <w:noProof/>
        </w:rPr>
        <w:t>8.8.2014, s. 73).”</w:t>
      </w:r>
    </w:p>
    <w:p w:rsidR="009524FD" w:rsidRPr="000F1AD4" w:rsidRDefault="009524FD" w:rsidP="009524FD">
      <w:pPr>
        <w:pStyle w:val="Titrearticle"/>
        <w:rPr>
          <w:b/>
          <w:bCs/>
          <w:noProof/>
        </w:rPr>
      </w:pPr>
      <w:r w:rsidRPr="000F1AD4">
        <w:rPr>
          <w:b/>
          <w:bCs/>
          <w:noProof/>
        </w:rPr>
        <w:t>Artykuł 8</w:t>
      </w:r>
      <w:r w:rsidRPr="000F1AD4">
        <w:rPr>
          <w:b/>
          <w:noProof/>
        </w:rPr>
        <w:br/>
      </w:r>
      <w:r w:rsidRPr="000F1AD4">
        <w:rPr>
          <w:b/>
          <w:bCs/>
          <w:noProof/>
        </w:rPr>
        <w:t>Zmiany</w:t>
      </w:r>
      <w:r w:rsidR="00967209" w:rsidRPr="000F1AD4">
        <w:rPr>
          <w:b/>
          <w:bCs/>
          <w:noProof/>
        </w:rPr>
        <w:t xml:space="preserve"> w roz</w:t>
      </w:r>
      <w:r w:rsidRPr="000F1AD4">
        <w:rPr>
          <w:b/>
          <w:bCs/>
          <w:noProof/>
        </w:rPr>
        <w:t>porządzeniu (UE) nr</w:t>
      </w:r>
      <w:r w:rsidR="00967209" w:rsidRPr="000F1AD4">
        <w:rPr>
          <w:b/>
          <w:bCs/>
          <w:noProof/>
        </w:rPr>
        <w:t> </w:t>
      </w:r>
      <w:r w:rsidRPr="000F1AD4">
        <w:rPr>
          <w:b/>
          <w:bCs/>
          <w:noProof/>
        </w:rPr>
        <w:t>596/2014</w:t>
      </w:r>
    </w:p>
    <w:p w:rsidR="009524FD" w:rsidRPr="000F1AD4" w:rsidRDefault="009524FD" w:rsidP="009524FD">
      <w:pPr>
        <w:rPr>
          <w:noProof/>
        </w:rPr>
      </w:pPr>
      <w:r w:rsidRPr="000F1AD4">
        <w:rPr>
          <w:noProof/>
        </w:rPr>
        <w:t>W rozporządzeniu (UE) nr</w:t>
      </w:r>
      <w:r w:rsidR="00967209" w:rsidRPr="000F1AD4">
        <w:rPr>
          <w:noProof/>
        </w:rPr>
        <w:t> </w:t>
      </w:r>
      <w:r w:rsidRPr="000F1AD4">
        <w:rPr>
          <w:noProof/>
        </w:rPr>
        <w:t>596/2014 dodaje się art.</w:t>
      </w:r>
      <w:r w:rsidR="00967209" w:rsidRPr="000F1AD4">
        <w:rPr>
          <w:noProof/>
        </w:rPr>
        <w:t> </w:t>
      </w:r>
      <w:r w:rsidRPr="000F1AD4">
        <w:rPr>
          <w:noProof/>
        </w:rPr>
        <w:t>21a</w:t>
      </w:r>
      <w:r w:rsidR="00967209" w:rsidRPr="000F1AD4">
        <w:rPr>
          <w:noProof/>
        </w:rPr>
        <w:t xml:space="preserve"> w brz</w:t>
      </w:r>
      <w:r w:rsidRPr="000F1AD4">
        <w:rPr>
          <w:noProof/>
        </w:rPr>
        <w:t>mieniu:</w:t>
      </w:r>
    </w:p>
    <w:p w:rsidR="009524FD" w:rsidRPr="000F1AD4" w:rsidRDefault="009524FD" w:rsidP="009524FD">
      <w:pPr>
        <w:pStyle w:val="NormalCentered"/>
        <w:rPr>
          <w:noProof/>
        </w:rPr>
      </w:pPr>
      <w:r w:rsidRPr="000F1AD4">
        <w:rPr>
          <w:noProof/>
        </w:rPr>
        <w:t>„Artykuł 21a</w:t>
      </w:r>
    </w:p>
    <w:p w:rsidR="009524FD" w:rsidRPr="000F1AD4" w:rsidRDefault="009524FD" w:rsidP="009524FD">
      <w:pPr>
        <w:pStyle w:val="NormalCentered"/>
        <w:rPr>
          <w:noProof/>
        </w:rPr>
      </w:pPr>
      <w:r w:rsidRPr="000F1AD4">
        <w:rPr>
          <w:noProof/>
        </w:rPr>
        <w:t>Dostępność informacji dotyczących pojedynczego punktu dostępu (ESAP)</w:t>
      </w:r>
    </w:p>
    <w:p w:rsidR="009524FD" w:rsidRPr="000F1AD4" w:rsidRDefault="00340CE0" w:rsidP="00340CE0">
      <w:pPr>
        <w:pStyle w:val="ManualNumPar1"/>
        <w:rPr>
          <w:noProof/>
          <w:sz w:val="22"/>
        </w:rPr>
      </w:pPr>
      <w:r w:rsidRPr="00340CE0">
        <w:t>1.</w:t>
      </w:r>
      <w:r w:rsidRPr="00340CE0">
        <w:tab/>
      </w:r>
      <w:r w:rsidR="00767DA9" w:rsidRPr="000F1AD4">
        <w:rPr>
          <w:noProof/>
        </w:rPr>
        <w:t>Od dnia 1 stycznia 2025</w:t>
      </w:r>
      <w:r w:rsidR="00967209" w:rsidRPr="000F1AD4">
        <w:rPr>
          <w:noProof/>
        </w:rPr>
        <w:t> </w:t>
      </w:r>
      <w:r w:rsidR="00767DA9" w:rsidRPr="000F1AD4">
        <w:rPr>
          <w:noProof/>
        </w:rPr>
        <w:t>r., podając do wiadomości publicznej wszelkie informacje zgodnie</w:t>
      </w:r>
      <w:r w:rsidR="00967209" w:rsidRPr="000F1AD4">
        <w:rPr>
          <w:noProof/>
        </w:rPr>
        <w:t xml:space="preserve"> z art</w:t>
      </w:r>
      <w:r w:rsidR="00767DA9" w:rsidRPr="000F1AD4">
        <w:rPr>
          <w:noProof/>
        </w:rPr>
        <w:t>.</w:t>
      </w:r>
      <w:r w:rsidR="00967209" w:rsidRPr="000F1AD4">
        <w:rPr>
          <w:noProof/>
        </w:rPr>
        <w:t> </w:t>
      </w:r>
      <w:r w:rsidR="00767DA9" w:rsidRPr="000F1AD4">
        <w:rPr>
          <w:noProof/>
        </w:rPr>
        <w:t>17 ust.</w:t>
      </w:r>
      <w:r w:rsidR="00967209" w:rsidRPr="000F1AD4">
        <w:rPr>
          <w:noProof/>
        </w:rPr>
        <w:t> </w:t>
      </w:r>
      <w:r w:rsidR="00767DA9" w:rsidRPr="000F1AD4">
        <w:rPr>
          <w:noProof/>
        </w:rPr>
        <w:t>1, art.</w:t>
      </w:r>
      <w:r w:rsidR="00967209" w:rsidRPr="000F1AD4">
        <w:rPr>
          <w:noProof/>
        </w:rPr>
        <w:t> </w:t>
      </w:r>
      <w:r w:rsidR="00767DA9" w:rsidRPr="000F1AD4">
        <w:rPr>
          <w:noProof/>
        </w:rPr>
        <w:t>17 ust.</w:t>
      </w:r>
      <w:r w:rsidR="00967209" w:rsidRPr="000F1AD4">
        <w:rPr>
          <w:noProof/>
        </w:rPr>
        <w:t> </w:t>
      </w:r>
      <w:r w:rsidR="00767DA9" w:rsidRPr="000F1AD4">
        <w:rPr>
          <w:noProof/>
        </w:rPr>
        <w:t>2</w:t>
      </w:r>
      <w:r w:rsidR="00967209" w:rsidRPr="000F1AD4">
        <w:rPr>
          <w:noProof/>
        </w:rPr>
        <w:t xml:space="preserve"> i art</w:t>
      </w:r>
      <w:r w:rsidR="00767DA9" w:rsidRPr="000F1AD4">
        <w:rPr>
          <w:noProof/>
        </w:rPr>
        <w:t>.</w:t>
      </w:r>
      <w:r w:rsidR="00967209" w:rsidRPr="000F1AD4">
        <w:rPr>
          <w:noProof/>
        </w:rPr>
        <w:t> </w:t>
      </w:r>
      <w:r w:rsidR="00767DA9" w:rsidRPr="000F1AD4">
        <w:rPr>
          <w:noProof/>
        </w:rPr>
        <w:t>19 ust.</w:t>
      </w:r>
      <w:r w:rsidR="00967209" w:rsidRPr="000F1AD4">
        <w:rPr>
          <w:noProof/>
        </w:rPr>
        <w:t> </w:t>
      </w:r>
      <w:r w:rsidR="00767DA9" w:rsidRPr="000F1AD4">
        <w:rPr>
          <w:noProof/>
        </w:rPr>
        <w:t>3, emitent</w:t>
      </w:r>
      <w:r w:rsidR="00967209" w:rsidRPr="000F1AD4">
        <w:rPr>
          <w:noProof/>
        </w:rPr>
        <w:t xml:space="preserve"> w tym</w:t>
      </w:r>
      <w:r w:rsidR="00767DA9" w:rsidRPr="000F1AD4">
        <w:rPr>
          <w:noProof/>
        </w:rPr>
        <w:t xml:space="preserve"> samym czasie przekazują te informacje właściwemu organowi gromadzącemu dane,</w:t>
      </w:r>
      <w:r w:rsidR="00967209" w:rsidRPr="000F1AD4">
        <w:rPr>
          <w:noProof/>
        </w:rPr>
        <w:t xml:space="preserve"> o któ</w:t>
      </w:r>
      <w:r w:rsidR="00767DA9" w:rsidRPr="000F1AD4">
        <w:rPr>
          <w:noProof/>
        </w:rPr>
        <w:t>rym mowa</w:t>
      </w:r>
      <w:r w:rsidR="00967209" w:rsidRPr="000F1AD4">
        <w:rPr>
          <w:noProof/>
        </w:rPr>
        <w:t xml:space="preserve"> w ust</w:t>
      </w:r>
      <w:r w:rsidR="00767DA9" w:rsidRPr="000F1AD4">
        <w:rPr>
          <w:noProof/>
        </w:rPr>
        <w:t>.</w:t>
      </w:r>
      <w:r w:rsidR="00967209" w:rsidRPr="000F1AD4">
        <w:rPr>
          <w:noProof/>
        </w:rPr>
        <w:t> </w:t>
      </w:r>
      <w:r w:rsidR="00767DA9" w:rsidRPr="000F1AD4">
        <w:rPr>
          <w:noProof/>
        </w:rPr>
        <w:t>3 niniejszego artykułu, aby umożliwić dostęp do ESAP ustanowionego na mocy rozporządzenia Parlamentu Europejskiego</w:t>
      </w:r>
      <w:r w:rsidR="00967209" w:rsidRPr="000F1AD4">
        <w:rPr>
          <w:noProof/>
        </w:rPr>
        <w:t xml:space="preserve"> i Rad</w:t>
      </w:r>
      <w:r w:rsidR="00767DA9" w:rsidRPr="000F1AD4">
        <w:rPr>
          <w:noProof/>
        </w:rPr>
        <w:t>y</w:t>
      </w:r>
      <w:r w:rsidR="00767DA9" w:rsidRPr="000F1AD4">
        <w:rPr>
          <w:noProof/>
          <w:sz w:val="22"/>
        </w:rPr>
        <w:t xml:space="preserve"> </w:t>
      </w:r>
      <w:r w:rsidR="00767DA9" w:rsidRPr="000F1AD4">
        <w:rPr>
          <w:noProof/>
        </w:rPr>
        <w:t>(UE) XX/XXXX* [rozporządzenia</w:t>
      </w:r>
      <w:r w:rsidR="00967209" w:rsidRPr="000F1AD4">
        <w:rPr>
          <w:noProof/>
        </w:rPr>
        <w:t xml:space="preserve"> w spr</w:t>
      </w:r>
      <w:r w:rsidR="00767DA9" w:rsidRPr="000F1AD4">
        <w:rPr>
          <w:noProof/>
        </w:rPr>
        <w:t xml:space="preserve">awie ESAP]. </w:t>
      </w:r>
    </w:p>
    <w:p w:rsidR="009524FD" w:rsidRPr="000F1AD4" w:rsidRDefault="009524FD" w:rsidP="00FB4589">
      <w:pPr>
        <w:pStyle w:val="Text1"/>
        <w:rPr>
          <w:noProof/>
          <w:sz w:val="22"/>
        </w:rPr>
      </w:pPr>
      <w:r w:rsidRPr="000F1AD4">
        <w:rPr>
          <w:noProof/>
        </w:rPr>
        <w:t>Informacje te są zgodne ze wszystkimi poniższymi wymogami:</w:t>
      </w:r>
    </w:p>
    <w:p w:rsidR="009524FD" w:rsidRPr="000F1AD4" w:rsidRDefault="000F1AD4" w:rsidP="000F1AD4">
      <w:pPr>
        <w:pStyle w:val="Point1"/>
        <w:rPr>
          <w:noProof/>
        </w:rPr>
      </w:pPr>
      <w:r w:rsidRPr="000F1AD4">
        <w:rPr>
          <w:noProof/>
        </w:rPr>
        <w:t>a)</w:t>
      </w:r>
      <w:r w:rsidRPr="000F1AD4">
        <w:rPr>
          <w:noProof/>
        </w:rPr>
        <w:tab/>
      </w:r>
      <w:r w:rsidR="009524FD" w:rsidRPr="000F1AD4">
        <w:rPr>
          <w:noProof/>
        </w:rPr>
        <w:t>informacje te przygotowuje się</w:t>
      </w:r>
      <w:r w:rsidR="00967209" w:rsidRPr="000F1AD4">
        <w:rPr>
          <w:noProof/>
        </w:rPr>
        <w:t xml:space="preserve"> w for</w:t>
      </w:r>
      <w:r w:rsidR="009524FD" w:rsidRPr="000F1AD4">
        <w:rPr>
          <w:noProof/>
        </w:rPr>
        <w:t>macie umożliwiającym pobranie danych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2 pkt</w:t>
      </w:r>
      <w:r w:rsidR="00967209" w:rsidRPr="000F1AD4">
        <w:rPr>
          <w:noProof/>
        </w:rPr>
        <w:t> </w:t>
      </w:r>
      <w:r w:rsidR="009524FD" w:rsidRPr="000F1AD4">
        <w:rPr>
          <w:noProof/>
        </w:rPr>
        <w:t>3 rozporządzenia (UE) XX/XXXX [rozporządzenia</w:t>
      </w:r>
      <w:r w:rsidR="00967209" w:rsidRPr="000F1AD4">
        <w:rPr>
          <w:noProof/>
        </w:rPr>
        <w:t xml:space="preserve"> w spr</w:t>
      </w:r>
      <w:r w:rsidR="009524FD" w:rsidRPr="000F1AD4">
        <w:rPr>
          <w:noProof/>
        </w:rPr>
        <w:t>awie ESAP] lub –</w:t>
      </w:r>
      <w:r w:rsidR="00967209" w:rsidRPr="000F1AD4">
        <w:rPr>
          <w:noProof/>
        </w:rPr>
        <w:t xml:space="preserve"> w prz</w:t>
      </w:r>
      <w:r w:rsidR="009524FD" w:rsidRPr="000F1AD4">
        <w:rPr>
          <w:noProof/>
        </w:rPr>
        <w:t>ypadku gdy wymaga tego prawo Unii –</w:t>
      </w:r>
      <w:r w:rsidR="00967209" w:rsidRPr="000F1AD4">
        <w:rPr>
          <w:noProof/>
        </w:rPr>
        <w:t xml:space="preserve"> w for</w:t>
      </w:r>
      <w:r w:rsidR="009524FD" w:rsidRPr="000F1AD4">
        <w:rPr>
          <w:noProof/>
        </w:rPr>
        <w:t>macie nadającym się do odczytu maszynowego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2 pkt</w:t>
      </w:r>
      <w:r w:rsidR="00967209" w:rsidRPr="000F1AD4">
        <w:rPr>
          <w:noProof/>
        </w:rPr>
        <w:t> </w:t>
      </w:r>
      <w:r w:rsidR="009524FD" w:rsidRPr="000F1AD4">
        <w:rPr>
          <w:noProof/>
        </w:rPr>
        <w:t>13 dyrektywy Parlamentu Europejskiego</w:t>
      </w:r>
      <w:r w:rsidR="00967209" w:rsidRPr="000F1AD4">
        <w:rPr>
          <w:noProof/>
        </w:rPr>
        <w:t xml:space="preserve"> i Rad</w:t>
      </w:r>
      <w:r w:rsidR="009524FD" w:rsidRPr="000F1AD4">
        <w:rPr>
          <w:noProof/>
        </w:rPr>
        <w:t>y (UE) 2019/1024**;</w:t>
      </w:r>
    </w:p>
    <w:p w:rsidR="009524FD" w:rsidRPr="000F1AD4" w:rsidRDefault="000F1AD4" w:rsidP="000F1AD4">
      <w:pPr>
        <w:pStyle w:val="Point1"/>
        <w:rPr>
          <w:noProof/>
        </w:rPr>
      </w:pPr>
      <w:r w:rsidRPr="000F1AD4">
        <w:rPr>
          <w:noProof/>
        </w:rPr>
        <w:t>b)</w:t>
      </w:r>
      <w:r w:rsidRPr="000F1AD4">
        <w:rPr>
          <w:noProof/>
        </w:rPr>
        <w:tab/>
      </w:r>
      <w:r w:rsidR="009524FD" w:rsidRPr="000F1AD4">
        <w:rPr>
          <w:noProof/>
        </w:rPr>
        <w:t>do informacji dołącza się wszystkie następujące metadane]:</w:t>
      </w:r>
    </w:p>
    <w:p w:rsidR="009524FD" w:rsidRPr="000F1AD4" w:rsidRDefault="00967209" w:rsidP="009524FD">
      <w:pPr>
        <w:pStyle w:val="Point2"/>
        <w:rPr>
          <w:noProof/>
        </w:rPr>
      </w:pPr>
      <w:r w:rsidRPr="000F1AD4">
        <w:rPr>
          <w:noProof/>
        </w:rPr>
        <w:t>i)</w:t>
      </w:r>
      <w:r w:rsidRPr="000F1AD4">
        <w:rPr>
          <w:noProof/>
        </w:rPr>
        <w:tab/>
      </w:r>
      <w:r w:rsidR="00FF09AF" w:rsidRPr="000F1AD4">
        <w:rPr>
          <w:noProof/>
        </w:rPr>
        <w:t>wszystkie nazwy emitentów przekazujących informacje;</w:t>
      </w:r>
    </w:p>
    <w:p w:rsidR="009524FD" w:rsidRPr="000F1AD4" w:rsidRDefault="00967209" w:rsidP="009524FD">
      <w:pPr>
        <w:pStyle w:val="Point2"/>
        <w:rPr>
          <w:noProof/>
        </w:rPr>
      </w:pPr>
      <w:r w:rsidRPr="000F1AD4">
        <w:rPr>
          <w:noProof/>
        </w:rPr>
        <w:t>ii)</w:t>
      </w:r>
      <w:r w:rsidRPr="000F1AD4">
        <w:rPr>
          <w:noProof/>
        </w:rPr>
        <w:tab/>
      </w:r>
      <w:r w:rsidR="00FF09AF" w:rsidRPr="000F1AD4">
        <w:rPr>
          <w:noProof/>
        </w:rPr>
        <w:t>identyfikator podmiotu prawnego emitenta określony zgodnie</w:t>
      </w:r>
      <w:r w:rsidRPr="000F1AD4">
        <w:rPr>
          <w:noProof/>
        </w:rPr>
        <w:t xml:space="preserve"> z art</w:t>
      </w:r>
      <w:r w:rsidR="00FF09AF" w:rsidRPr="000F1AD4">
        <w:rPr>
          <w:noProof/>
        </w:rPr>
        <w:t>.</w:t>
      </w:r>
      <w:r w:rsidRPr="000F1AD4">
        <w:rPr>
          <w:noProof/>
        </w:rPr>
        <w:t> </w:t>
      </w:r>
      <w:r w:rsidR="00FF09AF" w:rsidRPr="000F1AD4">
        <w:rPr>
          <w:noProof/>
        </w:rPr>
        <w:t>7 ust.</w:t>
      </w:r>
      <w:r w:rsidRPr="000F1AD4">
        <w:rPr>
          <w:noProof/>
        </w:rPr>
        <w:t> </w:t>
      </w:r>
      <w:r w:rsidR="00FF09AF" w:rsidRPr="000F1AD4">
        <w:rPr>
          <w:noProof/>
        </w:rPr>
        <w:t>4 rozporządzenia (UE) XX/XXXX [rozporządzenia</w:t>
      </w:r>
      <w:r w:rsidRPr="000F1AD4">
        <w:rPr>
          <w:noProof/>
        </w:rPr>
        <w:t xml:space="preserve"> w spr</w:t>
      </w:r>
      <w:r w:rsidR="00FF09AF" w:rsidRPr="000F1AD4">
        <w:rPr>
          <w:noProof/>
        </w:rPr>
        <w:t>awie ESAP];</w:t>
      </w:r>
    </w:p>
    <w:p w:rsidR="009524FD" w:rsidRPr="000F1AD4" w:rsidRDefault="00FF09AF" w:rsidP="009524FD">
      <w:pPr>
        <w:pStyle w:val="Point2"/>
        <w:rPr>
          <w:noProof/>
        </w:rPr>
      </w:pPr>
      <w:r w:rsidRPr="000F1AD4">
        <w:rPr>
          <w:noProof/>
        </w:rPr>
        <w:t>(iii)</w:t>
      </w:r>
      <w:r w:rsidRPr="000F1AD4">
        <w:rPr>
          <w:noProof/>
        </w:rPr>
        <w:tab/>
        <w:t>wielkość emitenta według kategorii określonej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(UE) XX/XXXX [rozporządzenia</w:t>
      </w:r>
      <w:r w:rsidR="00967209" w:rsidRPr="000F1AD4">
        <w:rPr>
          <w:noProof/>
        </w:rPr>
        <w:t xml:space="preserve"> w spr</w:t>
      </w:r>
      <w:r w:rsidRPr="000F1AD4">
        <w:rPr>
          <w:noProof/>
        </w:rPr>
        <w:t>awie ESAP];</w:t>
      </w:r>
    </w:p>
    <w:p w:rsidR="009524FD" w:rsidRPr="000F1AD4" w:rsidRDefault="00967209" w:rsidP="009524FD">
      <w:pPr>
        <w:pStyle w:val="Point2"/>
        <w:rPr>
          <w:noProof/>
        </w:rPr>
      </w:pPr>
      <w:r w:rsidRPr="000F1AD4">
        <w:rPr>
          <w:noProof/>
        </w:rPr>
        <w:t>iv)</w:t>
      </w:r>
      <w:r w:rsidRPr="000F1AD4">
        <w:rPr>
          <w:noProof/>
        </w:rPr>
        <w:tab/>
      </w:r>
      <w:r w:rsidR="00FF09AF" w:rsidRPr="000F1AD4">
        <w:rPr>
          <w:noProof/>
        </w:rPr>
        <w:t>rodzaj informacji sklasyfikowanych zgodnie</w:t>
      </w:r>
      <w:r w:rsidRPr="000F1AD4">
        <w:rPr>
          <w:noProof/>
        </w:rPr>
        <w:t xml:space="preserve"> z art</w:t>
      </w:r>
      <w:r w:rsidR="00FF09AF" w:rsidRPr="000F1AD4">
        <w:rPr>
          <w:noProof/>
        </w:rPr>
        <w:t>.</w:t>
      </w:r>
      <w:r w:rsidRPr="000F1AD4">
        <w:rPr>
          <w:noProof/>
        </w:rPr>
        <w:t> </w:t>
      </w:r>
      <w:r w:rsidR="00FF09AF" w:rsidRPr="000F1AD4">
        <w:rPr>
          <w:noProof/>
        </w:rPr>
        <w:t>7 ust.</w:t>
      </w:r>
      <w:r w:rsidRPr="000F1AD4">
        <w:rPr>
          <w:noProof/>
        </w:rPr>
        <w:t> </w:t>
      </w:r>
      <w:r w:rsidR="00FF09AF" w:rsidRPr="000F1AD4">
        <w:rPr>
          <w:noProof/>
        </w:rPr>
        <w:t>4 rozporządzenia (UE) XX/XXXX [rozporządzenia</w:t>
      </w:r>
      <w:r w:rsidRPr="000F1AD4">
        <w:rPr>
          <w:noProof/>
        </w:rPr>
        <w:t xml:space="preserve"> w spr</w:t>
      </w:r>
      <w:r w:rsidR="00FF09AF" w:rsidRPr="000F1AD4">
        <w:rPr>
          <w:noProof/>
        </w:rPr>
        <w:t>awie ESAP];</w:t>
      </w:r>
    </w:p>
    <w:p w:rsidR="009524FD" w:rsidRPr="000F1AD4" w:rsidRDefault="00967209" w:rsidP="009524FD">
      <w:pPr>
        <w:pStyle w:val="Point2"/>
        <w:rPr>
          <w:noProof/>
        </w:rPr>
      </w:pPr>
      <w:r w:rsidRPr="000F1AD4">
        <w:rPr>
          <w:noProof/>
        </w:rPr>
        <w:t>v)</w:t>
      </w:r>
      <w:r w:rsidRPr="000F1AD4">
        <w:rPr>
          <w:noProof/>
        </w:rPr>
        <w:tab/>
      </w:r>
      <w:r w:rsidR="00FF09AF" w:rsidRPr="000F1AD4">
        <w:rPr>
          <w:noProof/>
        </w:rPr>
        <w:t>w stosownych przypadkach konkretny okres,</w:t>
      </w:r>
      <w:r w:rsidRPr="000F1AD4">
        <w:rPr>
          <w:noProof/>
        </w:rPr>
        <w:t xml:space="preserve"> w któ</w:t>
      </w:r>
      <w:r w:rsidR="00FF09AF" w:rsidRPr="000F1AD4">
        <w:rPr>
          <w:noProof/>
        </w:rPr>
        <w:t>rym informacje mają być podane do wiadomości p</w:t>
      </w:r>
      <w:r w:rsidR="00472D58" w:rsidRPr="000F1AD4">
        <w:rPr>
          <w:noProof/>
        </w:rPr>
        <w:t>ublicznej za pośrednictwem ESAP;</w:t>
      </w:r>
    </w:p>
    <w:p w:rsidR="009524FD" w:rsidRPr="000F1AD4" w:rsidRDefault="000F1AD4" w:rsidP="000F1AD4">
      <w:pPr>
        <w:pStyle w:val="Point1"/>
        <w:rPr>
          <w:noProof/>
        </w:rPr>
      </w:pPr>
      <w:r w:rsidRPr="000F1AD4">
        <w:rPr>
          <w:noProof/>
        </w:rPr>
        <w:t>c)</w:t>
      </w:r>
      <w:r w:rsidRPr="000F1AD4">
        <w:rPr>
          <w:noProof/>
        </w:rPr>
        <w:tab/>
      </w:r>
      <w:r w:rsidR="009524FD" w:rsidRPr="000F1AD4">
        <w:rPr>
          <w:noProof/>
        </w:rPr>
        <w:t>informacje zawierają kwalifikowaną pieczęć elektroniczną określoną</w:t>
      </w:r>
      <w:r w:rsidR="00967209" w:rsidRPr="000F1AD4">
        <w:rPr>
          <w:noProof/>
        </w:rPr>
        <w:t xml:space="preserve"> w art</w:t>
      </w:r>
      <w:r w:rsidR="009524FD" w:rsidRPr="000F1AD4">
        <w:rPr>
          <w:noProof/>
        </w:rPr>
        <w:t>.</w:t>
      </w:r>
      <w:r w:rsidR="00967209" w:rsidRPr="000F1AD4">
        <w:rPr>
          <w:noProof/>
        </w:rPr>
        <w:t> </w:t>
      </w:r>
      <w:r w:rsidR="009524FD" w:rsidRPr="000F1AD4">
        <w:rPr>
          <w:noProof/>
        </w:rPr>
        <w:t>3 pkt</w:t>
      </w:r>
      <w:r w:rsidR="00967209" w:rsidRPr="000F1AD4">
        <w:rPr>
          <w:noProof/>
        </w:rPr>
        <w:t> </w:t>
      </w:r>
      <w:r w:rsidR="009524FD" w:rsidRPr="000F1AD4">
        <w:rPr>
          <w:noProof/>
        </w:rPr>
        <w:t>27 rozporządzenia Parlamentu Europejskiego</w:t>
      </w:r>
      <w:r w:rsidR="00967209" w:rsidRPr="000F1AD4">
        <w:rPr>
          <w:noProof/>
        </w:rPr>
        <w:t xml:space="preserve"> i Rad</w:t>
      </w:r>
      <w:r w:rsidR="009524FD" w:rsidRPr="000F1AD4">
        <w:rPr>
          <w:noProof/>
        </w:rPr>
        <w:t>y (UE) nr</w:t>
      </w:r>
      <w:r w:rsidR="00967209" w:rsidRPr="000F1AD4">
        <w:rPr>
          <w:noProof/>
        </w:rPr>
        <w:t> </w:t>
      </w:r>
      <w:r w:rsidR="009524FD" w:rsidRPr="000F1AD4">
        <w:rPr>
          <w:noProof/>
        </w:rPr>
        <w:t>910/2014***.</w:t>
      </w:r>
    </w:p>
    <w:p w:rsidR="009524FD" w:rsidRPr="000F1AD4" w:rsidRDefault="00340CE0" w:rsidP="00340CE0">
      <w:pPr>
        <w:pStyle w:val="ManualNumPar1"/>
        <w:rPr>
          <w:noProof/>
        </w:rPr>
      </w:pPr>
      <w:r w:rsidRPr="00340CE0">
        <w:t>2.</w:t>
      </w:r>
      <w:r w:rsidRPr="00340CE0">
        <w:tab/>
      </w:r>
      <w:r w:rsidR="009524FD" w:rsidRPr="000F1AD4">
        <w:rPr>
          <w:noProof/>
        </w:rPr>
        <w:t>Do celów ust.</w:t>
      </w:r>
      <w:r w:rsidR="00967209" w:rsidRPr="000F1AD4">
        <w:rPr>
          <w:noProof/>
        </w:rPr>
        <w:t> </w:t>
      </w:r>
      <w:r w:rsidR="009524FD" w:rsidRPr="000F1AD4">
        <w:rPr>
          <w:noProof/>
        </w:rPr>
        <w:t>1 lit.</w:t>
      </w:r>
      <w:r w:rsidR="00967209" w:rsidRPr="000F1AD4">
        <w:rPr>
          <w:noProof/>
        </w:rPr>
        <w:t> </w:t>
      </w:r>
      <w:r w:rsidR="009524FD" w:rsidRPr="000F1AD4">
        <w:rPr>
          <w:noProof/>
        </w:rPr>
        <w:t>b) ppkt (ii) emitent uzyskuje identyfikator podmiotu prawnego określony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7 ust.</w:t>
      </w:r>
      <w:r w:rsidR="00967209" w:rsidRPr="000F1AD4">
        <w:rPr>
          <w:noProof/>
        </w:rPr>
        <w:t> </w:t>
      </w:r>
      <w:r w:rsidR="009524FD" w:rsidRPr="000F1AD4">
        <w:rPr>
          <w:noProof/>
        </w:rPr>
        <w:t>4 rozporządzenia (UE) XX/XXXX [rozporządzenia</w:t>
      </w:r>
      <w:r w:rsidR="00967209" w:rsidRPr="000F1AD4">
        <w:rPr>
          <w:noProof/>
        </w:rPr>
        <w:t xml:space="preserve"> w spr</w:t>
      </w:r>
      <w:r w:rsidR="009524FD" w:rsidRPr="000F1AD4">
        <w:rPr>
          <w:noProof/>
        </w:rPr>
        <w:t>awie ESAP].</w:t>
      </w:r>
    </w:p>
    <w:p w:rsidR="009524FD" w:rsidRPr="000F1AD4" w:rsidRDefault="00340CE0" w:rsidP="00340CE0">
      <w:pPr>
        <w:pStyle w:val="ManualNumPar1"/>
        <w:rPr>
          <w:noProof/>
        </w:rPr>
      </w:pPr>
      <w:r w:rsidRPr="00340CE0">
        <w:t>3.</w:t>
      </w:r>
      <w:r w:rsidRPr="00340CE0">
        <w:tab/>
      </w:r>
      <w:r w:rsidR="009524FD" w:rsidRPr="000F1AD4">
        <w:rPr>
          <w:noProof/>
        </w:rPr>
        <w:t>Do dnia 31 grudnia 2024</w:t>
      </w:r>
      <w:r w:rsidR="00967209" w:rsidRPr="000F1AD4">
        <w:rPr>
          <w:noProof/>
        </w:rPr>
        <w:t> </w:t>
      </w:r>
      <w:r w:rsidR="009524FD" w:rsidRPr="000F1AD4">
        <w:rPr>
          <w:noProof/>
        </w:rPr>
        <w:t>r. do celów udostępniania za pośrednictwem ESAP informacji,</w:t>
      </w:r>
      <w:r w:rsidR="00967209" w:rsidRPr="000F1AD4">
        <w:rPr>
          <w:noProof/>
        </w:rPr>
        <w:t xml:space="preserve"> o któ</w:t>
      </w:r>
      <w:r w:rsidR="009524FD" w:rsidRPr="000F1AD4">
        <w:rPr>
          <w:noProof/>
        </w:rPr>
        <w:t>rych mowa</w:t>
      </w:r>
      <w:r w:rsidR="00967209" w:rsidRPr="000F1AD4">
        <w:rPr>
          <w:noProof/>
        </w:rPr>
        <w:t xml:space="preserve"> w art</w:t>
      </w:r>
      <w:r w:rsidR="009524FD" w:rsidRPr="000F1AD4">
        <w:rPr>
          <w:noProof/>
        </w:rPr>
        <w:t>.</w:t>
      </w:r>
      <w:r w:rsidR="00967209" w:rsidRPr="000F1AD4">
        <w:rPr>
          <w:noProof/>
        </w:rPr>
        <w:t> </w:t>
      </w:r>
      <w:r w:rsidR="009524FD" w:rsidRPr="000F1AD4">
        <w:rPr>
          <w:noProof/>
        </w:rPr>
        <w:t>17 ust.</w:t>
      </w:r>
      <w:r w:rsidR="00967209" w:rsidRPr="000F1AD4">
        <w:rPr>
          <w:noProof/>
        </w:rPr>
        <w:t> </w:t>
      </w:r>
      <w:r w:rsidR="009524FD" w:rsidRPr="000F1AD4">
        <w:rPr>
          <w:noProof/>
        </w:rPr>
        <w:t>2, państwa członkowskie wyznaczają jeden</w:t>
      </w:r>
      <w:r w:rsidR="00967209" w:rsidRPr="000F1AD4">
        <w:rPr>
          <w:noProof/>
        </w:rPr>
        <w:t xml:space="preserve"> z urz</w:t>
      </w:r>
      <w:r w:rsidR="009524FD" w:rsidRPr="000F1AD4">
        <w:rPr>
          <w:noProof/>
        </w:rPr>
        <w:t>ędowo ustanowionych systemów określonych</w:t>
      </w:r>
      <w:r w:rsidR="00967209" w:rsidRPr="000F1AD4">
        <w:rPr>
          <w:noProof/>
        </w:rPr>
        <w:t xml:space="preserve"> w art</w:t>
      </w:r>
      <w:r w:rsidR="009524FD" w:rsidRPr="000F1AD4">
        <w:rPr>
          <w:noProof/>
        </w:rPr>
        <w:t>.</w:t>
      </w:r>
      <w:r w:rsidR="00967209" w:rsidRPr="000F1AD4">
        <w:rPr>
          <w:noProof/>
        </w:rPr>
        <w:t> </w:t>
      </w:r>
      <w:r w:rsidR="009524FD" w:rsidRPr="000F1AD4">
        <w:rPr>
          <w:noProof/>
        </w:rPr>
        <w:t>21 ust.</w:t>
      </w:r>
      <w:r w:rsidR="00967209" w:rsidRPr="000F1AD4">
        <w:rPr>
          <w:noProof/>
        </w:rPr>
        <w:t> </w:t>
      </w:r>
      <w:r w:rsidR="009524FD" w:rsidRPr="000F1AD4">
        <w:rPr>
          <w:noProof/>
        </w:rPr>
        <w:t>2 dyrektywy 2004/109/WE, jako organ gromadzący dane określony</w:t>
      </w:r>
      <w:r w:rsidR="00967209" w:rsidRPr="000F1AD4">
        <w:rPr>
          <w:noProof/>
        </w:rPr>
        <w:t xml:space="preserve"> w art</w:t>
      </w:r>
      <w:r w:rsidR="009524FD" w:rsidRPr="000F1AD4">
        <w:rPr>
          <w:noProof/>
        </w:rPr>
        <w:t>.</w:t>
      </w:r>
      <w:r w:rsidR="00967209" w:rsidRPr="000F1AD4">
        <w:rPr>
          <w:noProof/>
        </w:rPr>
        <w:t> </w:t>
      </w:r>
      <w:r w:rsidR="009524FD" w:rsidRPr="000F1AD4">
        <w:rPr>
          <w:noProof/>
        </w:rPr>
        <w:t>2 pkt</w:t>
      </w:r>
      <w:r w:rsidR="00967209" w:rsidRPr="000F1AD4">
        <w:rPr>
          <w:noProof/>
        </w:rPr>
        <w:t> </w:t>
      </w:r>
      <w:r w:rsidR="009524FD" w:rsidRPr="000F1AD4">
        <w:rPr>
          <w:noProof/>
        </w:rPr>
        <w:t>2 rozporządzenia (UE) XX/XXXX [rozporządzenia</w:t>
      </w:r>
      <w:r w:rsidR="00967209" w:rsidRPr="000F1AD4">
        <w:rPr>
          <w:noProof/>
        </w:rPr>
        <w:t xml:space="preserve"> w spr</w:t>
      </w:r>
      <w:r w:rsidR="009524FD" w:rsidRPr="000F1AD4">
        <w:rPr>
          <w:noProof/>
        </w:rPr>
        <w:t>awie ESAP]</w:t>
      </w:r>
      <w:r w:rsidR="00967209" w:rsidRPr="000F1AD4">
        <w:rPr>
          <w:noProof/>
        </w:rPr>
        <w:t xml:space="preserve"> i pow</w:t>
      </w:r>
      <w:r w:rsidR="009524FD" w:rsidRPr="000F1AD4">
        <w:rPr>
          <w:noProof/>
        </w:rPr>
        <w:t>iadamiają</w:t>
      </w:r>
      <w:r w:rsidR="00967209" w:rsidRPr="000F1AD4">
        <w:rPr>
          <w:noProof/>
        </w:rPr>
        <w:t xml:space="preserve"> o tym</w:t>
      </w:r>
      <w:r w:rsidR="009524FD" w:rsidRPr="000F1AD4">
        <w:rPr>
          <w:noProof/>
        </w:rPr>
        <w:t xml:space="preserve"> ESMA.</w:t>
      </w:r>
    </w:p>
    <w:p w:rsidR="009524FD" w:rsidRPr="000F1AD4" w:rsidRDefault="00767DA9" w:rsidP="009524FD">
      <w:pPr>
        <w:pStyle w:val="Text1"/>
        <w:rPr>
          <w:i/>
          <w:iCs/>
          <w:noProof/>
        </w:rPr>
      </w:pPr>
      <w:r w:rsidRPr="000F1AD4">
        <w:rPr>
          <w:noProof/>
        </w:rPr>
        <w:t>Od dnia 1 stycznia 2025</w:t>
      </w:r>
      <w:r w:rsidR="00967209" w:rsidRPr="000F1AD4">
        <w:rPr>
          <w:noProof/>
        </w:rPr>
        <w:t> </w:t>
      </w:r>
      <w:r w:rsidRPr="000F1AD4">
        <w:rPr>
          <w:noProof/>
        </w:rPr>
        <w:t>r. do celów udostępniania za pośrednictwem ESAP informacji,</w:t>
      </w:r>
      <w:r w:rsidR="00967209" w:rsidRPr="000F1AD4">
        <w:rPr>
          <w:noProof/>
        </w:rPr>
        <w:t xml:space="preserve"> o któ</w:t>
      </w:r>
      <w:r w:rsidRPr="000F1AD4">
        <w:rPr>
          <w:noProof/>
        </w:rPr>
        <w:t>rych mowa</w:t>
      </w:r>
      <w:r w:rsidR="00967209" w:rsidRPr="000F1AD4">
        <w:rPr>
          <w:noProof/>
        </w:rPr>
        <w:t xml:space="preserve"> w art</w:t>
      </w:r>
      <w:r w:rsidRPr="000F1AD4">
        <w:rPr>
          <w:noProof/>
        </w:rPr>
        <w:t>.</w:t>
      </w:r>
      <w:r w:rsidR="00967209" w:rsidRPr="000F1AD4">
        <w:rPr>
          <w:noProof/>
        </w:rPr>
        <w:t> </w:t>
      </w:r>
      <w:r w:rsidRPr="000F1AD4">
        <w:rPr>
          <w:noProof/>
        </w:rPr>
        <w:t>17 ust.</w:t>
      </w:r>
      <w:r w:rsidR="00967209" w:rsidRPr="000F1AD4">
        <w:rPr>
          <w:noProof/>
        </w:rPr>
        <w:t> </w:t>
      </w:r>
      <w:r w:rsidRPr="000F1AD4">
        <w:rPr>
          <w:noProof/>
        </w:rPr>
        <w:t>1</w:t>
      </w:r>
      <w:r w:rsidR="00967209" w:rsidRPr="000F1AD4">
        <w:rPr>
          <w:noProof/>
        </w:rPr>
        <w:t xml:space="preserve"> i art</w:t>
      </w:r>
      <w:r w:rsidRPr="000F1AD4">
        <w:rPr>
          <w:noProof/>
        </w:rPr>
        <w:t>.</w:t>
      </w:r>
      <w:r w:rsidR="00967209" w:rsidRPr="000F1AD4">
        <w:rPr>
          <w:noProof/>
        </w:rPr>
        <w:t> </w:t>
      </w:r>
      <w:r w:rsidRPr="000F1AD4">
        <w:rPr>
          <w:noProof/>
        </w:rPr>
        <w:t>19 ust.</w:t>
      </w:r>
      <w:r w:rsidR="00967209" w:rsidRPr="000F1AD4">
        <w:rPr>
          <w:noProof/>
        </w:rPr>
        <w:t> </w:t>
      </w:r>
      <w:r w:rsidRPr="000F1AD4">
        <w:rPr>
          <w:noProof/>
        </w:rPr>
        <w:t>3, właściwy urzędowo ustanowiony system jest organem gromadzącym dane określonym</w:t>
      </w:r>
      <w:r w:rsidR="00967209" w:rsidRPr="000F1AD4">
        <w:rPr>
          <w:noProof/>
        </w:rPr>
        <w:t xml:space="preserve"> w art</w:t>
      </w:r>
      <w:r w:rsidRPr="000F1AD4">
        <w:rPr>
          <w:noProof/>
        </w:rPr>
        <w:t>.</w:t>
      </w:r>
      <w:r w:rsidR="00967209" w:rsidRPr="000F1AD4">
        <w:rPr>
          <w:noProof/>
        </w:rPr>
        <w:t> </w:t>
      </w:r>
      <w:r w:rsidRPr="000F1AD4">
        <w:rPr>
          <w:noProof/>
        </w:rPr>
        <w:t>2 pkt</w:t>
      </w:r>
      <w:r w:rsidR="00967209" w:rsidRPr="000F1AD4">
        <w:rPr>
          <w:noProof/>
        </w:rPr>
        <w:t> </w:t>
      </w:r>
      <w:r w:rsidRPr="000F1AD4">
        <w:rPr>
          <w:noProof/>
        </w:rPr>
        <w:t>2 rozporządzenia (UE) XX/XXXX [rozporządzenia</w:t>
      </w:r>
      <w:r w:rsidR="00967209" w:rsidRPr="000F1AD4">
        <w:rPr>
          <w:noProof/>
        </w:rPr>
        <w:t xml:space="preserve"> w spr</w:t>
      </w:r>
      <w:r w:rsidRPr="000F1AD4">
        <w:rPr>
          <w:noProof/>
        </w:rPr>
        <w:t xml:space="preserve">awie ESAP]. </w:t>
      </w:r>
    </w:p>
    <w:p w:rsidR="009524FD" w:rsidRPr="000F1AD4" w:rsidRDefault="00767DA9" w:rsidP="009524FD">
      <w:pPr>
        <w:pStyle w:val="Text1"/>
        <w:rPr>
          <w:i/>
          <w:iCs/>
          <w:noProof/>
        </w:rPr>
      </w:pPr>
      <w:r w:rsidRPr="000F1AD4">
        <w:rPr>
          <w:noProof/>
        </w:rPr>
        <w:t>Od dnia 1 stycznia 2025</w:t>
      </w:r>
      <w:r w:rsidR="00967209" w:rsidRPr="000F1AD4">
        <w:rPr>
          <w:noProof/>
        </w:rPr>
        <w:t> </w:t>
      </w:r>
      <w:r w:rsidRPr="000F1AD4">
        <w:rPr>
          <w:noProof/>
        </w:rPr>
        <w:t>r. do celów udostępniania za pośrednictwem ESAP informacji,</w:t>
      </w:r>
      <w:r w:rsidR="00967209" w:rsidRPr="000F1AD4">
        <w:rPr>
          <w:noProof/>
        </w:rPr>
        <w:t xml:space="preserve"> o któ</w:t>
      </w:r>
      <w:r w:rsidRPr="000F1AD4">
        <w:rPr>
          <w:noProof/>
        </w:rPr>
        <w:t>rych mowa</w:t>
      </w:r>
      <w:r w:rsidR="00967209" w:rsidRPr="000F1AD4">
        <w:rPr>
          <w:noProof/>
        </w:rPr>
        <w:t xml:space="preserve"> w art</w:t>
      </w:r>
      <w:r w:rsidRPr="000F1AD4">
        <w:rPr>
          <w:noProof/>
        </w:rPr>
        <w:t>.</w:t>
      </w:r>
      <w:r w:rsidR="00967209" w:rsidRPr="000F1AD4">
        <w:rPr>
          <w:noProof/>
        </w:rPr>
        <w:t> </w:t>
      </w:r>
      <w:r w:rsidRPr="000F1AD4">
        <w:rPr>
          <w:noProof/>
        </w:rPr>
        <w:t>34 ust.</w:t>
      </w:r>
      <w:r w:rsidR="00967209" w:rsidRPr="000F1AD4">
        <w:rPr>
          <w:noProof/>
        </w:rPr>
        <w:t> </w:t>
      </w:r>
      <w:r w:rsidRPr="000F1AD4">
        <w:rPr>
          <w:noProof/>
        </w:rPr>
        <w:t>1, właściwy organ krajowy jest organem gromadzącym dane określonym</w:t>
      </w:r>
      <w:r w:rsidR="00967209" w:rsidRPr="000F1AD4">
        <w:rPr>
          <w:noProof/>
        </w:rPr>
        <w:t xml:space="preserve"> w art</w:t>
      </w:r>
      <w:r w:rsidRPr="000F1AD4">
        <w:rPr>
          <w:noProof/>
        </w:rPr>
        <w:t>.</w:t>
      </w:r>
      <w:r w:rsidR="00967209" w:rsidRPr="000F1AD4">
        <w:rPr>
          <w:noProof/>
        </w:rPr>
        <w:t> </w:t>
      </w:r>
      <w:r w:rsidRPr="000F1AD4">
        <w:rPr>
          <w:noProof/>
        </w:rPr>
        <w:t>2 pkt</w:t>
      </w:r>
      <w:r w:rsidR="00967209" w:rsidRPr="000F1AD4">
        <w:rPr>
          <w:noProof/>
        </w:rPr>
        <w:t> </w:t>
      </w:r>
      <w:r w:rsidRPr="000F1AD4">
        <w:rPr>
          <w:noProof/>
        </w:rPr>
        <w:t>2 rozporządzenia (UE) XX/XXXX [rozporządzenia</w:t>
      </w:r>
      <w:r w:rsidR="00967209" w:rsidRPr="000F1AD4">
        <w:rPr>
          <w:noProof/>
        </w:rPr>
        <w:t xml:space="preserve"> w spr</w:t>
      </w:r>
      <w:r w:rsidRPr="000F1AD4">
        <w:rPr>
          <w:noProof/>
        </w:rPr>
        <w:t>awie ESAP]. Informacje te przygotowuje się</w:t>
      </w:r>
      <w:r w:rsidR="00967209" w:rsidRPr="000F1AD4">
        <w:rPr>
          <w:noProof/>
        </w:rPr>
        <w:t xml:space="preserve"> w for</w:t>
      </w:r>
      <w:r w:rsidRPr="000F1AD4">
        <w:rPr>
          <w:noProof/>
        </w:rPr>
        <w:t>macie umożliwiającym pobranie danych zgodnie</w:t>
      </w:r>
      <w:r w:rsidR="00967209" w:rsidRPr="000F1AD4">
        <w:rPr>
          <w:noProof/>
        </w:rPr>
        <w:t xml:space="preserve"> z art</w:t>
      </w:r>
      <w:r w:rsidRPr="000F1AD4">
        <w:rPr>
          <w:noProof/>
        </w:rPr>
        <w:t>.</w:t>
      </w:r>
      <w:r w:rsidR="00967209" w:rsidRPr="000F1AD4">
        <w:rPr>
          <w:noProof/>
        </w:rPr>
        <w:t> </w:t>
      </w:r>
      <w:r w:rsidRPr="000F1AD4">
        <w:rPr>
          <w:noProof/>
        </w:rPr>
        <w:t>2 pkt</w:t>
      </w:r>
      <w:r w:rsidR="00967209" w:rsidRPr="000F1AD4">
        <w:rPr>
          <w:noProof/>
        </w:rPr>
        <w:t> </w:t>
      </w:r>
      <w:r w:rsidRPr="000F1AD4">
        <w:rPr>
          <w:noProof/>
        </w:rPr>
        <w:t>3 rozporządzenia (UE) XX/XXXX [rozporządzenia</w:t>
      </w:r>
      <w:r w:rsidR="00967209" w:rsidRPr="000F1AD4">
        <w:rPr>
          <w:noProof/>
        </w:rPr>
        <w:t xml:space="preserve"> w spr</w:t>
      </w:r>
      <w:r w:rsidRPr="000F1AD4">
        <w:rPr>
          <w:noProof/>
        </w:rPr>
        <w:t>awie ESAP], ich zakres obejmuje nazwę i –</w:t>
      </w:r>
      <w:r w:rsidR="00967209" w:rsidRPr="000F1AD4">
        <w:rPr>
          <w:noProof/>
        </w:rPr>
        <w:t xml:space="preserve"> w mia</w:t>
      </w:r>
      <w:r w:rsidRPr="000F1AD4">
        <w:rPr>
          <w:noProof/>
        </w:rPr>
        <w:t>rę dostępności – identyfikator podmiotu prawnego emitenta określone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oraz rodzaj informacji sklasyfikowanych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 xml:space="preserve">4 tego rozporządzenia. </w:t>
      </w:r>
    </w:p>
    <w:p w:rsidR="009524FD" w:rsidRPr="000F1AD4" w:rsidRDefault="00340CE0" w:rsidP="00340CE0">
      <w:pPr>
        <w:pStyle w:val="ManualNumPar1"/>
        <w:rPr>
          <w:noProof/>
        </w:rPr>
      </w:pPr>
      <w:r w:rsidRPr="00340CE0">
        <w:t>4.</w:t>
      </w:r>
      <w:r w:rsidRPr="00340CE0">
        <w:tab/>
      </w:r>
      <w:r w:rsidR="009524FD" w:rsidRPr="000F1AD4">
        <w:rPr>
          <w:noProof/>
        </w:rPr>
        <w:t>W celu zapewnienia skutecznego gromadzenia danych przekazywanych zgodnie</w:t>
      </w:r>
      <w:r w:rsidR="00967209" w:rsidRPr="000F1AD4">
        <w:rPr>
          <w:noProof/>
        </w:rPr>
        <w:t xml:space="preserve"> z ust</w:t>
      </w:r>
      <w:r w:rsidR="009524FD" w:rsidRPr="000F1AD4">
        <w:rPr>
          <w:noProof/>
        </w:rPr>
        <w:t>.</w:t>
      </w:r>
      <w:r w:rsidR="00967209" w:rsidRPr="000F1AD4">
        <w:rPr>
          <w:noProof/>
        </w:rPr>
        <w:t> </w:t>
      </w:r>
      <w:r w:rsidR="009524FD" w:rsidRPr="000F1AD4">
        <w:rPr>
          <w:noProof/>
        </w:rPr>
        <w:t>1 lit.</w:t>
      </w:r>
      <w:r w:rsidR="00967209" w:rsidRPr="000F1AD4">
        <w:rPr>
          <w:noProof/>
        </w:rPr>
        <w:t> </w:t>
      </w:r>
      <w:r w:rsidR="009524FD" w:rsidRPr="000F1AD4">
        <w:rPr>
          <w:noProof/>
        </w:rPr>
        <w:t>a) i b) oraz administrowania nimi ESMA opracowuje projekty wykonawczych standardów technicznych, aby określić:</w:t>
      </w:r>
    </w:p>
    <w:p w:rsidR="009524FD" w:rsidRPr="000F1AD4" w:rsidRDefault="00967209" w:rsidP="00967209">
      <w:pPr>
        <w:pStyle w:val="Point1"/>
        <w:rPr>
          <w:noProof/>
        </w:rPr>
      </w:pPr>
      <w:r w:rsidRPr="000F1AD4">
        <w:rPr>
          <w:noProof/>
        </w:rPr>
        <w:t>a)</w:t>
      </w:r>
      <w:r w:rsidRPr="000F1AD4">
        <w:rPr>
          <w:noProof/>
        </w:rPr>
        <w:tab/>
      </w:r>
      <w:r w:rsidR="009524FD" w:rsidRPr="000F1AD4">
        <w:rPr>
          <w:noProof/>
        </w:rPr>
        <w:t>metadane, które należy uwzględnić</w:t>
      </w:r>
      <w:r w:rsidRPr="000F1AD4">
        <w:rPr>
          <w:noProof/>
        </w:rPr>
        <w:t xml:space="preserve"> w inf</w:t>
      </w:r>
      <w:r w:rsidR="009524FD" w:rsidRPr="000F1AD4">
        <w:rPr>
          <w:noProof/>
        </w:rPr>
        <w:t>ormacjach;</w:t>
      </w:r>
    </w:p>
    <w:p w:rsidR="009524FD" w:rsidRPr="000F1AD4" w:rsidRDefault="00967209" w:rsidP="00967209">
      <w:pPr>
        <w:pStyle w:val="Point1"/>
        <w:rPr>
          <w:noProof/>
        </w:rPr>
      </w:pPr>
      <w:r w:rsidRPr="000F1AD4">
        <w:rPr>
          <w:noProof/>
        </w:rPr>
        <w:t>b)</w:t>
      </w:r>
      <w:r w:rsidRPr="000F1AD4">
        <w:rPr>
          <w:noProof/>
        </w:rPr>
        <w:tab/>
      </w:r>
      <w:r w:rsidR="009524FD" w:rsidRPr="000F1AD4">
        <w:rPr>
          <w:noProof/>
        </w:rPr>
        <w:t>strukturę danych zawartych</w:t>
      </w:r>
      <w:r w:rsidRPr="000F1AD4">
        <w:rPr>
          <w:noProof/>
        </w:rPr>
        <w:t xml:space="preserve"> w inf</w:t>
      </w:r>
      <w:r w:rsidR="009524FD" w:rsidRPr="000F1AD4">
        <w:rPr>
          <w:noProof/>
        </w:rPr>
        <w:t>ormacjach;</w:t>
      </w:r>
    </w:p>
    <w:p w:rsidR="009524FD" w:rsidRPr="000F1AD4" w:rsidRDefault="00967209" w:rsidP="00967209">
      <w:pPr>
        <w:pStyle w:val="Point1"/>
        <w:rPr>
          <w:noProof/>
        </w:rPr>
      </w:pPr>
      <w:r w:rsidRPr="000F1AD4">
        <w:rPr>
          <w:noProof/>
        </w:rPr>
        <w:t>c)</w:t>
      </w:r>
      <w:r w:rsidRPr="000F1AD4">
        <w:rPr>
          <w:noProof/>
        </w:rPr>
        <w:tab/>
      </w:r>
      <w:r w:rsidR="00E31599" w:rsidRPr="000F1AD4">
        <w:rPr>
          <w:noProof/>
        </w:rPr>
        <w:t>w odniesieniu do jakich informacji wymagany jest format nadający się do odczytu maszynowego oraz jaki format nadający się do odczytu maszynowego należy stosować.</w:t>
      </w:r>
    </w:p>
    <w:p w:rsidR="009524FD" w:rsidRPr="000F1AD4" w:rsidRDefault="009524FD" w:rsidP="009524FD">
      <w:pPr>
        <w:pStyle w:val="Text1"/>
        <w:rPr>
          <w:noProof/>
        </w:rPr>
      </w:pPr>
      <w:r w:rsidRPr="000F1AD4">
        <w:rPr>
          <w:noProof/>
        </w:rPr>
        <w:t>Przed opracowaniem projektów wykonawczych standardów technicznych ESMA przeprowadza ocenę kosztów</w:t>
      </w:r>
      <w:r w:rsidR="00967209" w:rsidRPr="000F1AD4">
        <w:rPr>
          <w:noProof/>
        </w:rPr>
        <w:t xml:space="preserve"> i kor</w:t>
      </w:r>
      <w:r w:rsidRPr="000F1AD4">
        <w:rPr>
          <w:noProof/>
        </w:rPr>
        <w:t>zyści. Do celów lit.</w:t>
      </w:r>
      <w:r w:rsidR="00967209" w:rsidRPr="000F1AD4">
        <w:rPr>
          <w:noProof/>
        </w:rPr>
        <w:t> </w:t>
      </w:r>
      <w:r w:rsidRPr="000F1AD4">
        <w:rPr>
          <w:noProof/>
        </w:rPr>
        <w:t>c) ESMA ocenia zalety</w:t>
      </w:r>
      <w:r w:rsidR="00967209" w:rsidRPr="000F1AD4">
        <w:rPr>
          <w:noProof/>
        </w:rPr>
        <w:t xml:space="preserve"> i wad</w:t>
      </w:r>
      <w:r w:rsidRPr="000F1AD4">
        <w:rPr>
          <w:noProof/>
        </w:rPr>
        <w:t>y różnych formatów nadających się do odczytu maszynowego</w:t>
      </w:r>
      <w:r w:rsidR="00967209" w:rsidRPr="000F1AD4">
        <w:rPr>
          <w:noProof/>
        </w:rPr>
        <w:t xml:space="preserve"> i prz</w:t>
      </w:r>
      <w:r w:rsidRPr="000F1AD4">
        <w:rPr>
          <w:noProof/>
        </w:rPr>
        <w:t>eprowadza odpowiednie badania praktyczne.</w:t>
      </w:r>
    </w:p>
    <w:p w:rsidR="009524FD" w:rsidRPr="000F1AD4" w:rsidRDefault="009524FD" w:rsidP="009524FD">
      <w:pPr>
        <w:pStyle w:val="Text1"/>
        <w:rPr>
          <w:noProof/>
        </w:rPr>
      </w:pPr>
      <w:r w:rsidRPr="000F1AD4">
        <w:rPr>
          <w:noProof/>
        </w:rPr>
        <w:t>ESMA przedstawia Komisji te projekty wykonawczych standardów technicznych.</w:t>
      </w:r>
    </w:p>
    <w:p w:rsidR="009524FD" w:rsidRPr="000F1AD4" w:rsidRDefault="009524FD" w:rsidP="009524FD">
      <w:pPr>
        <w:pStyle w:val="Text1"/>
        <w:rPr>
          <w:noProof/>
        </w:rPr>
      </w:pPr>
      <w:r w:rsidRPr="000F1AD4">
        <w:rPr>
          <w:noProof/>
        </w:rPr>
        <w:t>Komisja jest uprawniona do przyjęcia wykonawczych standardów technicznych,</w:t>
      </w:r>
      <w:r w:rsidR="00967209" w:rsidRPr="000F1AD4">
        <w:rPr>
          <w:noProof/>
        </w:rPr>
        <w:t xml:space="preserve"> o któ</w:t>
      </w:r>
      <w:r w:rsidRPr="000F1AD4">
        <w:rPr>
          <w:noProof/>
        </w:rPr>
        <w:t>rych mowa</w:t>
      </w:r>
      <w:r w:rsidR="00967209" w:rsidRPr="000F1AD4">
        <w:rPr>
          <w:noProof/>
        </w:rPr>
        <w:t xml:space="preserve"> w aka</w:t>
      </w:r>
      <w:r w:rsidRPr="000F1AD4">
        <w:rPr>
          <w:noProof/>
        </w:rPr>
        <w:t>picie pierwszym, zgodnie</w:t>
      </w:r>
      <w:r w:rsidR="00967209" w:rsidRPr="000F1AD4">
        <w:rPr>
          <w:noProof/>
        </w:rPr>
        <w:t xml:space="preserve"> z art</w:t>
      </w:r>
      <w:r w:rsidRPr="000F1AD4">
        <w:rPr>
          <w:noProof/>
        </w:rPr>
        <w:t>.</w:t>
      </w:r>
      <w:r w:rsidR="00967209" w:rsidRPr="000F1AD4">
        <w:rPr>
          <w:noProof/>
        </w:rPr>
        <w:t> </w:t>
      </w:r>
      <w:r w:rsidRPr="000F1AD4">
        <w:rPr>
          <w:noProof/>
        </w:rPr>
        <w:t>15 rozporządzenia (UE) nr</w:t>
      </w:r>
      <w:r w:rsidR="00967209" w:rsidRPr="000F1AD4">
        <w:rPr>
          <w:noProof/>
        </w:rPr>
        <w:t> </w:t>
      </w:r>
      <w:r w:rsidRPr="000F1AD4">
        <w:rPr>
          <w:noProof/>
        </w:rPr>
        <w:t>1095/2010.</w:t>
      </w:r>
    </w:p>
    <w:p w:rsidR="009524FD" w:rsidRPr="000F1AD4" w:rsidRDefault="009524FD" w:rsidP="009524FD">
      <w:pPr>
        <w:pStyle w:val="Text1"/>
        <w:rPr>
          <w:noProof/>
        </w:rPr>
      </w:pPr>
      <w:r w:rsidRPr="000F1AD4">
        <w:rPr>
          <w:noProof/>
        </w:rPr>
        <w:t>________________</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XX/XXXX ustanawiające pojedynczy punkt dostępu (ESAP) zapewniający scentralizowany dostęp do publicznie dostępnych informacji</w:t>
      </w:r>
      <w:r w:rsidR="00967209" w:rsidRPr="000F1AD4">
        <w:rPr>
          <w:noProof/>
        </w:rPr>
        <w:t xml:space="preserve"> w zak</w:t>
      </w:r>
      <w:r w:rsidRPr="000F1AD4">
        <w:rPr>
          <w:noProof/>
        </w:rPr>
        <w:t>resie usług finansowych, rynków kapitałowych</w:t>
      </w:r>
      <w:r w:rsidR="00967209" w:rsidRPr="000F1AD4">
        <w:rPr>
          <w:noProof/>
        </w:rPr>
        <w:t xml:space="preserve"> i zró</w:t>
      </w:r>
      <w:r w:rsidRPr="000F1AD4">
        <w:rPr>
          <w:noProof/>
        </w:rPr>
        <w:t>wnoważonego rozwoju (Dz.U. L […] z […], s [...]).</w:t>
      </w:r>
    </w:p>
    <w:p w:rsidR="009524FD" w:rsidRPr="000F1AD4" w:rsidRDefault="009524FD" w:rsidP="009524FD">
      <w:pPr>
        <w:pStyle w:val="Text1"/>
        <w:rPr>
          <w:rStyle w:val="Uwydatnienie"/>
          <w:i w:val="0"/>
          <w:noProof/>
        </w:rPr>
      </w:pPr>
      <w:r w:rsidRPr="000F1AD4">
        <w:rPr>
          <w:noProof/>
        </w:rPr>
        <w:t>** Dyrektywa Parlamentu Europejskiego</w:t>
      </w:r>
      <w:r w:rsidR="00967209" w:rsidRPr="000F1AD4">
        <w:rPr>
          <w:noProof/>
        </w:rPr>
        <w:t xml:space="preserve"> i Rad</w:t>
      </w:r>
      <w:r w:rsidRPr="000F1AD4">
        <w:rPr>
          <w:noProof/>
        </w:rPr>
        <w:t>y (UE) 2019/1024</w:t>
      </w:r>
      <w:r w:rsidR="00967209" w:rsidRPr="000F1AD4">
        <w:rPr>
          <w:noProof/>
        </w:rPr>
        <w:t xml:space="preserve"> z dni</w:t>
      </w:r>
      <w:r w:rsidRPr="000F1AD4">
        <w:rPr>
          <w:noProof/>
        </w:rPr>
        <w:t>a 20 czerwca 2019</w:t>
      </w:r>
      <w:r w:rsidR="00967209" w:rsidRPr="000F1AD4">
        <w:rPr>
          <w:noProof/>
        </w:rPr>
        <w:t> </w:t>
      </w:r>
      <w:r w:rsidRPr="000F1AD4">
        <w:rPr>
          <w:noProof/>
        </w:rPr>
        <w:t>r.</w:t>
      </w:r>
      <w:r w:rsidR="00967209" w:rsidRPr="000F1AD4">
        <w:rPr>
          <w:noProof/>
        </w:rPr>
        <w:t xml:space="preserve"> w spr</w:t>
      </w:r>
      <w:r w:rsidRPr="000F1AD4">
        <w:rPr>
          <w:noProof/>
        </w:rPr>
        <w:t>awie otwartych danych</w:t>
      </w:r>
      <w:r w:rsidR="00967209" w:rsidRPr="000F1AD4">
        <w:rPr>
          <w:noProof/>
        </w:rPr>
        <w:t xml:space="preserve"> i pon</w:t>
      </w:r>
      <w:r w:rsidRPr="000F1AD4">
        <w:rPr>
          <w:noProof/>
        </w:rPr>
        <w:t>ownego wykorzystywania informacji sektora publicznego (</w:t>
      </w:r>
      <w:r w:rsidRPr="000F1AD4">
        <w:rPr>
          <w:rStyle w:val="Uwydatnienie"/>
          <w:i w:val="0"/>
          <w:noProof/>
        </w:rPr>
        <w:t>Dz.U. L 172</w:t>
      </w:r>
      <w:r w:rsidR="00967209" w:rsidRPr="000F1AD4">
        <w:rPr>
          <w:rStyle w:val="Uwydatnienie"/>
          <w:i w:val="0"/>
          <w:noProof/>
        </w:rPr>
        <w:t xml:space="preserve"> z 2</w:t>
      </w:r>
      <w:r w:rsidRPr="000F1AD4">
        <w:rPr>
          <w:rStyle w:val="Uwydatnienie"/>
          <w:i w:val="0"/>
          <w:noProof/>
        </w:rPr>
        <w:t>6.6.2019, s. 56).</w:t>
      </w:r>
    </w:p>
    <w:p w:rsidR="009524FD" w:rsidRPr="000F1AD4" w:rsidRDefault="009524FD" w:rsidP="009524FD">
      <w:pPr>
        <w:pStyle w:val="Text1"/>
        <w:rPr>
          <w:rStyle w:val="Uwydatnienie"/>
          <w:i w:val="0"/>
          <w:noProof/>
        </w:rPr>
      </w:pPr>
      <w:r w:rsidRPr="000F1AD4">
        <w:rPr>
          <w:noProof/>
        </w:rPr>
        <w:t>*** Rozporządzenie Parlamentu Europejskiego</w:t>
      </w:r>
      <w:r w:rsidR="00967209" w:rsidRPr="000F1AD4">
        <w:rPr>
          <w:noProof/>
        </w:rPr>
        <w:t xml:space="preserve"> i Rad</w:t>
      </w:r>
      <w:r w:rsidRPr="000F1AD4">
        <w:rPr>
          <w:noProof/>
        </w:rPr>
        <w:t>y (UE) nr</w:t>
      </w:r>
      <w:r w:rsidR="00967209" w:rsidRPr="000F1AD4">
        <w:rPr>
          <w:noProof/>
        </w:rPr>
        <w:t> </w:t>
      </w:r>
      <w:r w:rsidRPr="000F1AD4">
        <w:rPr>
          <w:noProof/>
        </w:rPr>
        <w:t>910/2014</w:t>
      </w:r>
      <w:r w:rsidR="00967209" w:rsidRPr="000F1AD4">
        <w:rPr>
          <w:noProof/>
        </w:rPr>
        <w:t xml:space="preserve"> z dni</w:t>
      </w:r>
      <w:r w:rsidRPr="000F1AD4">
        <w:rPr>
          <w:noProof/>
        </w:rPr>
        <w:t>a 23 lipca 2014</w:t>
      </w:r>
      <w:r w:rsidR="00967209" w:rsidRPr="000F1AD4">
        <w:rPr>
          <w:noProof/>
        </w:rPr>
        <w:t> </w:t>
      </w:r>
      <w:r w:rsidRPr="000F1AD4">
        <w:rPr>
          <w:noProof/>
        </w:rPr>
        <w:t>r.</w:t>
      </w:r>
      <w:r w:rsidR="00967209" w:rsidRPr="000F1AD4">
        <w:rPr>
          <w:noProof/>
        </w:rPr>
        <w:t xml:space="preserve"> w spr</w:t>
      </w:r>
      <w:r w:rsidRPr="000F1AD4">
        <w:rPr>
          <w:noProof/>
        </w:rPr>
        <w:t>awie identyfikacji elektronicznej</w:t>
      </w:r>
      <w:r w:rsidR="00967209" w:rsidRPr="000F1AD4">
        <w:rPr>
          <w:noProof/>
        </w:rPr>
        <w:t xml:space="preserve"> i usł</w:t>
      </w:r>
      <w:r w:rsidRPr="000F1AD4">
        <w:rPr>
          <w:noProof/>
        </w:rPr>
        <w:t>ug zaufania</w:t>
      </w:r>
      <w:r w:rsidR="00967209" w:rsidRPr="000F1AD4">
        <w:rPr>
          <w:noProof/>
        </w:rPr>
        <w:t xml:space="preserve"> w odn</w:t>
      </w:r>
      <w:r w:rsidRPr="000F1AD4">
        <w:rPr>
          <w:noProof/>
        </w:rPr>
        <w:t>iesieniu do transakcji elektronicznych na rynku wewnętrznym oraz uchylające dyrektywę 1999/93/WE (</w:t>
      </w:r>
      <w:r w:rsidRPr="000F1AD4">
        <w:rPr>
          <w:rStyle w:val="Uwydatnienie"/>
          <w:i w:val="0"/>
          <w:noProof/>
        </w:rPr>
        <w:t>Dz.U. L 257</w:t>
      </w:r>
      <w:r w:rsidR="00967209" w:rsidRPr="000F1AD4">
        <w:rPr>
          <w:rStyle w:val="Uwydatnienie"/>
          <w:i w:val="0"/>
          <w:noProof/>
        </w:rPr>
        <w:t xml:space="preserve"> z 2</w:t>
      </w:r>
      <w:r w:rsidRPr="000F1AD4">
        <w:rPr>
          <w:rStyle w:val="Uwydatnienie"/>
          <w:i w:val="0"/>
          <w:noProof/>
        </w:rPr>
        <w:t>8.8.2014, s. 73).”</w:t>
      </w:r>
    </w:p>
    <w:p w:rsidR="009524FD" w:rsidRPr="000F1AD4" w:rsidRDefault="009524FD" w:rsidP="009524FD">
      <w:pPr>
        <w:pStyle w:val="Titrearticle"/>
        <w:rPr>
          <w:b/>
          <w:bCs/>
          <w:noProof/>
        </w:rPr>
      </w:pPr>
      <w:r w:rsidRPr="000F1AD4">
        <w:rPr>
          <w:b/>
          <w:bCs/>
          <w:noProof/>
        </w:rPr>
        <w:t>Artykuł 9</w:t>
      </w:r>
      <w:r w:rsidRPr="000F1AD4">
        <w:rPr>
          <w:b/>
          <w:noProof/>
        </w:rPr>
        <w:br/>
      </w:r>
      <w:r w:rsidRPr="000F1AD4">
        <w:rPr>
          <w:b/>
          <w:bCs/>
          <w:noProof/>
        </w:rPr>
        <w:t>Zmiany</w:t>
      </w:r>
      <w:r w:rsidR="00967209" w:rsidRPr="000F1AD4">
        <w:rPr>
          <w:b/>
          <w:bCs/>
          <w:noProof/>
        </w:rPr>
        <w:t xml:space="preserve"> w roz</w:t>
      </w:r>
      <w:r w:rsidRPr="000F1AD4">
        <w:rPr>
          <w:b/>
          <w:bCs/>
          <w:noProof/>
        </w:rPr>
        <w:t>porządzeniu (UE) nr</w:t>
      </w:r>
      <w:r w:rsidR="00967209" w:rsidRPr="000F1AD4">
        <w:rPr>
          <w:b/>
          <w:bCs/>
          <w:noProof/>
        </w:rPr>
        <w:t> </w:t>
      </w:r>
      <w:r w:rsidRPr="000F1AD4">
        <w:rPr>
          <w:b/>
          <w:bCs/>
          <w:noProof/>
        </w:rPr>
        <w:t>600/2014</w:t>
      </w:r>
    </w:p>
    <w:p w:rsidR="009524FD" w:rsidRPr="000F1AD4" w:rsidRDefault="009524FD" w:rsidP="009524FD">
      <w:pPr>
        <w:rPr>
          <w:noProof/>
        </w:rPr>
      </w:pPr>
      <w:r w:rsidRPr="000F1AD4">
        <w:rPr>
          <w:noProof/>
        </w:rPr>
        <w:t>W rozporządzeniu (UE) nr</w:t>
      </w:r>
      <w:r w:rsidR="00967209" w:rsidRPr="000F1AD4">
        <w:rPr>
          <w:noProof/>
        </w:rPr>
        <w:t> </w:t>
      </w:r>
      <w:r w:rsidRPr="000F1AD4">
        <w:rPr>
          <w:noProof/>
        </w:rPr>
        <w:t>600/2014 dodaje się art.</w:t>
      </w:r>
      <w:r w:rsidR="00967209" w:rsidRPr="000F1AD4">
        <w:rPr>
          <w:noProof/>
        </w:rPr>
        <w:t> </w:t>
      </w:r>
      <w:r w:rsidRPr="000F1AD4">
        <w:rPr>
          <w:noProof/>
        </w:rPr>
        <w:t>23a</w:t>
      </w:r>
      <w:r w:rsidR="00967209" w:rsidRPr="000F1AD4">
        <w:rPr>
          <w:noProof/>
        </w:rPr>
        <w:t xml:space="preserve"> w brz</w:t>
      </w:r>
      <w:r w:rsidRPr="000F1AD4">
        <w:rPr>
          <w:noProof/>
        </w:rPr>
        <w:t>mieniu:</w:t>
      </w:r>
    </w:p>
    <w:p w:rsidR="009524FD" w:rsidRPr="000F1AD4" w:rsidRDefault="009524FD" w:rsidP="009524FD">
      <w:pPr>
        <w:pStyle w:val="NormalCentered"/>
        <w:rPr>
          <w:noProof/>
        </w:rPr>
      </w:pPr>
      <w:r w:rsidRPr="000F1AD4">
        <w:rPr>
          <w:b/>
          <w:bCs/>
          <w:noProof/>
        </w:rPr>
        <w:t>„</w:t>
      </w:r>
      <w:r w:rsidRPr="000F1AD4">
        <w:rPr>
          <w:noProof/>
        </w:rPr>
        <w:t>Artykuł 23a</w:t>
      </w:r>
    </w:p>
    <w:p w:rsidR="009524FD" w:rsidRPr="000F1AD4" w:rsidRDefault="009524FD" w:rsidP="009524FD">
      <w:pPr>
        <w:pStyle w:val="NormalCentered"/>
        <w:rPr>
          <w:noProof/>
        </w:rPr>
      </w:pPr>
      <w:r w:rsidRPr="000F1AD4">
        <w:rPr>
          <w:noProof/>
        </w:rPr>
        <w:t>Dostępność informacji dotyczących pojedynczego punktu dostępu (ESAP)</w:t>
      </w:r>
    </w:p>
    <w:p w:rsidR="009524FD" w:rsidRPr="000F1AD4" w:rsidRDefault="00767DA9" w:rsidP="005028BA">
      <w:pPr>
        <w:pStyle w:val="Text1"/>
        <w:rPr>
          <w:rFonts w:eastAsia="Times New Roman"/>
          <w:noProof/>
        </w:rPr>
      </w:pPr>
      <w:r w:rsidRPr="000F1AD4">
        <w:rPr>
          <w:noProof/>
        </w:rPr>
        <w:t>Od dnia 1 stycznia 2026</w:t>
      </w:r>
      <w:r w:rsidR="00967209" w:rsidRPr="000F1AD4">
        <w:rPr>
          <w:noProof/>
        </w:rPr>
        <w:t> </w:t>
      </w:r>
      <w:r w:rsidRPr="000F1AD4">
        <w:rPr>
          <w:noProof/>
        </w:rPr>
        <w:t>r. do celów udostępniania za pośrednictwem ESAP ustanowionego na mocy rozporządzenia Parlamentu Europejskiego</w:t>
      </w:r>
      <w:r w:rsidR="00967209" w:rsidRPr="000F1AD4">
        <w:rPr>
          <w:noProof/>
        </w:rPr>
        <w:t xml:space="preserve"> i Rad</w:t>
      </w:r>
      <w:r w:rsidRPr="000F1AD4">
        <w:rPr>
          <w:noProof/>
        </w:rPr>
        <w:t>y</w:t>
      </w:r>
      <w:r w:rsidRPr="000F1AD4">
        <w:rPr>
          <w:noProof/>
          <w:sz w:val="22"/>
        </w:rPr>
        <w:t xml:space="preserve"> </w:t>
      </w:r>
      <w:r w:rsidRPr="000F1AD4">
        <w:rPr>
          <w:noProof/>
        </w:rPr>
        <w:t>(UE) XX/XXXX* [rozporządzenia</w:t>
      </w:r>
      <w:r w:rsidR="00967209" w:rsidRPr="000F1AD4">
        <w:rPr>
          <w:noProof/>
        </w:rPr>
        <w:t xml:space="preserve"> w spr</w:t>
      </w:r>
      <w:r w:rsidRPr="000F1AD4">
        <w:rPr>
          <w:noProof/>
        </w:rPr>
        <w:t>awie ESAP] informacji,</w:t>
      </w:r>
      <w:r w:rsidR="00967209" w:rsidRPr="000F1AD4">
        <w:rPr>
          <w:noProof/>
        </w:rPr>
        <w:t xml:space="preserve"> o któ</w:t>
      </w:r>
      <w:r w:rsidRPr="000F1AD4">
        <w:rPr>
          <w:noProof/>
        </w:rPr>
        <w:t>rych mowa</w:t>
      </w:r>
      <w:r w:rsidR="00967209" w:rsidRPr="000F1AD4">
        <w:rPr>
          <w:noProof/>
        </w:rPr>
        <w:t xml:space="preserve"> w art</w:t>
      </w:r>
      <w:r w:rsidRPr="000F1AD4">
        <w:rPr>
          <w:noProof/>
        </w:rPr>
        <w:t>.</w:t>
      </w:r>
      <w:r w:rsidR="00967209" w:rsidRPr="000F1AD4">
        <w:rPr>
          <w:noProof/>
        </w:rPr>
        <w:t> </w:t>
      </w:r>
      <w:r w:rsidRPr="000F1AD4">
        <w:rPr>
          <w:noProof/>
        </w:rPr>
        <w:t>14 ust.</w:t>
      </w:r>
      <w:r w:rsidR="00967209" w:rsidRPr="000F1AD4">
        <w:rPr>
          <w:noProof/>
        </w:rPr>
        <w:t> </w:t>
      </w:r>
      <w:r w:rsidRPr="000F1AD4">
        <w:rPr>
          <w:noProof/>
        </w:rPr>
        <w:t>6, art.</w:t>
      </w:r>
      <w:r w:rsidR="00967209" w:rsidRPr="000F1AD4">
        <w:rPr>
          <w:noProof/>
        </w:rPr>
        <w:t> </w:t>
      </w:r>
      <w:r w:rsidRPr="000F1AD4">
        <w:rPr>
          <w:noProof/>
        </w:rPr>
        <w:t>15 ust.</w:t>
      </w:r>
      <w:r w:rsidR="00967209" w:rsidRPr="000F1AD4">
        <w:rPr>
          <w:noProof/>
        </w:rPr>
        <w:t> </w:t>
      </w:r>
      <w:r w:rsidRPr="000F1AD4">
        <w:rPr>
          <w:noProof/>
        </w:rPr>
        <w:t>1 akapit drugi, art.</w:t>
      </w:r>
      <w:r w:rsidR="00967209" w:rsidRPr="000F1AD4">
        <w:rPr>
          <w:noProof/>
        </w:rPr>
        <w:t> </w:t>
      </w:r>
      <w:r w:rsidRPr="000F1AD4">
        <w:rPr>
          <w:noProof/>
        </w:rPr>
        <w:t>18 ust.</w:t>
      </w:r>
      <w:r w:rsidR="00967209" w:rsidRPr="000F1AD4">
        <w:rPr>
          <w:noProof/>
        </w:rPr>
        <w:t> </w:t>
      </w:r>
      <w:r w:rsidRPr="000F1AD4">
        <w:rPr>
          <w:noProof/>
        </w:rPr>
        <w:t>4, art.</w:t>
      </w:r>
      <w:r w:rsidR="00967209" w:rsidRPr="000F1AD4">
        <w:rPr>
          <w:noProof/>
        </w:rPr>
        <w:t> </w:t>
      </w:r>
      <w:r w:rsidRPr="000F1AD4">
        <w:rPr>
          <w:noProof/>
        </w:rPr>
        <w:t>27 ust.</w:t>
      </w:r>
      <w:r w:rsidR="00967209" w:rsidRPr="000F1AD4">
        <w:rPr>
          <w:noProof/>
        </w:rPr>
        <w:t> </w:t>
      </w:r>
      <w:r w:rsidRPr="000F1AD4">
        <w:rPr>
          <w:noProof/>
        </w:rPr>
        <w:t>1, art.</w:t>
      </w:r>
      <w:r w:rsidR="00967209" w:rsidRPr="000F1AD4">
        <w:rPr>
          <w:noProof/>
        </w:rPr>
        <w:t> </w:t>
      </w:r>
      <w:r w:rsidRPr="000F1AD4">
        <w:rPr>
          <w:noProof/>
        </w:rPr>
        <w:t>34, art.</w:t>
      </w:r>
      <w:r w:rsidR="00967209" w:rsidRPr="000F1AD4">
        <w:rPr>
          <w:noProof/>
        </w:rPr>
        <w:t> </w:t>
      </w:r>
      <w:r w:rsidRPr="000F1AD4">
        <w:rPr>
          <w:noProof/>
        </w:rPr>
        <w:t>40 ust.</w:t>
      </w:r>
      <w:r w:rsidR="00967209" w:rsidRPr="000F1AD4">
        <w:rPr>
          <w:noProof/>
        </w:rPr>
        <w:t> </w:t>
      </w:r>
      <w:r w:rsidRPr="000F1AD4">
        <w:rPr>
          <w:noProof/>
        </w:rPr>
        <w:t>5, art.</w:t>
      </w:r>
      <w:r w:rsidR="00967209" w:rsidRPr="000F1AD4">
        <w:rPr>
          <w:noProof/>
        </w:rPr>
        <w:t> </w:t>
      </w:r>
      <w:r w:rsidRPr="000F1AD4">
        <w:rPr>
          <w:noProof/>
        </w:rPr>
        <w:t>44 ust.</w:t>
      </w:r>
      <w:r w:rsidR="00967209" w:rsidRPr="000F1AD4">
        <w:rPr>
          <w:noProof/>
        </w:rPr>
        <w:t> </w:t>
      </w:r>
      <w:r w:rsidRPr="000F1AD4">
        <w:rPr>
          <w:noProof/>
        </w:rPr>
        <w:t>2, art.</w:t>
      </w:r>
      <w:r w:rsidR="00967209" w:rsidRPr="000F1AD4">
        <w:rPr>
          <w:noProof/>
        </w:rPr>
        <w:t> </w:t>
      </w:r>
      <w:r w:rsidRPr="000F1AD4">
        <w:rPr>
          <w:noProof/>
        </w:rPr>
        <w:t>45 ust.</w:t>
      </w:r>
      <w:r w:rsidR="00967209" w:rsidRPr="000F1AD4">
        <w:rPr>
          <w:noProof/>
        </w:rPr>
        <w:t> </w:t>
      </w:r>
      <w:r w:rsidRPr="000F1AD4">
        <w:rPr>
          <w:noProof/>
        </w:rPr>
        <w:t>6</w:t>
      </w:r>
      <w:r w:rsidR="00967209" w:rsidRPr="000F1AD4">
        <w:rPr>
          <w:noProof/>
        </w:rPr>
        <w:t xml:space="preserve"> i art</w:t>
      </w:r>
      <w:r w:rsidRPr="000F1AD4">
        <w:rPr>
          <w:noProof/>
        </w:rPr>
        <w:t>.</w:t>
      </w:r>
      <w:r w:rsidR="00967209" w:rsidRPr="000F1AD4">
        <w:rPr>
          <w:noProof/>
        </w:rPr>
        <w:t> </w:t>
      </w:r>
      <w:r w:rsidRPr="000F1AD4">
        <w:rPr>
          <w:noProof/>
        </w:rPr>
        <w:t>48, ESMA uznaje się za organ gromadzący dane określony</w:t>
      </w:r>
      <w:r w:rsidR="00967209" w:rsidRPr="000F1AD4">
        <w:rPr>
          <w:noProof/>
        </w:rPr>
        <w:t xml:space="preserve"> w art</w:t>
      </w:r>
      <w:r w:rsidRPr="000F1AD4">
        <w:rPr>
          <w:noProof/>
        </w:rPr>
        <w:t>.</w:t>
      </w:r>
      <w:r w:rsidR="00967209" w:rsidRPr="000F1AD4">
        <w:rPr>
          <w:noProof/>
        </w:rPr>
        <w:t> </w:t>
      </w:r>
      <w:r w:rsidRPr="000F1AD4">
        <w:rPr>
          <w:noProof/>
        </w:rPr>
        <w:t>2 pkt</w:t>
      </w:r>
      <w:r w:rsidR="00967209" w:rsidRPr="000F1AD4">
        <w:rPr>
          <w:noProof/>
        </w:rPr>
        <w:t> </w:t>
      </w:r>
      <w:r w:rsidRPr="000F1AD4">
        <w:rPr>
          <w:noProof/>
        </w:rPr>
        <w:t>2 rozporządzenia (UE) XX/XXXX [rozporządzenia</w:t>
      </w:r>
      <w:r w:rsidR="00967209" w:rsidRPr="000F1AD4">
        <w:rPr>
          <w:noProof/>
        </w:rPr>
        <w:t xml:space="preserve"> w spr</w:t>
      </w:r>
      <w:r w:rsidRPr="000F1AD4">
        <w:rPr>
          <w:noProof/>
        </w:rPr>
        <w:t>awie ESAP]. Informacje te przygotowuje się</w:t>
      </w:r>
      <w:r w:rsidR="00967209" w:rsidRPr="000F1AD4">
        <w:rPr>
          <w:noProof/>
        </w:rPr>
        <w:t xml:space="preserve"> w for</w:t>
      </w:r>
      <w:r w:rsidRPr="000F1AD4">
        <w:rPr>
          <w:noProof/>
        </w:rPr>
        <w:t>macie umożliwiającym pobranie danych zgodnie</w:t>
      </w:r>
      <w:r w:rsidR="00967209" w:rsidRPr="000F1AD4">
        <w:rPr>
          <w:noProof/>
        </w:rPr>
        <w:t xml:space="preserve"> z art</w:t>
      </w:r>
      <w:r w:rsidRPr="000F1AD4">
        <w:rPr>
          <w:noProof/>
        </w:rPr>
        <w:t>.</w:t>
      </w:r>
      <w:r w:rsidR="00967209" w:rsidRPr="000F1AD4">
        <w:rPr>
          <w:noProof/>
        </w:rPr>
        <w:t> </w:t>
      </w:r>
      <w:r w:rsidRPr="000F1AD4">
        <w:rPr>
          <w:noProof/>
        </w:rPr>
        <w:t>2 pkt</w:t>
      </w:r>
      <w:r w:rsidR="00967209" w:rsidRPr="000F1AD4">
        <w:rPr>
          <w:noProof/>
        </w:rPr>
        <w:t> </w:t>
      </w:r>
      <w:r w:rsidRPr="000F1AD4">
        <w:rPr>
          <w:noProof/>
        </w:rPr>
        <w:t>3 rozporządzenia (UE) XX/XXXX [rozporządzenia</w:t>
      </w:r>
      <w:r w:rsidR="00967209" w:rsidRPr="000F1AD4">
        <w:rPr>
          <w:noProof/>
        </w:rPr>
        <w:t xml:space="preserve"> w spr</w:t>
      </w:r>
      <w:r w:rsidRPr="000F1AD4">
        <w:rPr>
          <w:noProof/>
        </w:rPr>
        <w:t>awie ESAP], przy czym obejmują one nazwy i –</w:t>
      </w:r>
      <w:r w:rsidR="00967209" w:rsidRPr="000F1AD4">
        <w:rPr>
          <w:noProof/>
        </w:rPr>
        <w:t xml:space="preserve"> w mia</w:t>
      </w:r>
      <w:r w:rsidRPr="000F1AD4">
        <w:rPr>
          <w:noProof/>
        </w:rPr>
        <w:t>rę dostępności – identyfikator podmiotu prawnego firmy inwestycyjnej określone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oraz rodzaj informacji sklasyfikowanych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tego rozporządzenia.</w:t>
      </w:r>
    </w:p>
    <w:p w:rsidR="009524FD" w:rsidRPr="000F1AD4" w:rsidRDefault="009524FD" w:rsidP="009524FD">
      <w:pPr>
        <w:pStyle w:val="Text1"/>
        <w:rPr>
          <w:noProof/>
        </w:rPr>
      </w:pPr>
      <w:r w:rsidRPr="000F1AD4">
        <w:rPr>
          <w:noProof/>
        </w:rPr>
        <w:t>________________</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XX/XXXX ustanawiające pojedynczy punkt dostępu (ESAP) zapewniający scentralizowany dostęp do publicznie dostępnych informacji</w:t>
      </w:r>
      <w:r w:rsidR="00967209" w:rsidRPr="000F1AD4">
        <w:rPr>
          <w:noProof/>
        </w:rPr>
        <w:t xml:space="preserve"> w zak</w:t>
      </w:r>
      <w:r w:rsidRPr="000F1AD4">
        <w:rPr>
          <w:noProof/>
        </w:rPr>
        <w:t>resie usług finansowych, rynków kapitałowych</w:t>
      </w:r>
      <w:r w:rsidR="00967209" w:rsidRPr="000F1AD4">
        <w:rPr>
          <w:noProof/>
        </w:rPr>
        <w:t xml:space="preserve"> i zró</w:t>
      </w:r>
      <w:r w:rsidRPr="000F1AD4">
        <w:rPr>
          <w:noProof/>
        </w:rPr>
        <w:t>wnoważonego rozwoju (Dz.U. L […] z […], s [...]).”</w:t>
      </w:r>
    </w:p>
    <w:p w:rsidR="009524FD" w:rsidRPr="000F1AD4" w:rsidRDefault="009524FD" w:rsidP="009524FD">
      <w:pPr>
        <w:pStyle w:val="Titrearticle"/>
        <w:rPr>
          <w:b/>
          <w:bCs/>
          <w:noProof/>
        </w:rPr>
      </w:pPr>
      <w:r w:rsidRPr="000F1AD4">
        <w:rPr>
          <w:b/>
          <w:bCs/>
          <w:noProof/>
        </w:rPr>
        <w:t>Artykuł 10</w:t>
      </w:r>
      <w:r w:rsidRPr="000F1AD4">
        <w:rPr>
          <w:b/>
          <w:noProof/>
        </w:rPr>
        <w:br/>
      </w:r>
      <w:r w:rsidRPr="000F1AD4">
        <w:rPr>
          <w:b/>
          <w:bCs/>
          <w:noProof/>
        </w:rPr>
        <w:t>Zmiany</w:t>
      </w:r>
      <w:r w:rsidR="00967209" w:rsidRPr="000F1AD4">
        <w:rPr>
          <w:b/>
          <w:bCs/>
          <w:noProof/>
        </w:rPr>
        <w:t xml:space="preserve"> w roz</w:t>
      </w:r>
      <w:r w:rsidRPr="000F1AD4">
        <w:rPr>
          <w:b/>
          <w:bCs/>
          <w:noProof/>
        </w:rPr>
        <w:t>porządzeniu (UE) nr</w:t>
      </w:r>
      <w:r w:rsidR="00967209" w:rsidRPr="000F1AD4">
        <w:rPr>
          <w:b/>
          <w:bCs/>
          <w:noProof/>
        </w:rPr>
        <w:t> </w:t>
      </w:r>
      <w:r w:rsidRPr="000F1AD4">
        <w:rPr>
          <w:b/>
          <w:bCs/>
          <w:noProof/>
        </w:rPr>
        <w:t>909/2014</w:t>
      </w:r>
    </w:p>
    <w:p w:rsidR="009524FD" w:rsidRPr="000F1AD4" w:rsidRDefault="009524FD" w:rsidP="009524FD">
      <w:pPr>
        <w:rPr>
          <w:noProof/>
        </w:rPr>
      </w:pPr>
      <w:r w:rsidRPr="000F1AD4">
        <w:rPr>
          <w:noProof/>
        </w:rPr>
        <w:t>W rozporządzeniu (UE) nr</w:t>
      </w:r>
      <w:r w:rsidR="00967209" w:rsidRPr="000F1AD4">
        <w:rPr>
          <w:noProof/>
        </w:rPr>
        <w:t> </w:t>
      </w:r>
      <w:r w:rsidRPr="000F1AD4">
        <w:rPr>
          <w:noProof/>
        </w:rPr>
        <w:t>909/2014 dodaje się art.</w:t>
      </w:r>
      <w:r w:rsidR="00967209" w:rsidRPr="000F1AD4">
        <w:rPr>
          <w:noProof/>
        </w:rPr>
        <w:t> </w:t>
      </w:r>
      <w:r w:rsidRPr="000F1AD4">
        <w:rPr>
          <w:noProof/>
        </w:rPr>
        <w:t>74a</w:t>
      </w:r>
      <w:r w:rsidR="00967209" w:rsidRPr="000F1AD4">
        <w:rPr>
          <w:noProof/>
        </w:rPr>
        <w:t xml:space="preserve"> w brz</w:t>
      </w:r>
      <w:r w:rsidRPr="000F1AD4">
        <w:rPr>
          <w:noProof/>
        </w:rPr>
        <w:t>mieniu:</w:t>
      </w:r>
    </w:p>
    <w:p w:rsidR="009524FD" w:rsidRPr="000F1AD4" w:rsidRDefault="009524FD" w:rsidP="009524FD">
      <w:pPr>
        <w:pStyle w:val="NormalCentered"/>
        <w:rPr>
          <w:noProof/>
        </w:rPr>
      </w:pPr>
      <w:r w:rsidRPr="000F1AD4">
        <w:rPr>
          <w:noProof/>
        </w:rPr>
        <w:t>„Artykuł 74a</w:t>
      </w:r>
    </w:p>
    <w:p w:rsidR="009524FD" w:rsidRPr="000F1AD4" w:rsidRDefault="009524FD" w:rsidP="009524FD">
      <w:pPr>
        <w:pStyle w:val="NormalCentered"/>
        <w:rPr>
          <w:noProof/>
        </w:rPr>
      </w:pPr>
      <w:r w:rsidRPr="000F1AD4">
        <w:rPr>
          <w:noProof/>
        </w:rPr>
        <w:t>Dostępność informacji dotyczących pojedynczego punktu dostępu (ESAP)</w:t>
      </w:r>
    </w:p>
    <w:p w:rsidR="009524FD" w:rsidRPr="000F1AD4" w:rsidRDefault="00340CE0" w:rsidP="00340CE0">
      <w:pPr>
        <w:pStyle w:val="ManualNumPar1"/>
        <w:rPr>
          <w:noProof/>
          <w:sz w:val="22"/>
        </w:rPr>
      </w:pPr>
      <w:r w:rsidRPr="00340CE0">
        <w:t>1.</w:t>
      </w:r>
      <w:r w:rsidRPr="00340CE0">
        <w:tab/>
      </w:r>
      <w:r w:rsidR="00300529" w:rsidRPr="000F1AD4">
        <w:rPr>
          <w:noProof/>
        </w:rPr>
        <w:t>Od dnia 1 stycznia 2026</w:t>
      </w:r>
      <w:r w:rsidR="00967209" w:rsidRPr="000F1AD4">
        <w:rPr>
          <w:noProof/>
        </w:rPr>
        <w:t> </w:t>
      </w:r>
      <w:r w:rsidR="00300529" w:rsidRPr="000F1AD4">
        <w:rPr>
          <w:noProof/>
        </w:rPr>
        <w:t>r., podając do wiadomości publicznej wszelkie informacje zgodnie</w:t>
      </w:r>
      <w:r w:rsidR="00967209" w:rsidRPr="000F1AD4">
        <w:rPr>
          <w:noProof/>
        </w:rPr>
        <w:t xml:space="preserve"> z art</w:t>
      </w:r>
      <w:r w:rsidR="00300529" w:rsidRPr="000F1AD4">
        <w:rPr>
          <w:noProof/>
        </w:rPr>
        <w:t>.</w:t>
      </w:r>
      <w:r w:rsidR="00967209" w:rsidRPr="000F1AD4">
        <w:rPr>
          <w:noProof/>
        </w:rPr>
        <w:t> </w:t>
      </w:r>
      <w:r w:rsidR="00300529" w:rsidRPr="000F1AD4">
        <w:rPr>
          <w:noProof/>
        </w:rPr>
        <w:t>7 ust.</w:t>
      </w:r>
      <w:r w:rsidR="00967209" w:rsidRPr="000F1AD4">
        <w:rPr>
          <w:noProof/>
        </w:rPr>
        <w:t> </w:t>
      </w:r>
      <w:r w:rsidR="00300529" w:rsidRPr="000F1AD4">
        <w:rPr>
          <w:noProof/>
        </w:rPr>
        <w:t>1, art.</w:t>
      </w:r>
      <w:r w:rsidR="00967209" w:rsidRPr="000F1AD4">
        <w:rPr>
          <w:noProof/>
        </w:rPr>
        <w:t> </w:t>
      </w:r>
      <w:r w:rsidR="00300529" w:rsidRPr="000F1AD4">
        <w:rPr>
          <w:noProof/>
        </w:rPr>
        <w:t>7 ust.</w:t>
      </w:r>
      <w:r w:rsidR="00967209" w:rsidRPr="000F1AD4">
        <w:rPr>
          <w:noProof/>
        </w:rPr>
        <w:t> </w:t>
      </w:r>
      <w:r w:rsidR="00300529" w:rsidRPr="000F1AD4">
        <w:rPr>
          <w:noProof/>
        </w:rPr>
        <w:t>9, art.</w:t>
      </w:r>
      <w:r w:rsidR="00967209" w:rsidRPr="000F1AD4">
        <w:rPr>
          <w:noProof/>
        </w:rPr>
        <w:t> </w:t>
      </w:r>
      <w:r w:rsidR="00300529" w:rsidRPr="000F1AD4">
        <w:rPr>
          <w:noProof/>
        </w:rPr>
        <w:t>26 ust.</w:t>
      </w:r>
      <w:r w:rsidR="00967209" w:rsidRPr="000F1AD4">
        <w:rPr>
          <w:noProof/>
        </w:rPr>
        <w:t> </w:t>
      </w:r>
      <w:r w:rsidR="00300529" w:rsidRPr="000F1AD4">
        <w:rPr>
          <w:noProof/>
        </w:rPr>
        <w:t>4, art.</w:t>
      </w:r>
      <w:r w:rsidR="00967209" w:rsidRPr="000F1AD4">
        <w:rPr>
          <w:noProof/>
        </w:rPr>
        <w:t> </w:t>
      </w:r>
      <w:r w:rsidR="00300529" w:rsidRPr="000F1AD4">
        <w:rPr>
          <w:noProof/>
        </w:rPr>
        <w:t>27 ust.</w:t>
      </w:r>
      <w:r w:rsidR="00967209" w:rsidRPr="000F1AD4">
        <w:rPr>
          <w:noProof/>
        </w:rPr>
        <w:t> </w:t>
      </w:r>
      <w:r w:rsidR="00300529" w:rsidRPr="000F1AD4">
        <w:rPr>
          <w:noProof/>
        </w:rPr>
        <w:t>4, art.</w:t>
      </w:r>
      <w:r w:rsidR="00967209" w:rsidRPr="000F1AD4">
        <w:rPr>
          <w:noProof/>
        </w:rPr>
        <w:t> </w:t>
      </w:r>
      <w:r w:rsidR="00300529" w:rsidRPr="000F1AD4">
        <w:rPr>
          <w:noProof/>
        </w:rPr>
        <w:t>27 ust.</w:t>
      </w:r>
      <w:r w:rsidR="00967209" w:rsidRPr="000F1AD4">
        <w:rPr>
          <w:noProof/>
        </w:rPr>
        <w:t> </w:t>
      </w:r>
      <w:r w:rsidR="00300529" w:rsidRPr="000F1AD4">
        <w:rPr>
          <w:noProof/>
        </w:rPr>
        <w:t>7, art.</w:t>
      </w:r>
      <w:r w:rsidR="00967209" w:rsidRPr="000F1AD4">
        <w:rPr>
          <w:noProof/>
        </w:rPr>
        <w:t> </w:t>
      </w:r>
      <w:r w:rsidR="00300529" w:rsidRPr="000F1AD4">
        <w:rPr>
          <w:noProof/>
        </w:rPr>
        <w:t>28 ust.</w:t>
      </w:r>
      <w:r w:rsidR="00967209" w:rsidRPr="000F1AD4">
        <w:rPr>
          <w:noProof/>
        </w:rPr>
        <w:t> </w:t>
      </w:r>
      <w:r w:rsidR="00300529" w:rsidRPr="000F1AD4">
        <w:rPr>
          <w:noProof/>
        </w:rPr>
        <w:t>2, art.</w:t>
      </w:r>
      <w:r w:rsidR="00967209" w:rsidRPr="000F1AD4">
        <w:rPr>
          <w:noProof/>
        </w:rPr>
        <w:t> </w:t>
      </w:r>
      <w:r w:rsidR="00300529" w:rsidRPr="000F1AD4">
        <w:rPr>
          <w:noProof/>
        </w:rPr>
        <w:t>33 ust.</w:t>
      </w:r>
      <w:r w:rsidR="00967209" w:rsidRPr="000F1AD4">
        <w:rPr>
          <w:noProof/>
        </w:rPr>
        <w:t> </w:t>
      </w:r>
      <w:r w:rsidR="00300529" w:rsidRPr="000F1AD4">
        <w:rPr>
          <w:noProof/>
        </w:rPr>
        <w:t>1, art.</w:t>
      </w:r>
      <w:r w:rsidR="00967209" w:rsidRPr="000F1AD4">
        <w:rPr>
          <w:noProof/>
        </w:rPr>
        <w:t> </w:t>
      </w:r>
      <w:r w:rsidR="00300529" w:rsidRPr="000F1AD4">
        <w:rPr>
          <w:noProof/>
        </w:rPr>
        <w:t>33 ust.</w:t>
      </w:r>
      <w:r w:rsidR="00967209" w:rsidRPr="000F1AD4">
        <w:rPr>
          <w:noProof/>
        </w:rPr>
        <w:t> </w:t>
      </w:r>
      <w:r w:rsidR="00300529" w:rsidRPr="000F1AD4">
        <w:rPr>
          <w:noProof/>
        </w:rPr>
        <w:t>2, art.</w:t>
      </w:r>
      <w:r w:rsidR="00967209" w:rsidRPr="000F1AD4">
        <w:rPr>
          <w:noProof/>
        </w:rPr>
        <w:t> </w:t>
      </w:r>
      <w:r w:rsidR="00300529" w:rsidRPr="000F1AD4">
        <w:rPr>
          <w:noProof/>
        </w:rPr>
        <w:t>34 ust.</w:t>
      </w:r>
      <w:r w:rsidR="00967209" w:rsidRPr="000F1AD4">
        <w:rPr>
          <w:noProof/>
        </w:rPr>
        <w:t> </w:t>
      </w:r>
      <w:r w:rsidR="00300529" w:rsidRPr="000F1AD4">
        <w:rPr>
          <w:noProof/>
        </w:rPr>
        <w:t>1, art.</w:t>
      </w:r>
      <w:r w:rsidR="00967209" w:rsidRPr="000F1AD4">
        <w:rPr>
          <w:noProof/>
        </w:rPr>
        <w:t> </w:t>
      </w:r>
      <w:r w:rsidR="00300529" w:rsidRPr="000F1AD4">
        <w:rPr>
          <w:noProof/>
        </w:rPr>
        <w:t>38 ust.</w:t>
      </w:r>
      <w:r w:rsidR="00967209" w:rsidRPr="000F1AD4">
        <w:rPr>
          <w:noProof/>
        </w:rPr>
        <w:t> </w:t>
      </w:r>
      <w:r w:rsidR="00300529" w:rsidRPr="000F1AD4">
        <w:rPr>
          <w:noProof/>
        </w:rPr>
        <w:t>6, art.</w:t>
      </w:r>
      <w:r w:rsidR="00967209" w:rsidRPr="000F1AD4">
        <w:rPr>
          <w:noProof/>
        </w:rPr>
        <w:t> </w:t>
      </w:r>
      <w:r w:rsidR="00300529" w:rsidRPr="000F1AD4">
        <w:rPr>
          <w:noProof/>
        </w:rPr>
        <w:t>39 ust.</w:t>
      </w:r>
      <w:r w:rsidR="00967209" w:rsidRPr="000F1AD4">
        <w:rPr>
          <w:noProof/>
        </w:rPr>
        <w:t> </w:t>
      </w:r>
      <w:r w:rsidR="00300529" w:rsidRPr="000F1AD4">
        <w:rPr>
          <w:noProof/>
        </w:rPr>
        <w:t>3, art.</w:t>
      </w:r>
      <w:r w:rsidR="00967209" w:rsidRPr="000F1AD4">
        <w:rPr>
          <w:noProof/>
        </w:rPr>
        <w:t> </w:t>
      </w:r>
      <w:r w:rsidR="00300529" w:rsidRPr="000F1AD4">
        <w:rPr>
          <w:noProof/>
        </w:rPr>
        <w:t>41 ust.</w:t>
      </w:r>
      <w:r w:rsidR="00967209" w:rsidRPr="000F1AD4">
        <w:rPr>
          <w:noProof/>
        </w:rPr>
        <w:t> </w:t>
      </w:r>
      <w:r w:rsidR="00300529" w:rsidRPr="000F1AD4">
        <w:rPr>
          <w:noProof/>
        </w:rPr>
        <w:t>2, art.</w:t>
      </w:r>
      <w:r w:rsidR="00967209" w:rsidRPr="000F1AD4">
        <w:rPr>
          <w:noProof/>
        </w:rPr>
        <w:t> </w:t>
      </w:r>
      <w:r w:rsidR="00300529" w:rsidRPr="000F1AD4">
        <w:rPr>
          <w:noProof/>
        </w:rPr>
        <w:t>54 ust.</w:t>
      </w:r>
      <w:r w:rsidR="00967209" w:rsidRPr="000F1AD4">
        <w:rPr>
          <w:noProof/>
        </w:rPr>
        <w:t> </w:t>
      </w:r>
      <w:r w:rsidR="00300529" w:rsidRPr="000F1AD4">
        <w:rPr>
          <w:noProof/>
        </w:rPr>
        <w:t>3 lit.</w:t>
      </w:r>
      <w:r w:rsidR="00967209" w:rsidRPr="000F1AD4">
        <w:rPr>
          <w:noProof/>
        </w:rPr>
        <w:t> </w:t>
      </w:r>
      <w:r w:rsidR="00300529" w:rsidRPr="000F1AD4">
        <w:rPr>
          <w:noProof/>
        </w:rPr>
        <w:t>e), art.</w:t>
      </w:r>
      <w:r w:rsidR="00967209" w:rsidRPr="000F1AD4">
        <w:rPr>
          <w:noProof/>
        </w:rPr>
        <w:t> </w:t>
      </w:r>
      <w:r w:rsidR="00300529" w:rsidRPr="000F1AD4">
        <w:rPr>
          <w:noProof/>
        </w:rPr>
        <w:t>54 ust.</w:t>
      </w:r>
      <w:r w:rsidR="00967209" w:rsidRPr="000F1AD4">
        <w:rPr>
          <w:noProof/>
        </w:rPr>
        <w:t> </w:t>
      </w:r>
      <w:r w:rsidR="00300529" w:rsidRPr="000F1AD4">
        <w:rPr>
          <w:noProof/>
        </w:rPr>
        <w:t>4 lit.</w:t>
      </w:r>
      <w:r w:rsidR="00967209" w:rsidRPr="000F1AD4">
        <w:rPr>
          <w:noProof/>
        </w:rPr>
        <w:t> </w:t>
      </w:r>
      <w:r w:rsidR="00300529" w:rsidRPr="000F1AD4">
        <w:rPr>
          <w:noProof/>
        </w:rPr>
        <w:t>f)</w:t>
      </w:r>
      <w:r w:rsidR="00967209" w:rsidRPr="000F1AD4">
        <w:rPr>
          <w:noProof/>
        </w:rPr>
        <w:t xml:space="preserve"> i art</w:t>
      </w:r>
      <w:r w:rsidR="00300529" w:rsidRPr="000F1AD4">
        <w:rPr>
          <w:noProof/>
        </w:rPr>
        <w:t>.</w:t>
      </w:r>
      <w:r w:rsidR="00967209" w:rsidRPr="000F1AD4">
        <w:rPr>
          <w:noProof/>
        </w:rPr>
        <w:t> </w:t>
      </w:r>
      <w:r w:rsidR="00300529" w:rsidRPr="000F1AD4">
        <w:rPr>
          <w:noProof/>
        </w:rPr>
        <w:t>59 ust.</w:t>
      </w:r>
      <w:r w:rsidR="00967209" w:rsidRPr="000F1AD4">
        <w:rPr>
          <w:noProof/>
        </w:rPr>
        <w:t> </w:t>
      </w:r>
      <w:r w:rsidR="00300529" w:rsidRPr="000F1AD4">
        <w:rPr>
          <w:noProof/>
        </w:rPr>
        <w:t>4 lit.</w:t>
      </w:r>
      <w:r w:rsidR="00967209" w:rsidRPr="000F1AD4">
        <w:rPr>
          <w:noProof/>
        </w:rPr>
        <w:t> </w:t>
      </w:r>
      <w:r w:rsidR="00300529" w:rsidRPr="000F1AD4">
        <w:rPr>
          <w:noProof/>
        </w:rPr>
        <w:t>j) niniejszego rozporządzenia, CDPW</w:t>
      </w:r>
      <w:r w:rsidR="00967209" w:rsidRPr="000F1AD4">
        <w:rPr>
          <w:noProof/>
        </w:rPr>
        <w:t xml:space="preserve"> w tym</w:t>
      </w:r>
      <w:r w:rsidR="00300529" w:rsidRPr="000F1AD4">
        <w:rPr>
          <w:noProof/>
        </w:rPr>
        <w:t xml:space="preserve"> samym czasie przekazują te informacje właściwemu organowi gromadzącemu dane,</w:t>
      </w:r>
      <w:r w:rsidR="00967209" w:rsidRPr="000F1AD4">
        <w:rPr>
          <w:noProof/>
        </w:rPr>
        <w:t xml:space="preserve"> o któ</w:t>
      </w:r>
      <w:r w:rsidR="00300529" w:rsidRPr="000F1AD4">
        <w:rPr>
          <w:noProof/>
        </w:rPr>
        <w:t>rym mowa</w:t>
      </w:r>
      <w:r w:rsidR="00967209" w:rsidRPr="000F1AD4">
        <w:rPr>
          <w:noProof/>
        </w:rPr>
        <w:t xml:space="preserve"> w ust</w:t>
      </w:r>
      <w:r w:rsidR="00300529" w:rsidRPr="000F1AD4">
        <w:rPr>
          <w:noProof/>
        </w:rPr>
        <w:t>.</w:t>
      </w:r>
      <w:r w:rsidR="00967209" w:rsidRPr="000F1AD4">
        <w:rPr>
          <w:noProof/>
        </w:rPr>
        <w:t> </w:t>
      </w:r>
      <w:r w:rsidR="00300529" w:rsidRPr="000F1AD4">
        <w:rPr>
          <w:noProof/>
        </w:rPr>
        <w:t>3 niniejszego artykułu, aby umożliwić dostęp do ESAP ustanowionego na mocy rozporządzenia Parlamentu Europejskiego</w:t>
      </w:r>
      <w:r w:rsidR="00967209" w:rsidRPr="000F1AD4">
        <w:rPr>
          <w:noProof/>
        </w:rPr>
        <w:t xml:space="preserve"> i Rad</w:t>
      </w:r>
      <w:r w:rsidR="00300529" w:rsidRPr="000F1AD4">
        <w:rPr>
          <w:noProof/>
        </w:rPr>
        <w:t>y</w:t>
      </w:r>
      <w:r w:rsidR="00300529" w:rsidRPr="000F1AD4">
        <w:rPr>
          <w:noProof/>
          <w:sz w:val="22"/>
        </w:rPr>
        <w:t xml:space="preserve"> </w:t>
      </w:r>
      <w:r w:rsidR="00300529" w:rsidRPr="000F1AD4">
        <w:rPr>
          <w:noProof/>
        </w:rPr>
        <w:t>(UE) XX/XXXX* [rozporządzenia</w:t>
      </w:r>
      <w:r w:rsidR="00967209" w:rsidRPr="000F1AD4">
        <w:rPr>
          <w:noProof/>
        </w:rPr>
        <w:t xml:space="preserve"> w spr</w:t>
      </w:r>
      <w:r w:rsidR="00300529" w:rsidRPr="000F1AD4">
        <w:rPr>
          <w:noProof/>
        </w:rPr>
        <w:t xml:space="preserve">awie ESAP]. </w:t>
      </w:r>
    </w:p>
    <w:p w:rsidR="009524FD" w:rsidRPr="000F1AD4" w:rsidRDefault="009524FD" w:rsidP="00FB4589">
      <w:pPr>
        <w:pStyle w:val="Text1"/>
        <w:rPr>
          <w:noProof/>
          <w:sz w:val="22"/>
        </w:rPr>
      </w:pPr>
      <w:r w:rsidRPr="000F1AD4">
        <w:rPr>
          <w:noProof/>
        </w:rPr>
        <w:t>Informacje te są zgodne ze wszystkimi poniższymi wymogami:</w:t>
      </w:r>
    </w:p>
    <w:p w:rsidR="009524FD" w:rsidRPr="000F1AD4" w:rsidRDefault="00967209" w:rsidP="00967209">
      <w:pPr>
        <w:pStyle w:val="Point1"/>
        <w:rPr>
          <w:noProof/>
        </w:rPr>
      </w:pPr>
      <w:r w:rsidRPr="000F1AD4">
        <w:rPr>
          <w:noProof/>
        </w:rPr>
        <w:t>a)</w:t>
      </w:r>
      <w:r w:rsidRPr="000F1AD4">
        <w:rPr>
          <w:noProof/>
        </w:rPr>
        <w:tab/>
      </w:r>
      <w:r w:rsidR="009524FD" w:rsidRPr="000F1AD4">
        <w:rPr>
          <w:noProof/>
        </w:rPr>
        <w:t>informacje te przygotowuje się</w:t>
      </w:r>
      <w:r w:rsidRPr="000F1AD4">
        <w:rPr>
          <w:noProof/>
        </w:rPr>
        <w:t xml:space="preserve"> w for</w:t>
      </w:r>
      <w:r w:rsidR="009524FD" w:rsidRPr="000F1AD4">
        <w:rPr>
          <w:noProof/>
        </w:rPr>
        <w:t>macie umożliwiającym pobranie danych zgodnie</w:t>
      </w:r>
      <w:r w:rsidRPr="000F1AD4">
        <w:rPr>
          <w:noProof/>
        </w:rPr>
        <w:t xml:space="preserve"> z art</w:t>
      </w:r>
      <w:r w:rsidR="009524FD" w:rsidRPr="000F1AD4">
        <w:rPr>
          <w:noProof/>
        </w:rPr>
        <w:t>.</w:t>
      </w:r>
      <w:r w:rsidRPr="000F1AD4">
        <w:rPr>
          <w:noProof/>
        </w:rPr>
        <w:t> </w:t>
      </w:r>
      <w:r w:rsidR="009524FD" w:rsidRPr="000F1AD4">
        <w:rPr>
          <w:noProof/>
        </w:rPr>
        <w:t>2 pkt</w:t>
      </w:r>
      <w:r w:rsidRPr="000F1AD4">
        <w:rPr>
          <w:noProof/>
        </w:rPr>
        <w:t> </w:t>
      </w:r>
      <w:r w:rsidR="009524FD" w:rsidRPr="000F1AD4">
        <w:rPr>
          <w:noProof/>
        </w:rPr>
        <w:t>3 rozporządzenia (UE) XX/XXXX [rozporządzenia</w:t>
      </w:r>
      <w:r w:rsidRPr="000F1AD4">
        <w:rPr>
          <w:noProof/>
        </w:rPr>
        <w:t xml:space="preserve"> w spr</w:t>
      </w:r>
      <w:r w:rsidR="009524FD" w:rsidRPr="000F1AD4">
        <w:rPr>
          <w:noProof/>
        </w:rPr>
        <w:t>awie ESAP] lub –</w:t>
      </w:r>
      <w:r w:rsidRPr="000F1AD4">
        <w:rPr>
          <w:noProof/>
        </w:rPr>
        <w:t xml:space="preserve"> w sto</w:t>
      </w:r>
      <w:r w:rsidR="009524FD" w:rsidRPr="000F1AD4">
        <w:rPr>
          <w:noProof/>
        </w:rPr>
        <w:t>sownych przypadkach –</w:t>
      </w:r>
      <w:r w:rsidRPr="000F1AD4">
        <w:rPr>
          <w:noProof/>
        </w:rPr>
        <w:t xml:space="preserve"> w for</w:t>
      </w:r>
      <w:r w:rsidR="009524FD" w:rsidRPr="000F1AD4">
        <w:rPr>
          <w:noProof/>
        </w:rPr>
        <w:t>macie nadającym się do odczytu maszynowego zgodnie</w:t>
      </w:r>
      <w:r w:rsidRPr="000F1AD4">
        <w:rPr>
          <w:noProof/>
        </w:rPr>
        <w:t xml:space="preserve"> z art</w:t>
      </w:r>
      <w:r w:rsidR="009524FD" w:rsidRPr="000F1AD4">
        <w:rPr>
          <w:noProof/>
        </w:rPr>
        <w:t>.</w:t>
      </w:r>
      <w:r w:rsidRPr="000F1AD4">
        <w:rPr>
          <w:noProof/>
        </w:rPr>
        <w:t> </w:t>
      </w:r>
      <w:r w:rsidR="009524FD" w:rsidRPr="000F1AD4">
        <w:rPr>
          <w:noProof/>
        </w:rPr>
        <w:t>2 pkt</w:t>
      </w:r>
      <w:r w:rsidRPr="000F1AD4">
        <w:rPr>
          <w:noProof/>
        </w:rPr>
        <w:t> </w:t>
      </w:r>
      <w:r w:rsidR="009524FD" w:rsidRPr="000F1AD4">
        <w:rPr>
          <w:noProof/>
        </w:rPr>
        <w:t>13 dyrektywy Parlamentu Europejskiego</w:t>
      </w:r>
      <w:r w:rsidRPr="000F1AD4">
        <w:rPr>
          <w:noProof/>
        </w:rPr>
        <w:t xml:space="preserve"> i Rad</w:t>
      </w:r>
      <w:r w:rsidR="009524FD" w:rsidRPr="000F1AD4">
        <w:rPr>
          <w:noProof/>
        </w:rPr>
        <w:t>y (UE) 2019/1024**;</w:t>
      </w:r>
    </w:p>
    <w:p w:rsidR="009524FD" w:rsidRPr="000F1AD4" w:rsidRDefault="00967209" w:rsidP="00967209">
      <w:pPr>
        <w:pStyle w:val="Point1"/>
        <w:rPr>
          <w:noProof/>
        </w:rPr>
      </w:pPr>
      <w:r w:rsidRPr="000F1AD4">
        <w:rPr>
          <w:noProof/>
        </w:rPr>
        <w:t>b)</w:t>
      </w:r>
      <w:r w:rsidRPr="000F1AD4">
        <w:rPr>
          <w:noProof/>
        </w:rPr>
        <w:tab/>
      </w:r>
      <w:r w:rsidR="009524FD" w:rsidRPr="000F1AD4">
        <w:rPr>
          <w:noProof/>
        </w:rPr>
        <w:t>do informacji dołącza się następujące metadane:</w:t>
      </w:r>
    </w:p>
    <w:p w:rsidR="009524FD" w:rsidRPr="000F1AD4" w:rsidRDefault="00967209" w:rsidP="009524FD">
      <w:pPr>
        <w:pStyle w:val="Point2"/>
        <w:rPr>
          <w:noProof/>
        </w:rPr>
      </w:pPr>
      <w:r w:rsidRPr="000F1AD4">
        <w:rPr>
          <w:noProof/>
        </w:rPr>
        <w:t>i)</w:t>
      </w:r>
      <w:r w:rsidRPr="000F1AD4">
        <w:rPr>
          <w:noProof/>
        </w:rPr>
        <w:tab/>
      </w:r>
      <w:r w:rsidR="00FF09AF" w:rsidRPr="000F1AD4">
        <w:rPr>
          <w:noProof/>
        </w:rPr>
        <w:t>wszystkie nazwy CDPW przekazujących informacje;</w:t>
      </w:r>
    </w:p>
    <w:p w:rsidR="009524FD" w:rsidRPr="000F1AD4" w:rsidRDefault="00967209" w:rsidP="009524FD">
      <w:pPr>
        <w:pStyle w:val="Point2"/>
        <w:rPr>
          <w:noProof/>
        </w:rPr>
      </w:pPr>
      <w:r w:rsidRPr="000F1AD4">
        <w:rPr>
          <w:noProof/>
        </w:rPr>
        <w:t>ii)</w:t>
      </w:r>
      <w:r w:rsidRPr="000F1AD4">
        <w:rPr>
          <w:noProof/>
        </w:rPr>
        <w:tab/>
      </w:r>
      <w:r w:rsidR="00FF09AF" w:rsidRPr="000F1AD4">
        <w:rPr>
          <w:noProof/>
        </w:rPr>
        <w:t>identyfikator podmiotu prawnego CDPW określony zgodnie</w:t>
      </w:r>
      <w:r w:rsidRPr="000F1AD4">
        <w:rPr>
          <w:noProof/>
        </w:rPr>
        <w:t xml:space="preserve"> z art</w:t>
      </w:r>
      <w:r w:rsidR="00FF09AF" w:rsidRPr="000F1AD4">
        <w:rPr>
          <w:noProof/>
        </w:rPr>
        <w:t>.</w:t>
      </w:r>
      <w:r w:rsidRPr="000F1AD4">
        <w:rPr>
          <w:noProof/>
        </w:rPr>
        <w:t> </w:t>
      </w:r>
      <w:r w:rsidR="00FF09AF" w:rsidRPr="000F1AD4">
        <w:rPr>
          <w:noProof/>
        </w:rPr>
        <w:t>7 ust.</w:t>
      </w:r>
      <w:r w:rsidRPr="000F1AD4">
        <w:rPr>
          <w:noProof/>
        </w:rPr>
        <w:t> </w:t>
      </w:r>
      <w:r w:rsidR="00FF09AF" w:rsidRPr="000F1AD4">
        <w:rPr>
          <w:noProof/>
        </w:rPr>
        <w:t>4 rozporządzenia (UE) XX/XXXX [rozporządzenia</w:t>
      </w:r>
      <w:r w:rsidRPr="000F1AD4">
        <w:rPr>
          <w:noProof/>
        </w:rPr>
        <w:t xml:space="preserve"> w spr</w:t>
      </w:r>
      <w:r w:rsidR="00FF09AF" w:rsidRPr="000F1AD4">
        <w:rPr>
          <w:noProof/>
        </w:rPr>
        <w:t>awie ESAP];</w:t>
      </w:r>
    </w:p>
    <w:p w:rsidR="009524FD" w:rsidRPr="000F1AD4" w:rsidRDefault="00FF09AF" w:rsidP="009524FD">
      <w:pPr>
        <w:pStyle w:val="Point2"/>
        <w:rPr>
          <w:noProof/>
        </w:rPr>
      </w:pPr>
      <w:r w:rsidRPr="000F1AD4">
        <w:rPr>
          <w:noProof/>
        </w:rPr>
        <w:t>(iii)</w:t>
      </w:r>
      <w:r w:rsidRPr="000F1AD4">
        <w:rPr>
          <w:noProof/>
        </w:rPr>
        <w:tab/>
        <w:t>wielkość CDPW według kategorii określonej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(UE) XX/XXXX [rozporządzenia</w:t>
      </w:r>
      <w:r w:rsidR="00967209" w:rsidRPr="000F1AD4">
        <w:rPr>
          <w:noProof/>
        </w:rPr>
        <w:t xml:space="preserve"> w spr</w:t>
      </w:r>
      <w:r w:rsidRPr="000F1AD4">
        <w:rPr>
          <w:noProof/>
        </w:rPr>
        <w:t>awie ESAP];</w:t>
      </w:r>
    </w:p>
    <w:p w:rsidR="009524FD" w:rsidRPr="000F1AD4" w:rsidRDefault="00967209" w:rsidP="009524FD">
      <w:pPr>
        <w:pStyle w:val="Point2"/>
        <w:rPr>
          <w:noProof/>
        </w:rPr>
      </w:pPr>
      <w:r w:rsidRPr="000F1AD4">
        <w:rPr>
          <w:noProof/>
        </w:rPr>
        <w:t>iv)</w:t>
      </w:r>
      <w:r w:rsidRPr="000F1AD4">
        <w:rPr>
          <w:noProof/>
        </w:rPr>
        <w:tab/>
      </w:r>
      <w:r w:rsidR="00FF09AF" w:rsidRPr="000F1AD4">
        <w:rPr>
          <w:noProof/>
        </w:rPr>
        <w:t>rodzaj informacji sklasyfikowanych zgodnie</w:t>
      </w:r>
      <w:r w:rsidRPr="000F1AD4">
        <w:rPr>
          <w:noProof/>
        </w:rPr>
        <w:t xml:space="preserve"> z art</w:t>
      </w:r>
      <w:r w:rsidR="00FF09AF" w:rsidRPr="000F1AD4">
        <w:rPr>
          <w:noProof/>
        </w:rPr>
        <w:t>.</w:t>
      </w:r>
      <w:r w:rsidRPr="000F1AD4">
        <w:rPr>
          <w:noProof/>
        </w:rPr>
        <w:t> </w:t>
      </w:r>
      <w:r w:rsidR="00FF09AF" w:rsidRPr="000F1AD4">
        <w:rPr>
          <w:noProof/>
        </w:rPr>
        <w:t>7 ust.</w:t>
      </w:r>
      <w:r w:rsidRPr="000F1AD4">
        <w:rPr>
          <w:noProof/>
        </w:rPr>
        <w:t> </w:t>
      </w:r>
      <w:r w:rsidR="00FF09AF" w:rsidRPr="000F1AD4">
        <w:rPr>
          <w:noProof/>
        </w:rPr>
        <w:t>4 rozporządzenia (UE) XX/XXXX [rozporządzenia</w:t>
      </w:r>
      <w:r w:rsidRPr="000F1AD4">
        <w:rPr>
          <w:noProof/>
        </w:rPr>
        <w:t xml:space="preserve"> w spr</w:t>
      </w:r>
      <w:r w:rsidR="00FF09AF" w:rsidRPr="000F1AD4">
        <w:rPr>
          <w:noProof/>
        </w:rPr>
        <w:t>awie ESAP];</w:t>
      </w:r>
    </w:p>
    <w:p w:rsidR="009524FD" w:rsidRPr="000F1AD4" w:rsidRDefault="00967209" w:rsidP="009524FD">
      <w:pPr>
        <w:pStyle w:val="Point2"/>
        <w:rPr>
          <w:noProof/>
        </w:rPr>
      </w:pPr>
      <w:r w:rsidRPr="000F1AD4">
        <w:rPr>
          <w:noProof/>
        </w:rPr>
        <w:t>v)</w:t>
      </w:r>
      <w:r w:rsidRPr="000F1AD4">
        <w:rPr>
          <w:noProof/>
        </w:rPr>
        <w:tab/>
      </w:r>
      <w:r w:rsidR="00FF09AF" w:rsidRPr="000F1AD4">
        <w:rPr>
          <w:noProof/>
        </w:rPr>
        <w:t>w stosownych przypadkach konkretny okres,</w:t>
      </w:r>
      <w:r w:rsidRPr="000F1AD4">
        <w:rPr>
          <w:noProof/>
        </w:rPr>
        <w:t xml:space="preserve"> w któ</w:t>
      </w:r>
      <w:r w:rsidR="00FF09AF" w:rsidRPr="000F1AD4">
        <w:rPr>
          <w:noProof/>
        </w:rPr>
        <w:t>rym informacje mają być podane do wiadomości publicznej za pośrednictwe</w:t>
      </w:r>
      <w:r w:rsidR="00472D58" w:rsidRPr="000F1AD4">
        <w:rPr>
          <w:noProof/>
        </w:rPr>
        <w:t>m ESAP;</w:t>
      </w:r>
    </w:p>
    <w:p w:rsidR="009524FD" w:rsidRPr="000F1AD4" w:rsidRDefault="00967209" w:rsidP="00967209">
      <w:pPr>
        <w:pStyle w:val="Point1"/>
        <w:rPr>
          <w:noProof/>
        </w:rPr>
      </w:pPr>
      <w:r w:rsidRPr="000F1AD4">
        <w:rPr>
          <w:noProof/>
        </w:rPr>
        <w:t>c)</w:t>
      </w:r>
      <w:r w:rsidRPr="000F1AD4">
        <w:rPr>
          <w:noProof/>
        </w:rPr>
        <w:tab/>
      </w:r>
      <w:r w:rsidR="009524FD" w:rsidRPr="000F1AD4">
        <w:rPr>
          <w:noProof/>
        </w:rPr>
        <w:t>informacje zawierają kwalifikowaną pieczęć elektroniczną określoną</w:t>
      </w:r>
      <w:r w:rsidRPr="000F1AD4">
        <w:rPr>
          <w:noProof/>
        </w:rPr>
        <w:t xml:space="preserve"> w art</w:t>
      </w:r>
      <w:r w:rsidR="009524FD" w:rsidRPr="000F1AD4">
        <w:rPr>
          <w:noProof/>
        </w:rPr>
        <w:t>.</w:t>
      </w:r>
      <w:r w:rsidRPr="000F1AD4">
        <w:rPr>
          <w:noProof/>
        </w:rPr>
        <w:t> </w:t>
      </w:r>
      <w:r w:rsidR="009524FD" w:rsidRPr="000F1AD4">
        <w:rPr>
          <w:noProof/>
        </w:rPr>
        <w:t>3 pkt</w:t>
      </w:r>
      <w:r w:rsidRPr="000F1AD4">
        <w:rPr>
          <w:noProof/>
        </w:rPr>
        <w:t> </w:t>
      </w:r>
      <w:r w:rsidR="009524FD" w:rsidRPr="000F1AD4">
        <w:rPr>
          <w:noProof/>
        </w:rPr>
        <w:t>27 rozporządzenia Parlamentu Europejskiego</w:t>
      </w:r>
      <w:r w:rsidRPr="000F1AD4">
        <w:rPr>
          <w:noProof/>
        </w:rPr>
        <w:t xml:space="preserve"> i Rad</w:t>
      </w:r>
      <w:r w:rsidR="009524FD" w:rsidRPr="000F1AD4">
        <w:rPr>
          <w:noProof/>
        </w:rPr>
        <w:t>y (UE) nr</w:t>
      </w:r>
      <w:r w:rsidRPr="000F1AD4">
        <w:rPr>
          <w:noProof/>
        </w:rPr>
        <w:t> </w:t>
      </w:r>
      <w:r w:rsidR="009524FD" w:rsidRPr="000F1AD4">
        <w:rPr>
          <w:noProof/>
        </w:rPr>
        <w:t>910/2014***.</w:t>
      </w:r>
    </w:p>
    <w:p w:rsidR="009524FD" w:rsidRPr="000F1AD4" w:rsidRDefault="00340CE0" w:rsidP="00340CE0">
      <w:pPr>
        <w:pStyle w:val="ManualNumPar1"/>
        <w:rPr>
          <w:noProof/>
        </w:rPr>
      </w:pPr>
      <w:r w:rsidRPr="00340CE0">
        <w:t>2.</w:t>
      </w:r>
      <w:r w:rsidRPr="00340CE0">
        <w:tab/>
      </w:r>
      <w:r w:rsidR="009524FD" w:rsidRPr="000F1AD4">
        <w:rPr>
          <w:noProof/>
        </w:rPr>
        <w:t>Do celów ust.</w:t>
      </w:r>
      <w:r w:rsidR="00967209" w:rsidRPr="000F1AD4">
        <w:rPr>
          <w:noProof/>
        </w:rPr>
        <w:t> </w:t>
      </w:r>
      <w:r w:rsidR="009524FD" w:rsidRPr="000F1AD4">
        <w:rPr>
          <w:noProof/>
        </w:rPr>
        <w:t>1 lit.</w:t>
      </w:r>
      <w:r w:rsidR="00967209" w:rsidRPr="000F1AD4">
        <w:rPr>
          <w:noProof/>
        </w:rPr>
        <w:t> </w:t>
      </w:r>
      <w:r w:rsidR="009524FD" w:rsidRPr="000F1AD4">
        <w:rPr>
          <w:noProof/>
        </w:rPr>
        <w:t>b) ppkt (ii) CDPW uzyskuje identyfikator podmiotu prawnego określony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7 ust.</w:t>
      </w:r>
      <w:r w:rsidR="00967209" w:rsidRPr="000F1AD4">
        <w:rPr>
          <w:noProof/>
        </w:rPr>
        <w:t> </w:t>
      </w:r>
      <w:r w:rsidR="009524FD" w:rsidRPr="000F1AD4">
        <w:rPr>
          <w:noProof/>
        </w:rPr>
        <w:t>4 rozporządzenia (UE) XX/XXXX [rozporządzenia</w:t>
      </w:r>
      <w:r w:rsidR="00967209" w:rsidRPr="000F1AD4">
        <w:rPr>
          <w:noProof/>
        </w:rPr>
        <w:t xml:space="preserve"> w spr</w:t>
      </w:r>
      <w:r w:rsidR="009524FD" w:rsidRPr="000F1AD4">
        <w:rPr>
          <w:noProof/>
        </w:rPr>
        <w:t>awie ESAP].</w:t>
      </w:r>
    </w:p>
    <w:p w:rsidR="00300529" w:rsidRPr="000F1AD4" w:rsidRDefault="00340CE0" w:rsidP="00340CE0">
      <w:pPr>
        <w:pStyle w:val="ManualNumPar1"/>
        <w:rPr>
          <w:noProof/>
        </w:rPr>
      </w:pPr>
      <w:r w:rsidRPr="00340CE0">
        <w:t>3.</w:t>
      </w:r>
      <w:r w:rsidRPr="00340CE0">
        <w:tab/>
      </w:r>
      <w:r w:rsidR="0033706B" w:rsidRPr="000F1AD4">
        <w:rPr>
          <w:noProof/>
        </w:rPr>
        <w:t>Do celów udostępniania za pośrednictwem ESAP informacji,</w:t>
      </w:r>
      <w:r w:rsidR="00967209" w:rsidRPr="000F1AD4">
        <w:rPr>
          <w:noProof/>
        </w:rPr>
        <w:t xml:space="preserve"> o któ</w:t>
      </w:r>
      <w:r w:rsidR="0033706B" w:rsidRPr="000F1AD4">
        <w:rPr>
          <w:noProof/>
        </w:rPr>
        <w:t>rych mowa</w:t>
      </w:r>
      <w:r w:rsidR="00967209" w:rsidRPr="000F1AD4">
        <w:rPr>
          <w:noProof/>
        </w:rPr>
        <w:t xml:space="preserve"> w ust</w:t>
      </w:r>
      <w:r w:rsidR="0033706B" w:rsidRPr="000F1AD4">
        <w:rPr>
          <w:noProof/>
        </w:rPr>
        <w:t>.</w:t>
      </w:r>
      <w:r w:rsidR="00967209" w:rsidRPr="000F1AD4">
        <w:rPr>
          <w:noProof/>
        </w:rPr>
        <w:t> </w:t>
      </w:r>
      <w:r w:rsidR="0033706B" w:rsidRPr="000F1AD4">
        <w:rPr>
          <w:noProof/>
        </w:rPr>
        <w:t>1, ESMA jest organem gromadzącym dane określonym</w:t>
      </w:r>
      <w:r w:rsidR="00967209" w:rsidRPr="000F1AD4">
        <w:rPr>
          <w:noProof/>
        </w:rPr>
        <w:t xml:space="preserve"> w art</w:t>
      </w:r>
      <w:r w:rsidR="0033706B" w:rsidRPr="000F1AD4">
        <w:rPr>
          <w:noProof/>
        </w:rPr>
        <w:t>.</w:t>
      </w:r>
      <w:r w:rsidR="00967209" w:rsidRPr="000F1AD4">
        <w:rPr>
          <w:noProof/>
        </w:rPr>
        <w:t> </w:t>
      </w:r>
      <w:r w:rsidR="0033706B" w:rsidRPr="000F1AD4">
        <w:rPr>
          <w:noProof/>
        </w:rPr>
        <w:t>2 pkt</w:t>
      </w:r>
      <w:r w:rsidR="00967209" w:rsidRPr="000F1AD4">
        <w:rPr>
          <w:noProof/>
        </w:rPr>
        <w:t> </w:t>
      </w:r>
      <w:r w:rsidR="0033706B" w:rsidRPr="000F1AD4">
        <w:rPr>
          <w:noProof/>
        </w:rPr>
        <w:t>2 rozporządzenia (UE) XX/XXXX [rozporządzenia</w:t>
      </w:r>
      <w:r w:rsidR="00967209" w:rsidRPr="000F1AD4">
        <w:rPr>
          <w:noProof/>
        </w:rPr>
        <w:t xml:space="preserve"> w spr</w:t>
      </w:r>
      <w:r w:rsidR="0033706B" w:rsidRPr="000F1AD4">
        <w:rPr>
          <w:noProof/>
        </w:rPr>
        <w:t xml:space="preserve">awie ESAP]. </w:t>
      </w:r>
    </w:p>
    <w:p w:rsidR="009524FD" w:rsidRPr="000F1AD4" w:rsidRDefault="007600E7" w:rsidP="00DC1139">
      <w:pPr>
        <w:pStyle w:val="Text1"/>
        <w:rPr>
          <w:noProof/>
        </w:rPr>
      </w:pPr>
      <w:r w:rsidRPr="000F1AD4">
        <w:rPr>
          <w:noProof/>
        </w:rPr>
        <w:t>Od dnia 1 stycznia 2026</w:t>
      </w:r>
      <w:r w:rsidR="00967209" w:rsidRPr="000F1AD4">
        <w:rPr>
          <w:noProof/>
        </w:rPr>
        <w:t> </w:t>
      </w:r>
      <w:r w:rsidRPr="000F1AD4">
        <w:rPr>
          <w:noProof/>
        </w:rPr>
        <w:t>r. do celów udostępniania za pośrednictwem ESAP informacji,</w:t>
      </w:r>
      <w:r w:rsidR="00967209" w:rsidRPr="000F1AD4">
        <w:rPr>
          <w:noProof/>
        </w:rPr>
        <w:t xml:space="preserve"> o któ</w:t>
      </w:r>
      <w:r w:rsidRPr="000F1AD4">
        <w:rPr>
          <w:noProof/>
        </w:rPr>
        <w:t>rych mowa</w:t>
      </w:r>
      <w:r w:rsidR="00967209" w:rsidRPr="000F1AD4">
        <w:rPr>
          <w:noProof/>
        </w:rPr>
        <w:t xml:space="preserve"> w art</w:t>
      </w:r>
      <w:r w:rsidRPr="000F1AD4">
        <w:rPr>
          <w:noProof/>
        </w:rPr>
        <w:t>.</w:t>
      </w:r>
      <w:r w:rsidR="00967209" w:rsidRPr="000F1AD4">
        <w:rPr>
          <w:noProof/>
        </w:rPr>
        <w:t> </w:t>
      </w:r>
      <w:r w:rsidRPr="000F1AD4">
        <w:rPr>
          <w:noProof/>
        </w:rPr>
        <w:t>12 ust.</w:t>
      </w:r>
      <w:r w:rsidR="00967209" w:rsidRPr="000F1AD4">
        <w:rPr>
          <w:noProof/>
        </w:rPr>
        <w:t> </w:t>
      </w:r>
      <w:r w:rsidRPr="000F1AD4">
        <w:rPr>
          <w:noProof/>
        </w:rPr>
        <w:t>2</w:t>
      </w:r>
      <w:r w:rsidR="00967209" w:rsidRPr="000F1AD4">
        <w:rPr>
          <w:noProof/>
        </w:rPr>
        <w:t xml:space="preserve"> i art</w:t>
      </w:r>
      <w:r w:rsidRPr="000F1AD4">
        <w:rPr>
          <w:noProof/>
        </w:rPr>
        <w:t>.</w:t>
      </w:r>
      <w:r w:rsidR="00967209" w:rsidRPr="000F1AD4">
        <w:rPr>
          <w:noProof/>
        </w:rPr>
        <w:t> </w:t>
      </w:r>
      <w:r w:rsidRPr="000F1AD4">
        <w:rPr>
          <w:noProof/>
        </w:rPr>
        <w:t>62, ESMA jest organem gromadzącym dane określonym</w:t>
      </w:r>
      <w:r w:rsidR="00967209" w:rsidRPr="000F1AD4">
        <w:rPr>
          <w:noProof/>
        </w:rPr>
        <w:t xml:space="preserve"> w art</w:t>
      </w:r>
      <w:r w:rsidRPr="000F1AD4">
        <w:rPr>
          <w:noProof/>
        </w:rPr>
        <w:t>.</w:t>
      </w:r>
      <w:r w:rsidR="00967209" w:rsidRPr="000F1AD4">
        <w:rPr>
          <w:noProof/>
        </w:rPr>
        <w:t> </w:t>
      </w:r>
      <w:r w:rsidRPr="000F1AD4">
        <w:rPr>
          <w:noProof/>
        </w:rPr>
        <w:t>2 pkt</w:t>
      </w:r>
      <w:r w:rsidR="00967209" w:rsidRPr="000F1AD4">
        <w:rPr>
          <w:noProof/>
        </w:rPr>
        <w:t> </w:t>
      </w:r>
      <w:r w:rsidRPr="000F1AD4">
        <w:rPr>
          <w:noProof/>
        </w:rPr>
        <w:t>2 rozporządzenia (UE) XX/XXXX [rozporządzenia</w:t>
      </w:r>
      <w:r w:rsidR="00967209" w:rsidRPr="000F1AD4">
        <w:rPr>
          <w:noProof/>
        </w:rPr>
        <w:t xml:space="preserve"> w spr</w:t>
      </w:r>
      <w:r w:rsidRPr="000F1AD4">
        <w:rPr>
          <w:noProof/>
        </w:rPr>
        <w:t>awie ESAP]. Informacje te przygotowuje się</w:t>
      </w:r>
      <w:r w:rsidR="00967209" w:rsidRPr="000F1AD4">
        <w:rPr>
          <w:noProof/>
        </w:rPr>
        <w:t xml:space="preserve"> w for</w:t>
      </w:r>
      <w:r w:rsidRPr="000F1AD4">
        <w:rPr>
          <w:noProof/>
        </w:rPr>
        <w:t>macie umożliwiającym pobranie danych zgodnie</w:t>
      </w:r>
      <w:r w:rsidR="00967209" w:rsidRPr="000F1AD4">
        <w:rPr>
          <w:noProof/>
        </w:rPr>
        <w:t xml:space="preserve"> z art</w:t>
      </w:r>
      <w:r w:rsidRPr="000F1AD4">
        <w:rPr>
          <w:noProof/>
        </w:rPr>
        <w:t>.</w:t>
      </w:r>
      <w:r w:rsidR="00967209" w:rsidRPr="000F1AD4">
        <w:rPr>
          <w:noProof/>
        </w:rPr>
        <w:t> </w:t>
      </w:r>
      <w:r w:rsidRPr="000F1AD4">
        <w:rPr>
          <w:noProof/>
        </w:rPr>
        <w:t>2 pkt</w:t>
      </w:r>
      <w:r w:rsidR="00967209" w:rsidRPr="000F1AD4">
        <w:rPr>
          <w:noProof/>
        </w:rPr>
        <w:t> </w:t>
      </w:r>
      <w:r w:rsidRPr="000F1AD4">
        <w:rPr>
          <w:noProof/>
        </w:rPr>
        <w:t>3 rozporządzenia (UE) XX/XXXX [rozporządzenia</w:t>
      </w:r>
      <w:r w:rsidR="00967209" w:rsidRPr="000F1AD4">
        <w:rPr>
          <w:noProof/>
        </w:rPr>
        <w:t xml:space="preserve"> w spr</w:t>
      </w:r>
      <w:r w:rsidRPr="000F1AD4">
        <w:rPr>
          <w:noProof/>
        </w:rPr>
        <w:t>awie ESAP], ich zakres obejmuje nazwę i –</w:t>
      </w:r>
      <w:r w:rsidR="00967209" w:rsidRPr="000F1AD4">
        <w:rPr>
          <w:noProof/>
        </w:rPr>
        <w:t xml:space="preserve"> w mia</w:t>
      </w:r>
      <w:r w:rsidRPr="000F1AD4">
        <w:rPr>
          <w:noProof/>
        </w:rPr>
        <w:t>rę dostępności – identyfikator podmiotu prawnego CDPW określone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oraz rodzaj informacji sklasyfikowanych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tego rozporządzenia.</w:t>
      </w:r>
    </w:p>
    <w:p w:rsidR="009524FD" w:rsidRPr="000F1AD4" w:rsidRDefault="00340CE0" w:rsidP="00340CE0">
      <w:pPr>
        <w:pStyle w:val="ManualNumPar1"/>
        <w:rPr>
          <w:noProof/>
        </w:rPr>
      </w:pPr>
      <w:r w:rsidRPr="00340CE0">
        <w:t>4.</w:t>
      </w:r>
      <w:r w:rsidRPr="00340CE0">
        <w:tab/>
      </w:r>
      <w:r w:rsidR="009524FD" w:rsidRPr="000F1AD4">
        <w:rPr>
          <w:noProof/>
        </w:rPr>
        <w:t>W celu zapewnienia skutecznego gromadzenia danych przekazywanych zgodnie</w:t>
      </w:r>
      <w:r w:rsidR="00967209" w:rsidRPr="000F1AD4">
        <w:rPr>
          <w:noProof/>
        </w:rPr>
        <w:t xml:space="preserve"> z ust</w:t>
      </w:r>
      <w:r w:rsidR="009524FD" w:rsidRPr="000F1AD4">
        <w:rPr>
          <w:noProof/>
        </w:rPr>
        <w:t>.</w:t>
      </w:r>
      <w:r w:rsidR="00967209" w:rsidRPr="000F1AD4">
        <w:rPr>
          <w:noProof/>
        </w:rPr>
        <w:t> </w:t>
      </w:r>
      <w:r w:rsidR="009524FD" w:rsidRPr="000F1AD4">
        <w:rPr>
          <w:noProof/>
        </w:rPr>
        <w:t>1 lit.</w:t>
      </w:r>
      <w:r w:rsidR="00967209" w:rsidRPr="000F1AD4">
        <w:rPr>
          <w:noProof/>
        </w:rPr>
        <w:t> </w:t>
      </w:r>
      <w:r w:rsidR="009524FD" w:rsidRPr="000F1AD4">
        <w:rPr>
          <w:noProof/>
        </w:rPr>
        <w:t>a) i b) oraz administrowania nimi ESMA opracowuje projekty wykonawczych standardów technicznych, aby określić:</w:t>
      </w:r>
    </w:p>
    <w:p w:rsidR="009524FD" w:rsidRPr="000F1AD4" w:rsidRDefault="00967209" w:rsidP="00967209">
      <w:pPr>
        <w:pStyle w:val="Point1"/>
        <w:rPr>
          <w:noProof/>
        </w:rPr>
      </w:pPr>
      <w:r w:rsidRPr="000F1AD4">
        <w:rPr>
          <w:noProof/>
        </w:rPr>
        <w:t>a)</w:t>
      </w:r>
      <w:r w:rsidRPr="000F1AD4">
        <w:rPr>
          <w:noProof/>
        </w:rPr>
        <w:tab/>
      </w:r>
      <w:r w:rsidR="009524FD" w:rsidRPr="000F1AD4">
        <w:rPr>
          <w:noProof/>
        </w:rPr>
        <w:t>metadane, które należy uwzględnić</w:t>
      </w:r>
      <w:r w:rsidRPr="000F1AD4">
        <w:rPr>
          <w:noProof/>
        </w:rPr>
        <w:t xml:space="preserve"> w inf</w:t>
      </w:r>
      <w:r w:rsidR="009524FD" w:rsidRPr="000F1AD4">
        <w:rPr>
          <w:noProof/>
        </w:rPr>
        <w:t>ormacjach;</w:t>
      </w:r>
    </w:p>
    <w:p w:rsidR="009524FD" w:rsidRPr="000F1AD4" w:rsidRDefault="00967209" w:rsidP="00967209">
      <w:pPr>
        <w:pStyle w:val="Point1"/>
        <w:rPr>
          <w:noProof/>
        </w:rPr>
      </w:pPr>
      <w:r w:rsidRPr="000F1AD4">
        <w:rPr>
          <w:noProof/>
        </w:rPr>
        <w:t>b)</w:t>
      </w:r>
      <w:r w:rsidRPr="000F1AD4">
        <w:rPr>
          <w:noProof/>
        </w:rPr>
        <w:tab/>
      </w:r>
      <w:r w:rsidR="009524FD" w:rsidRPr="000F1AD4">
        <w:rPr>
          <w:noProof/>
        </w:rPr>
        <w:t>strukturę danych zawartych</w:t>
      </w:r>
      <w:r w:rsidRPr="000F1AD4">
        <w:rPr>
          <w:noProof/>
        </w:rPr>
        <w:t xml:space="preserve"> w inf</w:t>
      </w:r>
      <w:r w:rsidR="009524FD" w:rsidRPr="000F1AD4">
        <w:rPr>
          <w:noProof/>
        </w:rPr>
        <w:t>ormacjach;</w:t>
      </w:r>
    </w:p>
    <w:p w:rsidR="009524FD" w:rsidRPr="000F1AD4" w:rsidRDefault="00967209" w:rsidP="00967209">
      <w:pPr>
        <w:pStyle w:val="Point1"/>
        <w:rPr>
          <w:noProof/>
        </w:rPr>
      </w:pPr>
      <w:r w:rsidRPr="000F1AD4">
        <w:rPr>
          <w:noProof/>
        </w:rPr>
        <w:t>c)</w:t>
      </w:r>
      <w:r w:rsidRPr="000F1AD4">
        <w:rPr>
          <w:noProof/>
        </w:rPr>
        <w:tab/>
      </w:r>
      <w:r w:rsidR="00E31599" w:rsidRPr="000F1AD4">
        <w:rPr>
          <w:noProof/>
        </w:rPr>
        <w:t>w odniesieniu do jakich informacji wymagany jest format nadający się do odczytu maszynowego oraz jaki format nadający się do odczytu maszynowego należy stosować.</w:t>
      </w:r>
    </w:p>
    <w:p w:rsidR="009524FD" w:rsidRPr="000F1AD4" w:rsidRDefault="009524FD" w:rsidP="009524FD">
      <w:pPr>
        <w:pStyle w:val="Text1"/>
        <w:rPr>
          <w:noProof/>
        </w:rPr>
      </w:pPr>
      <w:r w:rsidRPr="000F1AD4">
        <w:rPr>
          <w:noProof/>
        </w:rPr>
        <w:t>Przed opracowaniem projektów wykonawczych standardów technicznych ESMA przeprowadza ocenę kosztów</w:t>
      </w:r>
      <w:r w:rsidR="00967209" w:rsidRPr="000F1AD4">
        <w:rPr>
          <w:noProof/>
        </w:rPr>
        <w:t xml:space="preserve"> i kor</w:t>
      </w:r>
      <w:r w:rsidRPr="000F1AD4">
        <w:rPr>
          <w:noProof/>
        </w:rPr>
        <w:t>zyści. Do celów lit.</w:t>
      </w:r>
      <w:r w:rsidR="00967209" w:rsidRPr="000F1AD4">
        <w:rPr>
          <w:noProof/>
        </w:rPr>
        <w:t> </w:t>
      </w:r>
      <w:r w:rsidRPr="000F1AD4">
        <w:rPr>
          <w:noProof/>
        </w:rPr>
        <w:t>c) ESMA ocenia zalety</w:t>
      </w:r>
      <w:r w:rsidR="00967209" w:rsidRPr="000F1AD4">
        <w:rPr>
          <w:noProof/>
        </w:rPr>
        <w:t xml:space="preserve"> i wad</w:t>
      </w:r>
      <w:r w:rsidRPr="000F1AD4">
        <w:rPr>
          <w:noProof/>
        </w:rPr>
        <w:t>y różnych formatów nadających się do odczytu maszynowego</w:t>
      </w:r>
      <w:r w:rsidR="00967209" w:rsidRPr="000F1AD4">
        <w:rPr>
          <w:noProof/>
        </w:rPr>
        <w:t xml:space="preserve"> i prz</w:t>
      </w:r>
      <w:r w:rsidRPr="000F1AD4">
        <w:rPr>
          <w:noProof/>
        </w:rPr>
        <w:t>eprowadza</w:t>
      </w:r>
      <w:r w:rsidR="00967209" w:rsidRPr="000F1AD4">
        <w:rPr>
          <w:noProof/>
        </w:rPr>
        <w:t xml:space="preserve"> w tym</w:t>
      </w:r>
      <w:r w:rsidRPr="000F1AD4">
        <w:rPr>
          <w:noProof/>
        </w:rPr>
        <w:t xml:space="preserve"> celu odpowiednie badania praktyczne.</w:t>
      </w:r>
    </w:p>
    <w:p w:rsidR="009524FD" w:rsidRPr="000F1AD4" w:rsidRDefault="009524FD" w:rsidP="009524FD">
      <w:pPr>
        <w:pStyle w:val="Text1"/>
        <w:rPr>
          <w:noProof/>
        </w:rPr>
      </w:pPr>
      <w:r w:rsidRPr="000F1AD4">
        <w:rPr>
          <w:noProof/>
        </w:rPr>
        <w:t>ESMA przedstawia Komisji te projekty wykonawczych standardów technicznych.</w:t>
      </w:r>
    </w:p>
    <w:p w:rsidR="009524FD" w:rsidRPr="000F1AD4" w:rsidRDefault="009524FD" w:rsidP="009524FD">
      <w:pPr>
        <w:pStyle w:val="Text1"/>
        <w:rPr>
          <w:noProof/>
        </w:rPr>
      </w:pPr>
      <w:r w:rsidRPr="000F1AD4">
        <w:rPr>
          <w:noProof/>
        </w:rPr>
        <w:t>Komisja jest uprawniona do przyjęcia wykonawczych standardów technicznych zgodnie</w:t>
      </w:r>
      <w:r w:rsidR="00967209" w:rsidRPr="000F1AD4">
        <w:rPr>
          <w:noProof/>
        </w:rPr>
        <w:t xml:space="preserve"> z pro</w:t>
      </w:r>
      <w:r w:rsidRPr="000F1AD4">
        <w:rPr>
          <w:noProof/>
        </w:rPr>
        <w:t>cedurą określoną</w:t>
      </w:r>
      <w:r w:rsidR="00967209" w:rsidRPr="000F1AD4">
        <w:rPr>
          <w:noProof/>
        </w:rPr>
        <w:t xml:space="preserve"> w art</w:t>
      </w:r>
      <w:r w:rsidRPr="000F1AD4">
        <w:rPr>
          <w:noProof/>
        </w:rPr>
        <w:t>.</w:t>
      </w:r>
      <w:r w:rsidR="00967209" w:rsidRPr="000F1AD4">
        <w:rPr>
          <w:noProof/>
        </w:rPr>
        <w:t> </w:t>
      </w:r>
      <w:r w:rsidRPr="000F1AD4">
        <w:rPr>
          <w:noProof/>
        </w:rPr>
        <w:t>15 rozporządzenia (UE) nr</w:t>
      </w:r>
      <w:r w:rsidR="00967209" w:rsidRPr="000F1AD4">
        <w:rPr>
          <w:noProof/>
        </w:rPr>
        <w:t> </w:t>
      </w:r>
      <w:r w:rsidRPr="000F1AD4">
        <w:rPr>
          <w:noProof/>
        </w:rPr>
        <w:t>1095/2010.</w:t>
      </w:r>
    </w:p>
    <w:p w:rsidR="009524FD" w:rsidRPr="000F1AD4" w:rsidRDefault="009524FD" w:rsidP="009524FD">
      <w:pPr>
        <w:pStyle w:val="Text1"/>
        <w:rPr>
          <w:noProof/>
        </w:rPr>
      </w:pPr>
      <w:r w:rsidRPr="000F1AD4">
        <w:rPr>
          <w:noProof/>
        </w:rPr>
        <w:t>________________</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XX/XXXX ustanawiające pojedynczy punkt dostępu (ESAP) zapewniający scentralizowany dostęp do publicznie dostępnych informacji</w:t>
      </w:r>
      <w:r w:rsidR="00967209" w:rsidRPr="000F1AD4">
        <w:rPr>
          <w:noProof/>
        </w:rPr>
        <w:t xml:space="preserve"> w zak</w:t>
      </w:r>
      <w:r w:rsidRPr="000F1AD4">
        <w:rPr>
          <w:noProof/>
        </w:rPr>
        <w:t>resie usług finansowych, rynków kapitałowych</w:t>
      </w:r>
      <w:r w:rsidR="00967209" w:rsidRPr="000F1AD4">
        <w:rPr>
          <w:noProof/>
        </w:rPr>
        <w:t xml:space="preserve"> i zró</w:t>
      </w:r>
      <w:r w:rsidRPr="000F1AD4">
        <w:rPr>
          <w:noProof/>
        </w:rPr>
        <w:t>wnoważonego rozwoju (Dz.U. L […] z […], s [...]).</w:t>
      </w:r>
    </w:p>
    <w:p w:rsidR="009524FD" w:rsidRPr="000F1AD4" w:rsidRDefault="009524FD" w:rsidP="009524FD">
      <w:pPr>
        <w:pStyle w:val="Text1"/>
        <w:rPr>
          <w:rStyle w:val="Uwydatnienie"/>
          <w:i w:val="0"/>
          <w:noProof/>
        </w:rPr>
      </w:pPr>
      <w:r w:rsidRPr="000F1AD4">
        <w:rPr>
          <w:noProof/>
        </w:rPr>
        <w:t>** Dyrektywa Parlamentu Europejskiego</w:t>
      </w:r>
      <w:r w:rsidR="00967209" w:rsidRPr="000F1AD4">
        <w:rPr>
          <w:noProof/>
        </w:rPr>
        <w:t xml:space="preserve"> i Rad</w:t>
      </w:r>
      <w:r w:rsidRPr="000F1AD4">
        <w:rPr>
          <w:noProof/>
        </w:rPr>
        <w:t>y (UE) 2019/1024</w:t>
      </w:r>
      <w:r w:rsidR="00967209" w:rsidRPr="000F1AD4">
        <w:rPr>
          <w:noProof/>
        </w:rPr>
        <w:t xml:space="preserve"> z dni</w:t>
      </w:r>
      <w:r w:rsidRPr="000F1AD4">
        <w:rPr>
          <w:noProof/>
        </w:rPr>
        <w:t>a 20 czerwca 2019</w:t>
      </w:r>
      <w:r w:rsidR="00967209" w:rsidRPr="000F1AD4">
        <w:rPr>
          <w:noProof/>
        </w:rPr>
        <w:t> </w:t>
      </w:r>
      <w:r w:rsidRPr="000F1AD4">
        <w:rPr>
          <w:noProof/>
        </w:rPr>
        <w:t>r.</w:t>
      </w:r>
      <w:r w:rsidR="00967209" w:rsidRPr="000F1AD4">
        <w:rPr>
          <w:noProof/>
        </w:rPr>
        <w:t xml:space="preserve"> w spr</w:t>
      </w:r>
      <w:r w:rsidRPr="000F1AD4">
        <w:rPr>
          <w:noProof/>
        </w:rPr>
        <w:t>awie otwartych danych</w:t>
      </w:r>
      <w:r w:rsidR="00967209" w:rsidRPr="000F1AD4">
        <w:rPr>
          <w:noProof/>
        </w:rPr>
        <w:t xml:space="preserve"> i pon</w:t>
      </w:r>
      <w:r w:rsidRPr="000F1AD4">
        <w:rPr>
          <w:noProof/>
        </w:rPr>
        <w:t>ownego wykorzystywania informacji sektora publicznego (</w:t>
      </w:r>
      <w:r w:rsidRPr="000F1AD4">
        <w:rPr>
          <w:rStyle w:val="Uwydatnienie"/>
          <w:i w:val="0"/>
          <w:noProof/>
        </w:rPr>
        <w:t>Dz.U. L 172</w:t>
      </w:r>
      <w:r w:rsidR="00967209" w:rsidRPr="000F1AD4">
        <w:rPr>
          <w:rStyle w:val="Uwydatnienie"/>
          <w:i w:val="0"/>
          <w:noProof/>
        </w:rPr>
        <w:t xml:space="preserve"> z 2</w:t>
      </w:r>
      <w:r w:rsidRPr="000F1AD4">
        <w:rPr>
          <w:rStyle w:val="Uwydatnienie"/>
          <w:i w:val="0"/>
          <w:noProof/>
        </w:rPr>
        <w:t>6.6.2019, s. 56).</w:t>
      </w:r>
    </w:p>
    <w:p w:rsidR="009524FD" w:rsidRPr="000F1AD4" w:rsidRDefault="009524FD" w:rsidP="009524FD">
      <w:pPr>
        <w:pStyle w:val="Text1"/>
        <w:rPr>
          <w:rStyle w:val="Uwydatnienie"/>
          <w:i w:val="0"/>
          <w:noProof/>
        </w:rPr>
      </w:pPr>
      <w:r w:rsidRPr="000F1AD4">
        <w:rPr>
          <w:noProof/>
        </w:rPr>
        <w:t>*** Rozporządzenie Parlamentu Europejskiego</w:t>
      </w:r>
      <w:r w:rsidR="00967209" w:rsidRPr="000F1AD4">
        <w:rPr>
          <w:noProof/>
        </w:rPr>
        <w:t xml:space="preserve"> i Rad</w:t>
      </w:r>
      <w:r w:rsidRPr="000F1AD4">
        <w:rPr>
          <w:noProof/>
        </w:rPr>
        <w:t>y (UE) nr</w:t>
      </w:r>
      <w:r w:rsidR="00967209" w:rsidRPr="000F1AD4">
        <w:rPr>
          <w:noProof/>
        </w:rPr>
        <w:t> </w:t>
      </w:r>
      <w:r w:rsidRPr="000F1AD4">
        <w:rPr>
          <w:noProof/>
        </w:rPr>
        <w:t>910/2014</w:t>
      </w:r>
      <w:r w:rsidR="00967209" w:rsidRPr="000F1AD4">
        <w:rPr>
          <w:noProof/>
        </w:rPr>
        <w:t xml:space="preserve"> z dni</w:t>
      </w:r>
      <w:r w:rsidRPr="000F1AD4">
        <w:rPr>
          <w:noProof/>
        </w:rPr>
        <w:t>a 23 lipca 2014</w:t>
      </w:r>
      <w:r w:rsidR="00967209" w:rsidRPr="000F1AD4">
        <w:rPr>
          <w:noProof/>
        </w:rPr>
        <w:t> </w:t>
      </w:r>
      <w:r w:rsidRPr="000F1AD4">
        <w:rPr>
          <w:noProof/>
        </w:rPr>
        <w:t>r.</w:t>
      </w:r>
      <w:r w:rsidR="00967209" w:rsidRPr="000F1AD4">
        <w:rPr>
          <w:noProof/>
        </w:rPr>
        <w:t xml:space="preserve"> w spr</w:t>
      </w:r>
      <w:r w:rsidRPr="000F1AD4">
        <w:rPr>
          <w:noProof/>
        </w:rPr>
        <w:t>awie identyfikacji elektronicznej</w:t>
      </w:r>
      <w:r w:rsidR="00967209" w:rsidRPr="000F1AD4">
        <w:rPr>
          <w:noProof/>
        </w:rPr>
        <w:t xml:space="preserve"> i usł</w:t>
      </w:r>
      <w:r w:rsidRPr="000F1AD4">
        <w:rPr>
          <w:noProof/>
        </w:rPr>
        <w:t>ug zaufania</w:t>
      </w:r>
      <w:r w:rsidR="00967209" w:rsidRPr="000F1AD4">
        <w:rPr>
          <w:noProof/>
        </w:rPr>
        <w:t xml:space="preserve"> w odn</w:t>
      </w:r>
      <w:r w:rsidRPr="000F1AD4">
        <w:rPr>
          <w:noProof/>
        </w:rPr>
        <w:t>iesieniu do transakcji elektronicznych na rynku wewnętrznym oraz uchylające dyrektywę 1999/93/WE (</w:t>
      </w:r>
      <w:r w:rsidRPr="000F1AD4">
        <w:rPr>
          <w:rStyle w:val="Uwydatnienie"/>
          <w:i w:val="0"/>
          <w:noProof/>
        </w:rPr>
        <w:t>Dz.U. L 257</w:t>
      </w:r>
      <w:r w:rsidR="00967209" w:rsidRPr="000F1AD4">
        <w:rPr>
          <w:rStyle w:val="Uwydatnienie"/>
          <w:i w:val="0"/>
          <w:noProof/>
        </w:rPr>
        <w:t xml:space="preserve"> z 2</w:t>
      </w:r>
      <w:r w:rsidRPr="000F1AD4">
        <w:rPr>
          <w:rStyle w:val="Uwydatnienie"/>
          <w:i w:val="0"/>
          <w:noProof/>
        </w:rPr>
        <w:t>8.8.2014, s. 73).”</w:t>
      </w:r>
    </w:p>
    <w:p w:rsidR="009524FD" w:rsidRPr="000F1AD4" w:rsidRDefault="009524FD" w:rsidP="009524FD">
      <w:pPr>
        <w:pStyle w:val="Titrearticle"/>
        <w:rPr>
          <w:b/>
          <w:bCs/>
          <w:noProof/>
        </w:rPr>
      </w:pPr>
      <w:r w:rsidRPr="000F1AD4">
        <w:rPr>
          <w:b/>
          <w:bCs/>
          <w:noProof/>
        </w:rPr>
        <w:t>Artykuł 11</w:t>
      </w:r>
      <w:r w:rsidRPr="000F1AD4">
        <w:rPr>
          <w:b/>
          <w:noProof/>
        </w:rPr>
        <w:br/>
      </w:r>
      <w:r w:rsidRPr="000F1AD4">
        <w:rPr>
          <w:b/>
          <w:bCs/>
          <w:noProof/>
        </w:rPr>
        <w:t>Zmiany</w:t>
      </w:r>
      <w:r w:rsidR="00967209" w:rsidRPr="000F1AD4">
        <w:rPr>
          <w:b/>
          <w:bCs/>
          <w:noProof/>
        </w:rPr>
        <w:t xml:space="preserve"> w roz</w:t>
      </w:r>
      <w:r w:rsidRPr="000F1AD4">
        <w:rPr>
          <w:b/>
          <w:bCs/>
          <w:noProof/>
        </w:rPr>
        <w:t>porządzeniu (UE) nr</w:t>
      </w:r>
      <w:r w:rsidR="00967209" w:rsidRPr="000F1AD4">
        <w:rPr>
          <w:b/>
          <w:bCs/>
          <w:noProof/>
        </w:rPr>
        <w:t> </w:t>
      </w:r>
      <w:r w:rsidRPr="000F1AD4">
        <w:rPr>
          <w:b/>
          <w:bCs/>
          <w:noProof/>
        </w:rPr>
        <w:t>1286/2014</w:t>
      </w:r>
    </w:p>
    <w:p w:rsidR="009524FD" w:rsidRPr="000F1AD4" w:rsidRDefault="009524FD" w:rsidP="009524FD">
      <w:pPr>
        <w:rPr>
          <w:noProof/>
        </w:rPr>
      </w:pPr>
      <w:r w:rsidRPr="000F1AD4">
        <w:rPr>
          <w:noProof/>
        </w:rPr>
        <w:t>W rozporządzeniu (UE) nr</w:t>
      </w:r>
      <w:r w:rsidR="00967209" w:rsidRPr="000F1AD4">
        <w:rPr>
          <w:noProof/>
        </w:rPr>
        <w:t> </w:t>
      </w:r>
      <w:r w:rsidRPr="000F1AD4">
        <w:rPr>
          <w:noProof/>
        </w:rPr>
        <w:t>1286/2014 dodaje się art.</w:t>
      </w:r>
      <w:r w:rsidR="00967209" w:rsidRPr="000F1AD4">
        <w:rPr>
          <w:noProof/>
        </w:rPr>
        <w:t> </w:t>
      </w:r>
      <w:r w:rsidRPr="000F1AD4">
        <w:rPr>
          <w:noProof/>
        </w:rPr>
        <w:t>29a</w:t>
      </w:r>
      <w:r w:rsidR="00967209" w:rsidRPr="000F1AD4">
        <w:rPr>
          <w:noProof/>
        </w:rPr>
        <w:t xml:space="preserve"> w brz</w:t>
      </w:r>
      <w:r w:rsidRPr="000F1AD4">
        <w:rPr>
          <w:noProof/>
        </w:rPr>
        <w:t>mieniu:</w:t>
      </w:r>
    </w:p>
    <w:p w:rsidR="009524FD" w:rsidRPr="000F1AD4" w:rsidRDefault="009524FD" w:rsidP="009524FD">
      <w:pPr>
        <w:pStyle w:val="NormalCentered"/>
        <w:rPr>
          <w:noProof/>
        </w:rPr>
      </w:pPr>
      <w:r w:rsidRPr="000F1AD4">
        <w:rPr>
          <w:b/>
          <w:bCs/>
          <w:noProof/>
        </w:rPr>
        <w:t>„</w:t>
      </w:r>
      <w:r w:rsidRPr="000F1AD4">
        <w:rPr>
          <w:noProof/>
        </w:rPr>
        <w:t>Artykuł 29a</w:t>
      </w:r>
    </w:p>
    <w:p w:rsidR="009524FD" w:rsidRPr="000F1AD4" w:rsidRDefault="009524FD" w:rsidP="009524FD">
      <w:pPr>
        <w:pStyle w:val="NormalCentered"/>
        <w:rPr>
          <w:noProof/>
        </w:rPr>
      </w:pPr>
      <w:r w:rsidRPr="000F1AD4">
        <w:rPr>
          <w:noProof/>
        </w:rPr>
        <w:t>Dostępność informacji dotyczących pojedynczego punktu dostępu (ESAP)</w:t>
      </w:r>
    </w:p>
    <w:p w:rsidR="009524FD" w:rsidRPr="000F1AD4" w:rsidRDefault="00340CE0" w:rsidP="00340CE0">
      <w:pPr>
        <w:pStyle w:val="ManualNumPar1"/>
        <w:rPr>
          <w:noProof/>
          <w:sz w:val="22"/>
        </w:rPr>
      </w:pPr>
      <w:r w:rsidRPr="00340CE0">
        <w:t>1.</w:t>
      </w:r>
      <w:r w:rsidRPr="00340CE0">
        <w:tab/>
      </w:r>
      <w:r w:rsidR="000D44B8" w:rsidRPr="000F1AD4">
        <w:rPr>
          <w:noProof/>
        </w:rPr>
        <w:t>Od dnia 1 stycznia 2026</w:t>
      </w:r>
      <w:r w:rsidR="00967209" w:rsidRPr="000F1AD4">
        <w:rPr>
          <w:noProof/>
        </w:rPr>
        <w:t> </w:t>
      </w:r>
      <w:r w:rsidR="000D44B8" w:rsidRPr="000F1AD4">
        <w:rPr>
          <w:noProof/>
        </w:rPr>
        <w:t>r., podając do wiadomości publicznej wszelkie dokumenty zawierające kluczowe informacje zgodnie</w:t>
      </w:r>
      <w:r w:rsidR="00967209" w:rsidRPr="000F1AD4">
        <w:rPr>
          <w:noProof/>
        </w:rPr>
        <w:t xml:space="preserve"> z art</w:t>
      </w:r>
      <w:r w:rsidR="000D44B8" w:rsidRPr="000F1AD4">
        <w:rPr>
          <w:noProof/>
        </w:rPr>
        <w:t>.</w:t>
      </w:r>
      <w:r w:rsidR="00967209" w:rsidRPr="000F1AD4">
        <w:rPr>
          <w:noProof/>
        </w:rPr>
        <w:t> </w:t>
      </w:r>
      <w:r w:rsidR="000D44B8" w:rsidRPr="000F1AD4">
        <w:rPr>
          <w:noProof/>
        </w:rPr>
        <w:t>5 ust.</w:t>
      </w:r>
      <w:r w:rsidR="00967209" w:rsidRPr="000F1AD4">
        <w:rPr>
          <w:noProof/>
        </w:rPr>
        <w:t> </w:t>
      </w:r>
      <w:r w:rsidR="000D44B8" w:rsidRPr="000F1AD4">
        <w:rPr>
          <w:noProof/>
        </w:rPr>
        <w:t>1, twórca PRIIP</w:t>
      </w:r>
      <w:r w:rsidR="00967209" w:rsidRPr="000F1AD4">
        <w:rPr>
          <w:noProof/>
        </w:rPr>
        <w:t xml:space="preserve"> w tym</w:t>
      </w:r>
      <w:r w:rsidR="000D44B8" w:rsidRPr="000F1AD4">
        <w:rPr>
          <w:noProof/>
        </w:rPr>
        <w:t xml:space="preserve"> samym czasie przekazuje te dokumenty zawierające kluczowe informacje właściwemu organowi gromadzącemu dane,</w:t>
      </w:r>
      <w:r w:rsidR="00967209" w:rsidRPr="000F1AD4">
        <w:rPr>
          <w:noProof/>
        </w:rPr>
        <w:t xml:space="preserve"> o któ</w:t>
      </w:r>
      <w:r w:rsidR="000D44B8" w:rsidRPr="000F1AD4">
        <w:rPr>
          <w:noProof/>
        </w:rPr>
        <w:t>rym mowa</w:t>
      </w:r>
      <w:r w:rsidR="00967209" w:rsidRPr="000F1AD4">
        <w:rPr>
          <w:noProof/>
        </w:rPr>
        <w:t xml:space="preserve"> w ust</w:t>
      </w:r>
      <w:r w:rsidR="000D44B8" w:rsidRPr="000F1AD4">
        <w:rPr>
          <w:noProof/>
        </w:rPr>
        <w:t>.</w:t>
      </w:r>
      <w:r w:rsidR="00967209" w:rsidRPr="000F1AD4">
        <w:rPr>
          <w:noProof/>
        </w:rPr>
        <w:t> </w:t>
      </w:r>
      <w:r w:rsidR="000D44B8" w:rsidRPr="000F1AD4">
        <w:rPr>
          <w:noProof/>
        </w:rPr>
        <w:t>3 niniejszego artykułu, aby umożliwić dostęp do takich informacji za pośrednictwem ESAP ustanowionego na mocy rozporządzenia Parlamentu Europejskiego</w:t>
      </w:r>
      <w:r w:rsidR="00967209" w:rsidRPr="000F1AD4">
        <w:rPr>
          <w:noProof/>
        </w:rPr>
        <w:t xml:space="preserve"> i Rad</w:t>
      </w:r>
      <w:r w:rsidR="000D44B8" w:rsidRPr="000F1AD4">
        <w:rPr>
          <w:noProof/>
        </w:rPr>
        <w:t>y</w:t>
      </w:r>
      <w:r w:rsidR="000D44B8" w:rsidRPr="000F1AD4">
        <w:rPr>
          <w:noProof/>
          <w:sz w:val="22"/>
        </w:rPr>
        <w:t xml:space="preserve"> </w:t>
      </w:r>
      <w:r w:rsidR="000D44B8" w:rsidRPr="000F1AD4">
        <w:rPr>
          <w:noProof/>
        </w:rPr>
        <w:t>(UE) XX/XXXX* [rozporządzenia</w:t>
      </w:r>
      <w:r w:rsidR="00967209" w:rsidRPr="000F1AD4">
        <w:rPr>
          <w:noProof/>
        </w:rPr>
        <w:t xml:space="preserve"> w spr</w:t>
      </w:r>
      <w:r w:rsidR="000D44B8" w:rsidRPr="000F1AD4">
        <w:rPr>
          <w:noProof/>
        </w:rPr>
        <w:t xml:space="preserve">awie ESAP]. </w:t>
      </w:r>
    </w:p>
    <w:p w:rsidR="009524FD" w:rsidRPr="000F1AD4" w:rsidRDefault="009524FD" w:rsidP="00FB4589">
      <w:pPr>
        <w:pStyle w:val="Text1"/>
        <w:rPr>
          <w:noProof/>
          <w:sz w:val="22"/>
        </w:rPr>
      </w:pPr>
      <w:r w:rsidRPr="000F1AD4">
        <w:rPr>
          <w:noProof/>
        </w:rPr>
        <w:t>Wspomniane dokumenty zawierające kluczowe informacje lub informacje są zgodne ze wszystkimi poniższymi wymogami:</w:t>
      </w:r>
    </w:p>
    <w:p w:rsidR="009524FD" w:rsidRPr="000F1AD4" w:rsidRDefault="00967209" w:rsidP="00967209">
      <w:pPr>
        <w:pStyle w:val="Point1"/>
        <w:rPr>
          <w:noProof/>
        </w:rPr>
      </w:pPr>
      <w:r w:rsidRPr="000F1AD4">
        <w:rPr>
          <w:noProof/>
        </w:rPr>
        <w:t>a)</w:t>
      </w:r>
      <w:r w:rsidRPr="000F1AD4">
        <w:rPr>
          <w:noProof/>
        </w:rPr>
        <w:tab/>
      </w:r>
      <w:r w:rsidR="009524FD" w:rsidRPr="000F1AD4">
        <w:rPr>
          <w:noProof/>
        </w:rPr>
        <w:t>dokumenty zawierające kluczowe informacje lub informacje przygotowuje się</w:t>
      </w:r>
      <w:r w:rsidRPr="000F1AD4">
        <w:rPr>
          <w:noProof/>
        </w:rPr>
        <w:t xml:space="preserve"> w for</w:t>
      </w:r>
      <w:r w:rsidR="009524FD" w:rsidRPr="000F1AD4">
        <w:rPr>
          <w:noProof/>
        </w:rPr>
        <w:t>macie umożliwiającym pobranie danych zgodnie</w:t>
      </w:r>
      <w:r w:rsidRPr="000F1AD4">
        <w:rPr>
          <w:noProof/>
        </w:rPr>
        <w:t xml:space="preserve"> z art</w:t>
      </w:r>
      <w:r w:rsidR="009524FD" w:rsidRPr="000F1AD4">
        <w:rPr>
          <w:noProof/>
        </w:rPr>
        <w:t>.</w:t>
      </w:r>
      <w:r w:rsidRPr="000F1AD4">
        <w:rPr>
          <w:noProof/>
        </w:rPr>
        <w:t> </w:t>
      </w:r>
      <w:r w:rsidR="009524FD" w:rsidRPr="000F1AD4">
        <w:rPr>
          <w:noProof/>
        </w:rPr>
        <w:t>2 pkt</w:t>
      </w:r>
      <w:r w:rsidRPr="000F1AD4">
        <w:rPr>
          <w:noProof/>
        </w:rPr>
        <w:t> </w:t>
      </w:r>
      <w:r w:rsidR="009524FD" w:rsidRPr="000F1AD4">
        <w:rPr>
          <w:noProof/>
        </w:rPr>
        <w:t>3 rozporządzenia (UE) XX/XXXX [rozporządzenia</w:t>
      </w:r>
      <w:r w:rsidRPr="000F1AD4">
        <w:rPr>
          <w:noProof/>
        </w:rPr>
        <w:t xml:space="preserve"> w spr</w:t>
      </w:r>
      <w:r w:rsidR="009524FD" w:rsidRPr="000F1AD4">
        <w:rPr>
          <w:noProof/>
        </w:rPr>
        <w:t>awie ESAP] lub –</w:t>
      </w:r>
      <w:r w:rsidRPr="000F1AD4">
        <w:rPr>
          <w:noProof/>
        </w:rPr>
        <w:t xml:space="preserve"> w prz</w:t>
      </w:r>
      <w:r w:rsidR="009524FD" w:rsidRPr="000F1AD4">
        <w:rPr>
          <w:noProof/>
        </w:rPr>
        <w:t>ypadku gdy wymaga tego prawo Unii –</w:t>
      </w:r>
      <w:r w:rsidRPr="000F1AD4">
        <w:rPr>
          <w:noProof/>
        </w:rPr>
        <w:t xml:space="preserve"> w for</w:t>
      </w:r>
      <w:r w:rsidR="009524FD" w:rsidRPr="000F1AD4">
        <w:rPr>
          <w:noProof/>
        </w:rPr>
        <w:t>macie nadającym się do odczytu maszynowego zgodnie</w:t>
      </w:r>
      <w:r w:rsidRPr="000F1AD4">
        <w:rPr>
          <w:noProof/>
        </w:rPr>
        <w:t xml:space="preserve"> z art</w:t>
      </w:r>
      <w:r w:rsidR="009524FD" w:rsidRPr="000F1AD4">
        <w:rPr>
          <w:noProof/>
        </w:rPr>
        <w:t>.</w:t>
      </w:r>
      <w:r w:rsidRPr="000F1AD4">
        <w:rPr>
          <w:noProof/>
        </w:rPr>
        <w:t> </w:t>
      </w:r>
      <w:r w:rsidR="009524FD" w:rsidRPr="000F1AD4">
        <w:rPr>
          <w:noProof/>
        </w:rPr>
        <w:t>2 pkt</w:t>
      </w:r>
      <w:r w:rsidRPr="000F1AD4">
        <w:rPr>
          <w:noProof/>
        </w:rPr>
        <w:t> </w:t>
      </w:r>
      <w:r w:rsidR="009524FD" w:rsidRPr="000F1AD4">
        <w:rPr>
          <w:noProof/>
        </w:rPr>
        <w:t>13 dyrektywy Parlamentu Europejskiego</w:t>
      </w:r>
      <w:r w:rsidRPr="000F1AD4">
        <w:rPr>
          <w:noProof/>
        </w:rPr>
        <w:t xml:space="preserve"> i Rad</w:t>
      </w:r>
      <w:r w:rsidR="009524FD" w:rsidRPr="000F1AD4">
        <w:rPr>
          <w:noProof/>
        </w:rPr>
        <w:t>y (UE) 2019/1024**;</w:t>
      </w:r>
    </w:p>
    <w:p w:rsidR="009524FD" w:rsidRPr="000F1AD4" w:rsidRDefault="00967209" w:rsidP="00967209">
      <w:pPr>
        <w:pStyle w:val="Point1"/>
        <w:rPr>
          <w:noProof/>
        </w:rPr>
      </w:pPr>
      <w:r w:rsidRPr="000F1AD4">
        <w:rPr>
          <w:noProof/>
        </w:rPr>
        <w:t>b)</w:t>
      </w:r>
      <w:r w:rsidRPr="000F1AD4">
        <w:rPr>
          <w:noProof/>
        </w:rPr>
        <w:tab/>
      </w:r>
      <w:r w:rsidR="009524FD" w:rsidRPr="000F1AD4">
        <w:rPr>
          <w:noProof/>
        </w:rPr>
        <w:t>do dokumentów zawierających kluczowe informacje lub do informacji dołącza się wszystkie następujące metadane:</w:t>
      </w:r>
    </w:p>
    <w:p w:rsidR="009524FD" w:rsidRPr="000F1AD4" w:rsidRDefault="00967209" w:rsidP="009524FD">
      <w:pPr>
        <w:pStyle w:val="Point2"/>
        <w:rPr>
          <w:noProof/>
        </w:rPr>
      </w:pPr>
      <w:r w:rsidRPr="000F1AD4">
        <w:rPr>
          <w:noProof/>
        </w:rPr>
        <w:t>i)</w:t>
      </w:r>
      <w:r w:rsidRPr="000F1AD4">
        <w:rPr>
          <w:noProof/>
        </w:rPr>
        <w:tab/>
      </w:r>
      <w:r w:rsidR="00FF09AF" w:rsidRPr="000F1AD4">
        <w:rPr>
          <w:noProof/>
        </w:rPr>
        <w:t>wszystkie nazwy twórców PRIIP przekazujących informacje;</w:t>
      </w:r>
    </w:p>
    <w:p w:rsidR="009524FD" w:rsidRPr="000F1AD4" w:rsidRDefault="00967209" w:rsidP="009524FD">
      <w:pPr>
        <w:pStyle w:val="Point2"/>
        <w:rPr>
          <w:noProof/>
        </w:rPr>
      </w:pPr>
      <w:r w:rsidRPr="000F1AD4">
        <w:rPr>
          <w:noProof/>
        </w:rPr>
        <w:t>ii)</w:t>
      </w:r>
      <w:r w:rsidRPr="000F1AD4">
        <w:rPr>
          <w:noProof/>
        </w:rPr>
        <w:tab/>
      </w:r>
      <w:r w:rsidR="00FF09AF" w:rsidRPr="000F1AD4">
        <w:rPr>
          <w:noProof/>
        </w:rPr>
        <w:t>identyfikator podmiotu prawnego twórcy PRIIP określony zgodnie</w:t>
      </w:r>
      <w:r w:rsidRPr="000F1AD4">
        <w:rPr>
          <w:noProof/>
        </w:rPr>
        <w:t xml:space="preserve"> z art</w:t>
      </w:r>
      <w:r w:rsidR="00FF09AF" w:rsidRPr="000F1AD4">
        <w:rPr>
          <w:noProof/>
        </w:rPr>
        <w:t>.</w:t>
      </w:r>
      <w:r w:rsidRPr="000F1AD4">
        <w:rPr>
          <w:noProof/>
        </w:rPr>
        <w:t> </w:t>
      </w:r>
      <w:r w:rsidR="00FF09AF" w:rsidRPr="000F1AD4">
        <w:rPr>
          <w:noProof/>
        </w:rPr>
        <w:t>7 ust.</w:t>
      </w:r>
      <w:r w:rsidRPr="000F1AD4">
        <w:rPr>
          <w:noProof/>
        </w:rPr>
        <w:t> </w:t>
      </w:r>
      <w:r w:rsidR="00FF09AF" w:rsidRPr="000F1AD4">
        <w:rPr>
          <w:noProof/>
        </w:rPr>
        <w:t>4 rozporządzenia (UE) XX/XXXX [rozporządzenia</w:t>
      </w:r>
      <w:r w:rsidRPr="000F1AD4">
        <w:rPr>
          <w:noProof/>
        </w:rPr>
        <w:t xml:space="preserve"> w spr</w:t>
      </w:r>
      <w:r w:rsidR="00FF09AF" w:rsidRPr="000F1AD4">
        <w:rPr>
          <w:noProof/>
        </w:rPr>
        <w:t>awie ESAP];</w:t>
      </w:r>
    </w:p>
    <w:p w:rsidR="009524FD" w:rsidRPr="000F1AD4" w:rsidRDefault="00FF09AF" w:rsidP="009524FD">
      <w:pPr>
        <w:pStyle w:val="Point2"/>
        <w:rPr>
          <w:noProof/>
        </w:rPr>
      </w:pPr>
      <w:r w:rsidRPr="000F1AD4">
        <w:rPr>
          <w:noProof/>
        </w:rPr>
        <w:t>(iii)</w:t>
      </w:r>
      <w:r w:rsidRPr="000F1AD4">
        <w:rPr>
          <w:noProof/>
        </w:rPr>
        <w:tab/>
        <w:t>wielkość twórcy PRIIP według kategorii określonej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(UE) XX/XXXX [rozporządzenia</w:t>
      </w:r>
      <w:r w:rsidR="00967209" w:rsidRPr="000F1AD4">
        <w:rPr>
          <w:noProof/>
        </w:rPr>
        <w:t xml:space="preserve"> w spr</w:t>
      </w:r>
      <w:r w:rsidRPr="000F1AD4">
        <w:rPr>
          <w:noProof/>
        </w:rPr>
        <w:t>awie ESAP];</w:t>
      </w:r>
    </w:p>
    <w:p w:rsidR="009524FD" w:rsidRPr="000F1AD4" w:rsidRDefault="00967209" w:rsidP="009524FD">
      <w:pPr>
        <w:pStyle w:val="Point2"/>
        <w:rPr>
          <w:noProof/>
        </w:rPr>
      </w:pPr>
      <w:r w:rsidRPr="000F1AD4">
        <w:rPr>
          <w:noProof/>
        </w:rPr>
        <w:t>iv)</w:t>
      </w:r>
      <w:r w:rsidRPr="000F1AD4">
        <w:rPr>
          <w:noProof/>
        </w:rPr>
        <w:tab/>
      </w:r>
      <w:r w:rsidR="00FF09AF" w:rsidRPr="000F1AD4">
        <w:rPr>
          <w:noProof/>
        </w:rPr>
        <w:t>rodzaj informacji sklasyfikowanych zgodnie</w:t>
      </w:r>
      <w:r w:rsidRPr="000F1AD4">
        <w:rPr>
          <w:noProof/>
        </w:rPr>
        <w:t xml:space="preserve"> z art</w:t>
      </w:r>
      <w:r w:rsidR="00FF09AF" w:rsidRPr="000F1AD4">
        <w:rPr>
          <w:noProof/>
        </w:rPr>
        <w:t>.</w:t>
      </w:r>
      <w:r w:rsidRPr="000F1AD4">
        <w:rPr>
          <w:noProof/>
        </w:rPr>
        <w:t> </w:t>
      </w:r>
      <w:r w:rsidR="00FF09AF" w:rsidRPr="000F1AD4">
        <w:rPr>
          <w:noProof/>
        </w:rPr>
        <w:t>7 ust.</w:t>
      </w:r>
      <w:r w:rsidRPr="000F1AD4">
        <w:rPr>
          <w:noProof/>
        </w:rPr>
        <w:t> </w:t>
      </w:r>
      <w:r w:rsidR="00FF09AF" w:rsidRPr="000F1AD4">
        <w:rPr>
          <w:noProof/>
        </w:rPr>
        <w:t>4 rozporządzenia (UE) XX/XXXX [rozporządzenia</w:t>
      </w:r>
      <w:r w:rsidRPr="000F1AD4">
        <w:rPr>
          <w:noProof/>
        </w:rPr>
        <w:t xml:space="preserve"> w spr</w:t>
      </w:r>
      <w:r w:rsidR="00FF09AF" w:rsidRPr="000F1AD4">
        <w:rPr>
          <w:noProof/>
        </w:rPr>
        <w:t>awie ESAP];</w:t>
      </w:r>
    </w:p>
    <w:p w:rsidR="009524FD" w:rsidRPr="000F1AD4" w:rsidRDefault="00967209" w:rsidP="009524FD">
      <w:pPr>
        <w:pStyle w:val="Point2"/>
        <w:rPr>
          <w:noProof/>
        </w:rPr>
      </w:pPr>
      <w:r w:rsidRPr="000F1AD4">
        <w:rPr>
          <w:noProof/>
        </w:rPr>
        <w:t>v)</w:t>
      </w:r>
      <w:r w:rsidRPr="000F1AD4">
        <w:rPr>
          <w:noProof/>
        </w:rPr>
        <w:tab/>
      </w:r>
      <w:r w:rsidR="00FF09AF" w:rsidRPr="000F1AD4">
        <w:rPr>
          <w:noProof/>
        </w:rPr>
        <w:t>w stosownych przypadkach konkretny okres,</w:t>
      </w:r>
      <w:r w:rsidRPr="000F1AD4">
        <w:rPr>
          <w:noProof/>
        </w:rPr>
        <w:t xml:space="preserve"> w któ</w:t>
      </w:r>
      <w:r w:rsidR="00FF09AF" w:rsidRPr="000F1AD4">
        <w:rPr>
          <w:noProof/>
        </w:rPr>
        <w:t>rym informacje mają być podane do wiadomości p</w:t>
      </w:r>
      <w:r w:rsidR="00472D58" w:rsidRPr="000F1AD4">
        <w:rPr>
          <w:noProof/>
        </w:rPr>
        <w:t>ublicznej za pośrednictwem ESAP;</w:t>
      </w:r>
    </w:p>
    <w:p w:rsidR="009524FD" w:rsidRPr="000F1AD4" w:rsidRDefault="00967209" w:rsidP="00967209">
      <w:pPr>
        <w:pStyle w:val="Point1"/>
        <w:rPr>
          <w:noProof/>
        </w:rPr>
      </w:pPr>
      <w:r w:rsidRPr="000F1AD4">
        <w:rPr>
          <w:noProof/>
        </w:rPr>
        <w:t>c)</w:t>
      </w:r>
      <w:r w:rsidRPr="000F1AD4">
        <w:rPr>
          <w:noProof/>
        </w:rPr>
        <w:tab/>
      </w:r>
      <w:r w:rsidR="009524FD" w:rsidRPr="000F1AD4">
        <w:rPr>
          <w:noProof/>
        </w:rPr>
        <w:t>dokument zawierający kluczowe informacje lub informacje zawierają kwalifikowaną pieczęć elektroniczną określoną</w:t>
      </w:r>
      <w:r w:rsidRPr="000F1AD4">
        <w:rPr>
          <w:noProof/>
        </w:rPr>
        <w:t xml:space="preserve"> w art</w:t>
      </w:r>
      <w:r w:rsidR="009524FD" w:rsidRPr="000F1AD4">
        <w:rPr>
          <w:noProof/>
        </w:rPr>
        <w:t>.</w:t>
      </w:r>
      <w:r w:rsidRPr="000F1AD4">
        <w:rPr>
          <w:noProof/>
        </w:rPr>
        <w:t> </w:t>
      </w:r>
      <w:r w:rsidR="009524FD" w:rsidRPr="000F1AD4">
        <w:rPr>
          <w:noProof/>
        </w:rPr>
        <w:t>3 pkt</w:t>
      </w:r>
      <w:r w:rsidRPr="000F1AD4">
        <w:rPr>
          <w:noProof/>
        </w:rPr>
        <w:t> </w:t>
      </w:r>
      <w:r w:rsidR="009524FD" w:rsidRPr="000F1AD4">
        <w:rPr>
          <w:noProof/>
        </w:rPr>
        <w:t>27 rozporządzenia Parlamentu Europejskiego</w:t>
      </w:r>
      <w:r w:rsidRPr="000F1AD4">
        <w:rPr>
          <w:noProof/>
        </w:rPr>
        <w:t xml:space="preserve"> i Rad</w:t>
      </w:r>
      <w:r w:rsidR="009524FD" w:rsidRPr="000F1AD4">
        <w:rPr>
          <w:noProof/>
        </w:rPr>
        <w:t>y (UE) nr</w:t>
      </w:r>
      <w:r w:rsidRPr="000F1AD4">
        <w:rPr>
          <w:noProof/>
        </w:rPr>
        <w:t> </w:t>
      </w:r>
      <w:r w:rsidR="009524FD" w:rsidRPr="000F1AD4">
        <w:rPr>
          <w:noProof/>
        </w:rPr>
        <w:t>910/2014***.</w:t>
      </w:r>
    </w:p>
    <w:p w:rsidR="008D312B" w:rsidRPr="000F1AD4" w:rsidRDefault="00340CE0" w:rsidP="00340CE0">
      <w:pPr>
        <w:pStyle w:val="ManualNumPar1"/>
        <w:rPr>
          <w:noProof/>
        </w:rPr>
      </w:pPr>
      <w:r w:rsidRPr="00340CE0">
        <w:t>2.</w:t>
      </w:r>
      <w:r w:rsidRPr="00340CE0">
        <w:tab/>
      </w:r>
      <w:r w:rsidR="009524FD" w:rsidRPr="000F1AD4">
        <w:rPr>
          <w:noProof/>
        </w:rPr>
        <w:t>Do celów ust.</w:t>
      </w:r>
      <w:r w:rsidR="00967209" w:rsidRPr="000F1AD4">
        <w:rPr>
          <w:noProof/>
        </w:rPr>
        <w:t> </w:t>
      </w:r>
      <w:r w:rsidR="009524FD" w:rsidRPr="000F1AD4">
        <w:rPr>
          <w:noProof/>
        </w:rPr>
        <w:t>1 lit.</w:t>
      </w:r>
      <w:r w:rsidR="00967209" w:rsidRPr="000F1AD4">
        <w:rPr>
          <w:noProof/>
        </w:rPr>
        <w:t> </w:t>
      </w:r>
      <w:r w:rsidR="009524FD" w:rsidRPr="000F1AD4">
        <w:rPr>
          <w:noProof/>
        </w:rPr>
        <w:t>b) ppkt (ii) twórcy PRIIP uzyskują identyfikator podmiotu prawnego określony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7 ust.</w:t>
      </w:r>
      <w:r w:rsidR="00967209" w:rsidRPr="000F1AD4">
        <w:rPr>
          <w:noProof/>
        </w:rPr>
        <w:t> </w:t>
      </w:r>
      <w:r w:rsidR="009524FD" w:rsidRPr="000F1AD4">
        <w:rPr>
          <w:noProof/>
        </w:rPr>
        <w:t>4 rozporządzenia (UE) XX/XXXX [rozporządzenia</w:t>
      </w:r>
      <w:r w:rsidR="00967209" w:rsidRPr="000F1AD4">
        <w:rPr>
          <w:noProof/>
        </w:rPr>
        <w:t xml:space="preserve"> w spr</w:t>
      </w:r>
      <w:r w:rsidR="009524FD" w:rsidRPr="000F1AD4">
        <w:rPr>
          <w:noProof/>
        </w:rPr>
        <w:t>awie ESAP].</w:t>
      </w:r>
    </w:p>
    <w:p w:rsidR="008D312B" w:rsidRPr="000F1AD4" w:rsidRDefault="00340CE0" w:rsidP="00340CE0">
      <w:pPr>
        <w:pStyle w:val="ManualNumPar1"/>
        <w:rPr>
          <w:noProof/>
        </w:rPr>
      </w:pPr>
      <w:r w:rsidRPr="00340CE0">
        <w:t>3.</w:t>
      </w:r>
      <w:r w:rsidRPr="00340CE0">
        <w:tab/>
      </w:r>
      <w:r w:rsidR="008D312B" w:rsidRPr="000F1AD4">
        <w:rPr>
          <w:noProof/>
        </w:rPr>
        <w:t>Do dnia 31 grudnia 2025</w:t>
      </w:r>
      <w:r w:rsidR="00967209" w:rsidRPr="000F1AD4">
        <w:rPr>
          <w:noProof/>
        </w:rPr>
        <w:t> </w:t>
      </w:r>
      <w:r w:rsidR="008D312B" w:rsidRPr="000F1AD4">
        <w:rPr>
          <w:noProof/>
        </w:rPr>
        <w:t>r. do celów udostępniania za pośrednictwem ESAP dokumentu zawierającego kluczowe informacje,</w:t>
      </w:r>
      <w:r w:rsidR="00967209" w:rsidRPr="000F1AD4">
        <w:rPr>
          <w:noProof/>
        </w:rPr>
        <w:t xml:space="preserve"> o któ</w:t>
      </w:r>
      <w:r w:rsidR="008D312B" w:rsidRPr="000F1AD4">
        <w:rPr>
          <w:noProof/>
        </w:rPr>
        <w:t>rych mowa</w:t>
      </w:r>
      <w:r w:rsidR="00967209" w:rsidRPr="000F1AD4">
        <w:rPr>
          <w:noProof/>
        </w:rPr>
        <w:t xml:space="preserve"> w ust</w:t>
      </w:r>
      <w:r w:rsidR="008D312B" w:rsidRPr="000F1AD4">
        <w:rPr>
          <w:noProof/>
        </w:rPr>
        <w:t>.</w:t>
      </w:r>
      <w:r w:rsidR="00967209" w:rsidRPr="000F1AD4">
        <w:rPr>
          <w:noProof/>
        </w:rPr>
        <w:t> </w:t>
      </w:r>
      <w:r w:rsidR="008D312B" w:rsidRPr="000F1AD4">
        <w:rPr>
          <w:noProof/>
        </w:rPr>
        <w:t>1, państwa członkowskie wyznaczają jeden</w:t>
      </w:r>
      <w:r w:rsidR="00967209" w:rsidRPr="000F1AD4">
        <w:rPr>
          <w:noProof/>
        </w:rPr>
        <w:t xml:space="preserve"> z urz</w:t>
      </w:r>
      <w:r w:rsidR="008D312B" w:rsidRPr="000F1AD4">
        <w:rPr>
          <w:noProof/>
        </w:rPr>
        <w:t>ędowo ustanowionych systemów,</w:t>
      </w:r>
      <w:r w:rsidR="00967209" w:rsidRPr="000F1AD4">
        <w:rPr>
          <w:noProof/>
        </w:rPr>
        <w:t xml:space="preserve"> o któ</w:t>
      </w:r>
      <w:r w:rsidR="008D312B" w:rsidRPr="000F1AD4">
        <w:rPr>
          <w:noProof/>
        </w:rPr>
        <w:t>rych mowa</w:t>
      </w:r>
      <w:r w:rsidR="00967209" w:rsidRPr="000F1AD4">
        <w:rPr>
          <w:noProof/>
        </w:rPr>
        <w:t xml:space="preserve"> w art</w:t>
      </w:r>
      <w:r w:rsidR="008D312B" w:rsidRPr="000F1AD4">
        <w:rPr>
          <w:noProof/>
        </w:rPr>
        <w:t>.</w:t>
      </w:r>
      <w:r w:rsidR="00967209" w:rsidRPr="000F1AD4">
        <w:rPr>
          <w:noProof/>
        </w:rPr>
        <w:t> </w:t>
      </w:r>
      <w:r w:rsidR="008D312B" w:rsidRPr="000F1AD4">
        <w:rPr>
          <w:noProof/>
        </w:rPr>
        <w:t>21 ust.</w:t>
      </w:r>
      <w:r w:rsidR="00967209" w:rsidRPr="000F1AD4">
        <w:rPr>
          <w:noProof/>
        </w:rPr>
        <w:t> </w:t>
      </w:r>
      <w:r w:rsidR="008D312B" w:rsidRPr="000F1AD4">
        <w:rPr>
          <w:noProof/>
        </w:rPr>
        <w:t>2 dyrektywy 2004/109/WE, jako organ gromadzący dane określony</w:t>
      </w:r>
      <w:r w:rsidR="00967209" w:rsidRPr="000F1AD4">
        <w:rPr>
          <w:noProof/>
        </w:rPr>
        <w:t xml:space="preserve"> w art</w:t>
      </w:r>
      <w:r w:rsidR="008D312B" w:rsidRPr="000F1AD4">
        <w:rPr>
          <w:noProof/>
        </w:rPr>
        <w:t>.</w:t>
      </w:r>
      <w:r w:rsidR="00967209" w:rsidRPr="000F1AD4">
        <w:rPr>
          <w:noProof/>
        </w:rPr>
        <w:t> </w:t>
      </w:r>
      <w:r w:rsidR="008D312B" w:rsidRPr="000F1AD4">
        <w:rPr>
          <w:noProof/>
        </w:rPr>
        <w:t>2 pkt</w:t>
      </w:r>
      <w:r w:rsidR="00967209" w:rsidRPr="000F1AD4">
        <w:rPr>
          <w:noProof/>
        </w:rPr>
        <w:t> </w:t>
      </w:r>
      <w:r w:rsidR="008D312B" w:rsidRPr="000F1AD4">
        <w:rPr>
          <w:noProof/>
        </w:rPr>
        <w:t>2 rozporządzenia (UE) XX/XXXX [rozporządzenia</w:t>
      </w:r>
      <w:r w:rsidR="00967209" w:rsidRPr="000F1AD4">
        <w:rPr>
          <w:noProof/>
        </w:rPr>
        <w:t xml:space="preserve"> w spr</w:t>
      </w:r>
      <w:r w:rsidR="008D312B" w:rsidRPr="000F1AD4">
        <w:rPr>
          <w:noProof/>
        </w:rPr>
        <w:t>awie ESAP]</w:t>
      </w:r>
      <w:r w:rsidR="00967209" w:rsidRPr="000F1AD4">
        <w:rPr>
          <w:noProof/>
        </w:rPr>
        <w:t xml:space="preserve"> i pow</w:t>
      </w:r>
      <w:r w:rsidR="008D312B" w:rsidRPr="000F1AD4">
        <w:rPr>
          <w:noProof/>
        </w:rPr>
        <w:t>iadamiają</w:t>
      </w:r>
      <w:r w:rsidR="00967209" w:rsidRPr="000F1AD4">
        <w:rPr>
          <w:noProof/>
        </w:rPr>
        <w:t xml:space="preserve"> o tym</w:t>
      </w:r>
      <w:r w:rsidR="008D312B" w:rsidRPr="000F1AD4">
        <w:rPr>
          <w:noProof/>
        </w:rPr>
        <w:t xml:space="preserve"> ESMA.</w:t>
      </w:r>
    </w:p>
    <w:p w:rsidR="006F6489" w:rsidRPr="000F1AD4" w:rsidRDefault="00FF663A" w:rsidP="00DC1139">
      <w:pPr>
        <w:pStyle w:val="Text1"/>
        <w:rPr>
          <w:noProof/>
        </w:rPr>
      </w:pPr>
      <w:r w:rsidRPr="000F1AD4">
        <w:rPr>
          <w:noProof/>
        </w:rPr>
        <w:t>Od dnia 1 stycznia 2026</w:t>
      </w:r>
      <w:r w:rsidR="00967209" w:rsidRPr="000F1AD4">
        <w:rPr>
          <w:noProof/>
        </w:rPr>
        <w:t> </w:t>
      </w:r>
      <w:r w:rsidRPr="000F1AD4">
        <w:rPr>
          <w:noProof/>
        </w:rPr>
        <w:t>r. do celów udostępniania za pośrednictwem ESAP informacji,</w:t>
      </w:r>
      <w:r w:rsidR="00967209" w:rsidRPr="000F1AD4">
        <w:rPr>
          <w:noProof/>
        </w:rPr>
        <w:t xml:space="preserve"> o któ</w:t>
      </w:r>
      <w:r w:rsidRPr="000F1AD4">
        <w:rPr>
          <w:noProof/>
        </w:rPr>
        <w:t>rych mowa</w:t>
      </w:r>
      <w:r w:rsidR="00967209" w:rsidRPr="000F1AD4">
        <w:rPr>
          <w:noProof/>
        </w:rPr>
        <w:t xml:space="preserve"> w art</w:t>
      </w:r>
      <w:r w:rsidRPr="000F1AD4">
        <w:rPr>
          <w:noProof/>
        </w:rPr>
        <w:t>.</w:t>
      </w:r>
      <w:r w:rsidR="00967209" w:rsidRPr="000F1AD4">
        <w:rPr>
          <w:noProof/>
        </w:rPr>
        <w:t> </w:t>
      </w:r>
      <w:r w:rsidRPr="000F1AD4">
        <w:rPr>
          <w:noProof/>
        </w:rPr>
        <w:t>27 ust.</w:t>
      </w:r>
      <w:r w:rsidR="00967209" w:rsidRPr="000F1AD4">
        <w:rPr>
          <w:noProof/>
        </w:rPr>
        <w:t> </w:t>
      </w:r>
      <w:r w:rsidRPr="000F1AD4">
        <w:rPr>
          <w:noProof/>
        </w:rPr>
        <w:t>1 art.</w:t>
      </w:r>
      <w:r w:rsidR="00967209" w:rsidRPr="000F1AD4">
        <w:rPr>
          <w:noProof/>
        </w:rPr>
        <w:t> </w:t>
      </w:r>
      <w:r w:rsidRPr="000F1AD4">
        <w:rPr>
          <w:noProof/>
        </w:rPr>
        <w:t>29 ust.</w:t>
      </w:r>
      <w:r w:rsidR="00967209" w:rsidRPr="000F1AD4">
        <w:rPr>
          <w:noProof/>
        </w:rPr>
        <w:t> </w:t>
      </w:r>
      <w:r w:rsidRPr="000F1AD4">
        <w:rPr>
          <w:noProof/>
        </w:rPr>
        <w:t>1, właściwy organ jest organem gromadzącym dane określonym</w:t>
      </w:r>
      <w:r w:rsidR="00967209" w:rsidRPr="000F1AD4">
        <w:rPr>
          <w:noProof/>
        </w:rPr>
        <w:t xml:space="preserve"> w art</w:t>
      </w:r>
      <w:r w:rsidRPr="000F1AD4">
        <w:rPr>
          <w:noProof/>
        </w:rPr>
        <w:t>.</w:t>
      </w:r>
      <w:r w:rsidR="00967209" w:rsidRPr="000F1AD4">
        <w:rPr>
          <w:noProof/>
        </w:rPr>
        <w:t> </w:t>
      </w:r>
      <w:r w:rsidRPr="000F1AD4">
        <w:rPr>
          <w:noProof/>
        </w:rPr>
        <w:t>2 pkt</w:t>
      </w:r>
      <w:r w:rsidR="00967209" w:rsidRPr="000F1AD4">
        <w:rPr>
          <w:noProof/>
        </w:rPr>
        <w:t> </w:t>
      </w:r>
      <w:r w:rsidRPr="000F1AD4">
        <w:rPr>
          <w:noProof/>
        </w:rPr>
        <w:t>2 rozporządzenia (UE) XX/XXXX [rozporządzenia</w:t>
      </w:r>
      <w:r w:rsidR="00967209" w:rsidRPr="000F1AD4">
        <w:rPr>
          <w:noProof/>
        </w:rPr>
        <w:t xml:space="preserve"> w spr</w:t>
      </w:r>
      <w:r w:rsidRPr="000F1AD4">
        <w:rPr>
          <w:noProof/>
        </w:rPr>
        <w:t>awie ESAP]. Informacje te przygotowuje się</w:t>
      </w:r>
      <w:r w:rsidR="00967209" w:rsidRPr="000F1AD4">
        <w:rPr>
          <w:noProof/>
        </w:rPr>
        <w:t xml:space="preserve"> w for</w:t>
      </w:r>
      <w:r w:rsidRPr="000F1AD4">
        <w:rPr>
          <w:noProof/>
        </w:rPr>
        <w:t>macie umożliwiającym pobranie danych zgodnie</w:t>
      </w:r>
      <w:r w:rsidR="00967209" w:rsidRPr="000F1AD4">
        <w:rPr>
          <w:noProof/>
        </w:rPr>
        <w:t xml:space="preserve"> z art</w:t>
      </w:r>
      <w:r w:rsidRPr="000F1AD4">
        <w:rPr>
          <w:noProof/>
        </w:rPr>
        <w:t>.</w:t>
      </w:r>
      <w:r w:rsidR="00967209" w:rsidRPr="000F1AD4">
        <w:rPr>
          <w:noProof/>
        </w:rPr>
        <w:t> </w:t>
      </w:r>
      <w:r w:rsidRPr="000F1AD4">
        <w:rPr>
          <w:noProof/>
        </w:rPr>
        <w:t>2 pkt</w:t>
      </w:r>
      <w:r w:rsidR="00967209" w:rsidRPr="000F1AD4">
        <w:rPr>
          <w:noProof/>
        </w:rPr>
        <w:t> </w:t>
      </w:r>
      <w:r w:rsidRPr="000F1AD4">
        <w:rPr>
          <w:noProof/>
        </w:rPr>
        <w:t>3 rozporządzenia (UE) XX/XXXX [rozporządzenia</w:t>
      </w:r>
      <w:r w:rsidR="00967209" w:rsidRPr="000F1AD4">
        <w:rPr>
          <w:noProof/>
        </w:rPr>
        <w:t xml:space="preserve"> w spr</w:t>
      </w:r>
      <w:r w:rsidRPr="000F1AD4">
        <w:rPr>
          <w:noProof/>
        </w:rPr>
        <w:t>awie ESAP], przy czym obejmują one nazwy i –</w:t>
      </w:r>
      <w:r w:rsidR="00967209" w:rsidRPr="000F1AD4">
        <w:rPr>
          <w:noProof/>
        </w:rPr>
        <w:t xml:space="preserve"> w mia</w:t>
      </w:r>
      <w:r w:rsidRPr="000F1AD4">
        <w:rPr>
          <w:noProof/>
        </w:rPr>
        <w:t>rę dostępności – identyfikator podmiotu prawnego twórcy PRIIP określone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oraz rodzaj informacji określony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 xml:space="preserve">4 tego rozporządzenia. </w:t>
      </w:r>
    </w:p>
    <w:p w:rsidR="009524FD" w:rsidRPr="000F1AD4" w:rsidRDefault="00340CE0" w:rsidP="00340CE0">
      <w:pPr>
        <w:pStyle w:val="ManualNumPar1"/>
        <w:rPr>
          <w:noProof/>
        </w:rPr>
      </w:pPr>
      <w:r w:rsidRPr="00340CE0">
        <w:t>4.</w:t>
      </w:r>
      <w:r w:rsidRPr="00340CE0">
        <w:tab/>
      </w:r>
      <w:r w:rsidR="009524FD" w:rsidRPr="000F1AD4">
        <w:rPr>
          <w:noProof/>
        </w:rPr>
        <w:t>W celu zapewnienia skutecznego gromadzenia danych przekazywanych zgodnie</w:t>
      </w:r>
      <w:r w:rsidR="00967209" w:rsidRPr="000F1AD4">
        <w:rPr>
          <w:noProof/>
        </w:rPr>
        <w:t xml:space="preserve"> z ust</w:t>
      </w:r>
      <w:r w:rsidR="009524FD" w:rsidRPr="000F1AD4">
        <w:rPr>
          <w:noProof/>
        </w:rPr>
        <w:t>.</w:t>
      </w:r>
      <w:r w:rsidR="00967209" w:rsidRPr="000F1AD4">
        <w:rPr>
          <w:noProof/>
        </w:rPr>
        <w:t> </w:t>
      </w:r>
      <w:r w:rsidR="009524FD" w:rsidRPr="000F1AD4">
        <w:rPr>
          <w:noProof/>
        </w:rPr>
        <w:t>1 lit.</w:t>
      </w:r>
      <w:r w:rsidR="00967209" w:rsidRPr="000F1AD4">
        <w:rPr>
          <w:noProof/>
        </w:rPr>
        <w:t> </w:t>
      </w:r>
      <w:r w:rsidR="009524FD" w:rsidRPr="000F1AD4">
        <w:rPr>
          <w:noProof/>
        </w:rPr>
        <w:t>a) i b) oraz administrowania nimi EUN, poprzez Wspólny Komitet, opracowują projekty wykonawczych standardów technicznych, aby określić:</w:t>
      </w:r>
    </w:p>
    <w:p w:rsidR="009524FD" w:rsidRPr="000F1AD4" w:rsidRDefault="00967209" w:rsidP="00967209">
      <w:pPr>
        <w:pStyle w:val="Point1"/>
        <w:rPr>
          <w:noProof/>
        </w:rPr>
      </w:pPr>
      <w:r w:rsidRPr="000F1AD4">
        <w:rPr>
          <w:noProof/>
        </w:rPr>
        <w:t>a)</w:t>
      </w:r>
      <w:r w:rsidRPr="000F1AD4">
        <w:rPr>
          <w:noProof/>
        </w:rPr>
        <w:tab/>
      </w:r>
      <w:r w:rsidR="009524FD" w:rsidRPr="000F1AD4">
        <w:rPr>
          <w:noProof/>
        </w:rPr>
        <w:t>metadane, które należy uwzględnić</w:t>
      </w:r>
      <w:r w:rsidRPr="000F1AD4">
        <w:rPr>
          <w:noProof/>
        </w:rPr>
        <w:t xml:space="preserve"> w inf</w:t>
      </w:r>
      <w:r w:rsidR="009524FD" w:rsidRPr="000F1AD4">
        <w:rPr>
          <w:noProof/>
        </w:rPr>
        <w:t>ormacjach;</w:t>
      </w:r>
    </w:p>
    <w:p w:rsidR="009524FD" w:rsidRPr="000F1AD4" w:rsidRDefault="00967209" w:rsidP="00967209">
      <w:pPr>
        <w:pStyle w:val="Point1"/>
        <w:rPr>
          <w:noProof/>
        </w:rPr>
      </w:pPr>
      <w:r w:rsidRPr="000F1AD4">
        <w:rPr>
          <w:noProof/>
        </w:rPr>
        <w:t>b)</w:t>
      </w:r>
      <w:r w:rsidRPr="000F1AD4">
        <w:rPr>
          <w:noProof/>
        </w:rPr>
        <w:tab/>
      </w:r>
      <w:r w:rsidR="009524FD" w:rsidRPr="000F1AD4">
        <w:rPr>
          <w:noProof/>
        </w:rPr>
        <w:t>strukturę danych zawartych</w:t>
      </w:r>
      <w:r w:rsidRPr="000F1AD4">
        <w:rPr>
          <w:noProof/>
        </w:rPr>
        <w:t xml:space="preserve"> w inf</w:t>
      </w:r>
      <w:r w:rsidR="009524FD" w:rsidRPr="000F1AD4">
        <w:rPr>
          <w:noProof/>
        </w:rPr>
        <w:t>ormacjach;</w:t>
      </w:r>
    </w:p>
    <w:p w:rsidR="009524FD" w:rsidRPr="000F1AD4" w:rsidRDefault="00967209" w:rsidP="00967209">
      <w:pPr>
        <w:pStyle w:val="Point1"/>
        <w:rPr>
          <w:noProof/>
        </w:rPr>
      </w:pPr>
      <w:r w:rsidRPr="000F1AD4">
        <w:rPr>
          <w:noProof/>
        </w:rPr>
        <w:t>c)</w:t>
      </w:r>
      <w:r w:rsidRPr="000F1AD4">
        <w:rPr>
          <w:noProof/>
        </w:rPr>
        <w:tab/>
      </w:r>
      <w:r w:rsidR="00E31599" w:rsidRPr="000F1AD4">
        <w:rPr>
          <w:noProof/>
        </w:rPr>
        <w:t>w odniesieniu do jakich informacji wymagany jest format nadający się do odczytu maszynowego oraz jaki format nadający się do odczytu maszynowego należy stosować.</w:t>
      </w:r>
    </w:p>
    <w:p w:rsidR="009524FD" w:rsidRPr="000F1AD4" w:rsidRDefault="009524FD" w:rsidP="009524FD">
      <w:pPr>
        <w:pStyle w:val="Text1"/>
        <w:rPr>
          <w:noProof/>
        </w:rPr>
      </w:pPr>
      <w:r w:rsidRPr="000F1AD4">
        <w:rPr>
          <w:noProof/>
        </w:rPr>
        <w:t>Do celów lit.</w:t>
      </w:r>
      <w:r w:rsidR="00967209" w:rsidRPr="000F1AD4">
        <w:rPr>
          <w:noProof/>
        </w:rPr>
        <w:t> </w:t>
      </w:r>
      <w:r w:rsidRPr="000F1AD4">
        <w:rPr>
          <w:noProof/>
        </w:rPr>
        <w:t>c) EUN oceniają zalety</w:t>
      </w:r>
      <w:r w:rsidR="00967209" w:rsidRPr="000F1AD4">
        <w:rPr>
          <w:noProof/>
        </w:rPr>
        <w:t xml:space="preserve"> i wad</w:t>
      </w:r>
      <w:r w:rsidRPr="000F1AD4">
        <w:rPr>
          <w:noProof/>
        </w:rPr>
        <w:t>y różnych formatów nadających się do odczytu maszynowego</w:t>
      </w:r>
      <w:r w:rsidR="00967209" w:rsidRPr="000F1AD4">
        <w:rPr>
          <w:noProof/>
        </w:rPr>
        <w:t xml:space="preserve"> i prz</w:t>
      </w:r>
      <w:r w:rsidRPr="000F1AD4">
        <w:rPr>
          <w:noProof/>
        </w:rPr>
        <w:t>eprowadza</w:t>
      </w:r>
      <w:r w:rsidR="00967209" w:rsidRPr="000F1AD4">
        <w:rPr>
          <w:noProof/>
        </w:rPr>
        <w:t xml:space="preserve"> w tym</w:t>
      </w:r>
      <w:r w:rsidRPr="000F1AD4">
        <w:rPr>
          <w:noProof/>
        </w:rPr>
        <w:t xml:space="preserve"> celu odpowiednie badania praktyczne.</w:t>
      </w:r>
    </w:p>
    <w:p w:rsidR="009524FD" w:rsidRPr="000F1AD4" w:rsidRDefault="009F0CD8" w:rsidP="009524FD">
      <w:pPr>
        <w:pStyle w:val="Text1"/>
        <w:rPr>
          <w:noProof/>
        </w:rPr>
      </w:pPr>
      <w:r w:rsidRPr="000F1AD4">
        <w:rPr>
          <w:noProof/>
        </w:rPr>
        <w:t>Wspólny Komitet przedstawia Komisji te projekty wykonawczych standardów technicznych.</w:t>
      </w:r>
    </w:p>
    <w:p w:rsidR="009524FD" w:rsidRPr="000F1AD4" w:rsidRDefault="009524FD" w:rsidP="009524FD">
      <w:pPr>
        <w:pStyle w:val="Text1"/>
        <w:rPr>
          <w:noProof/>
        </w:rPr>
      </w:pPr>
      <w:r w:rsidRPr="000F1AD4">
        <w:rPr>
          <w:noProof/>
        </w:rPr>
        <w:t>Komisja jest uprawniona do przyjęcia wykonawczych standardów technicznych zgodnie</w:t>
      </w:r>
      <w:r w:rsidR="00967209" w:rsidRPr="000F1AD4">
        <w:rPr>
          <w:noProof/>
        </w:rPr>
        <w:t xml:space="preserve"> z pro</w:t>
      </w:r>
      <w:r w:rsidRPr="000F1AD4">
        <w:rPr>
          <w:noProof/>
        </w:rPr>
        <w:t>cedurą określoną</w:t>
      </w:r>
      <w:r w:rsidR="00967209" w:rsidRPr="000F1AD4">
        <w:rPr>
          <w:noProof/>
        </w:rPr>
        <w:t xml:space="preserve"> w art</w:t>
      </w:r>
      <w:r w:rsidRPr="000F1AD4">
        <w:rPr>
          <w:noProof/>
        </w:rPr>
        <w:t>.</w:t>
      </w:r>
      <w:r w:rsidR="00967209" w:rsidRPr="000F1AD4">
        <w:rPr>
          <w:noProof/>
        </w:rPr>
        <w:t> </w:t>
      </w:r>
      <w:r w:rsidRPr="000F1AD4">
        <w:rPr>
          <w:noProof/>
        </w:rPr>
        <w:t>15 rozporządzenia (UE) nr</w:t>
      </w:r>
      <w:r w:rsidR="00967209" w:rsidRPr="000F1AD4">
        <w:rPr>
          <w:noProof/>
        </w:rPr>
        <w:t> </w:t>
      </w:r>
      <w:r w:rsidRPr="000F1AD4">
        <w:rPr>
          <w:noProof/>
        </w:rPr>
        <w:t>1093/2010, rozporządzenia (UE) nr</w:t>
      </w:r>
      <w:r w:rsidR="00967209" w:rsidRPr="000F1AD4">
        <w:rPr>
          <w:noProof/>
        </w:rPr>
        <w:t> </w:t>
      </w:r>
      <w:r w:rsidRPr="000F1AD4">
        <w:rPr>
          <w:noProof/>
        </w:rPr>
        <w:t>1094/2010</w:t>
      </w:r>
      <w:r w:rsidR="00967209" w:rsidRPr="000F1AD4">
        <w:rPr>
          <w:noProof/>
        </w:rPr>
        <w:t xml:space="preserve"> i roz</w:t>
      </w:r>
      <w:r w:rsidRPr="000F1AD4">
        <w:rPr>
          <w:noProof/>
        </w:rPr>
        <w:t>porządzenia (UE) nr</w:t>
      </w:r>
      <w:r w:rsidR="00967209" w:rsidRPr="000F1AD4">
        <w:rPr>
          <w:noProof/>
        </w:rPr>
        <w:t> </w:t>
      </w:r>
      <w:r w:rsidRPr="000F1AD4">
        <w:rPr>
          <w:noProof/>
        </w:rPr>
        <w:t>1095/2010.</w:t>
      </w:r>
    </w:p>
    <w:p w:rsidR="009524FD" w:rsidRPr="000F1AD4" w:rsidRDefault="009524FD" w:rsidP="009524FD">
      <w:pPr>
        <w:pStyle w:val="Text1"/>
        <w:rPr>
          <w:noProof/>
        </w:rPr>
      </w:pPr>
      <w:r w:rsidRPr="000F1AD4">
        <w:rPr>
          <w:noProof/>
        </w:rPr>
        <w:t>________________</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XX/XXXX ustanawiające pojedynczy punkt dostępu (ESAP) zapewniający scentralizowany dostęp do publicznie dostępnych informacji</w:t>
      </w:r>
      <w:r w:rsidR="00967209" w:rsidRPr="000F1AD4">
        <w:rPr>
          <w:noProof/>
        </w:rPr>
        <w:t xml:space="preserve"> w zak</w:t>
      </w:r>
      <w:r w:rsidRPr="000F1AD4">
        <w:rPr>
          <w:noProof/>
        </w:rPr>
        <w:t>resie usług finansowych, rynków kapitałowych</w:t>
      </w:r>
      <w:r w:rsidR="00967209" w:rsidRPr="000F1AD4">
        <w:rPr>
          <w:noProof/>
        </w:rPr>
        <w:t xml:space="preserve"> i zró</w:t>
      </w:r>
      <w:r w:rsidRPr="000F1AD4">
        <w:rPr>
          <w:noProof/>
        </w:rPr>
        <w:t>wnoważonego rozwoju (Dz.U. L […] z […], s [...]).</w:t>
      </w:r>
    </w:p>
    <w:p w:rsidR="009524FD" w:rsidRPr="000F1AD4" w:rsidRDefault="009524FD" w:rsidP="009524FD">
      <w:pPr>
        <w:pStyle w:val="Text1"/>
        <w:rPr>
          <w:rStyle w:val="Uwydatnienie"/>
          <w:i w:val="0"/>
          <w:noProof/>
        </w:rPr>
      </w:pPr>
      <w:r w:rsidRPr="000F1AD4">
        <w:rPr>
          <w:noProof/>
        </w:rPr>
        <w:t>** Dyrektywa Parlamentu Europejskiego</w:t>
      </w:r>
      <w:r w:rsidR="00967209" w:rsidRPr="000F1AD4">
        <w:rPr>
          <w:noProof/>
        </w:rPr>
        <w:t xml:space="preserve"> i Rad</w:t>
      </w:r>
      <w:r w:rsidRPr="000F1AD4">
        <w:rPr>
          <w:noProof/>
        </w:rPr>
        <w:t>y (UE) 2019/1024</w:t>
      </w:r>
      <w:r w:rsidR="00967209" w:rsidRPr="000F1AD4">
        <w:rPr>
          <w:noProof/>
        </w:rPr>
        <w:t xml:space="preserve"> z dni</w:t>
      </w:r>
      <w:r w:rsidRPr="000F1AD4">
        <w:rPr>
          <w:noProof/>
        </w:rPr>
        <w:t>a 20 czerwca 2019</w:t>
      </w:r>
      <w:r w:rsidR="00967209" w:rsidRPr="000F1AD4">
        <w:rPr>
          <w:noProof/>
        </w:rPr>
        <w:t> </w:t>
      </w:r>
      <w:r w:rsidRPr="000F1AD4">
        <w:rPr>
          <w:noProof/>
        </w:rPr>
        <w:t>r.</w:t>
      </w:r>
      <w:r w:rsidR="00967209" w:rsidRPr="000F1AD4">
        <w:rPr>
          <w:noProof/>
        </w:rPr>
        <w:t xml:space="preserve"> w spr</w:t>
      </w:r>
      <w:r w:rsidRPr="000F1AD4">
        <w:rPr>
          <w:noProof/>
        </w:rPr>
        <w:t>awie otwartych danych</w:t>
      </w:r>
      <w:r w:rsidR="00967209" w:rsidRPr="000F1AD4">
        <w:rPr>
          <w:noProof/>
        </w:rPr>
        <w:t xml:space="preserve"> i pon</w:t>
      </w:r>
      <w:r w:rsidRPr="000F1AD4">
        <w:rPr>
          <w:noProof/>
        </w:rPr>
        <w:t>ownego wykorzystywania informacji sektora publicznego (</w:t>
      </w:r>
      <w:r w:rsidRPr="000F1AD4">
        <w:rPr>
          <w:rStyle w:val="Uwydatnienie"/>
          <w:i w:val="0"/>
          <w:noProof/>
        </w:rPr>
        <w:t>Dz.U. L 172</w:t>
      </w:r>
      <w:r w:rsidR="00967209" w:rsidRPr="000F1AD4">
        <w:rPr>
          <w:rStyle w:val="Uwydatnienie"/>
          <w:i w:val="0"/>
          <w:noProof/>
        </w:rPr>
        <w:t xml:space="preserve"> z 2</w:t>
      </w:r>
      <w:r w:rsidRPr="000F1AD4">
        <w:rPr>
          <w:rStyle w:val="Uwydatnienie"/>
          <w:i w:val="0"/>
          <w:noProof/>
        </w:rPr>
        <w:t>6.6.2019, s. 56).</w:t>
      </w:r>
    </w:p>
    <w:p w:rsidR="009524FD" w:rsidRPr="000F1AD4" w:rsidRDefault="009524FD" w:rsidP="009524FD">
      <w:pPr>
        <w:pStyle w:val="Text1"/>
        <w:rPr>
          <w:rStyle w:val="Uwydatnienie"/>
          <w:i w:val="0"/>
          <w:noProof/>
        </w:rPr>
      </w:pPr>
      <w:r w:rsidRPr="000F1AD4">
        <w:rPr>
          <w:noProof/>
        </w:rPr>
        <w:t>*** Rozporządzenie Parlamentu Europejskiego</w:t>
      </w:r>
      <w:r w:rsidR="00967209" w:rsidRPr="000F1AD4">
        <w:rPr>
          <w:noProof/>
        </w:rPr>
        <w:t xml:space="preserve"> i Rad</w:t>
      </w:r>
      <w:r w:rsidRPr="000F1AD4">
        <w:rPr>
          <w:noProof/>
        </w:rPr>
        <w:t>y (UE) nr</w:t>
      </w:r>
      <w:r w:rsidR="00967209" w:rsidRPr="000F1AD4">
        <w:rPr>
          <w:noProof/>
        </w:rPr>
        <w:t> </w:t>
      </w:r>
      <w:r w:rsidRPr="000F1AD4">
        <w:rPr>
          <w:noProof/>
        </w:rPr>
        <w:t>910/2014</w:t>
      </w:r>
      <w:r w:rsidR="00967209" w:rsidRPr="000F1AD4">
        <w:rPr>
          <w:noProof/>
        </w:rPr>
        <w:t xml:space="preserve"> z dni</w:t>
      </w:r>
      <w:r w:rsidRPr="000F1AD4">
        <w:rPr>
          <w:noProof/>
        </w:rPr>
        <w:t>a 23 lipca 2014</w:t>
      </w:r>
      <w:r w:rsidR="00967209" w:rsidRPr="000F1AD4">
        <w:rPr>
          <w:noProof/>
        </w:rPr>
        <w:t> </w:t>
      </w:r>
      <w:r w:rsidRPr="000F1AD4">
        <w:rPr>
          <w:noProof/>
        </w:rPr>
        <w:t>r.</w:t>
      </w:r>
      <w:r w:rsidR="00967209" w:rsidRPr="000F1AD4">
        <w:rPr>
          <w:noProof/>
        </w:rPr>
        <w:t xml:space="preserve"> w spr</w:t>
      </w:r>
      <w:r w:rsidRPr="000F1AD4">
        <w:rPr>
          <w:noProof/>
        </w:rPr>
        <w:t>awie identyfikacji elektronicznej</w:t>
      </w:r>
      <w:r w:rsidR="00967209" w:rsidRPr="000F1AD4">
        <w:rPr>
          <w:noProof/>
        </w:rPr>
        <w:t xml:space="preserve"> i usł</w:t>
      </w:r>
      <w:r w:rsidRPr="000F1AD4">
        <w:rPr>
          <w:noProof/>
        </w:rPr>
        <w:t>ug zaufania</w:t>
      </w:r>
      <w:r w:rsidR="00967209" w:rsidRPr="000F1AD4">
        <w:rPr>
          <w:noProof/>
        </w:rPr>
        <w:t xml:space="preserve"> w odn</w:t>
      </w:r>
      <w:r w:rsidRPr="000F1AD4">
        <w:rPr>
          <w:noProof/>
        </w:rPr>
        <w:t>iesieniu do transakcji elektronicznych na rynku wewnętrznym oraz uchylające dyrektywę 1999/93/WE (</w:t>
      </w:r>
      <w:r w:rsidRPr="000F1AD4">
        <w:rPr>
          <w:rStyle w:val="Uwydatnienie"/>
          <w:i w:val="0"/>
          <w:noProof/>
        </w:rPr>
        <w:t>Dz.U. L 257</w:t>
      </w:r>
      <w:r w:rsidR="00967209" w:rsidRPr="000F1AD4">
        <w:rPr>
          <w:rStyle w:val="Uwydatnienie"/>
          <w:i w:val="0"/>
          <w:noProof/>
        </w:rPr>
        <w:t xml:space="preserve"> z 2</w:t>
      </w:r>
      <w:r w:rsidRPr="000F1AD4">
        <w:rPr>
          <w:rStyle w:val="Uwydatnienie"/>
          <w:i w:val="0"/>
          <w:noProof/>
        </w:rPr>
        <w:t>8.8.2014, s. 73).”</w:t>
      </w:r>
    </w:p>
    <w:p w:rsidR="009524FD" w:rsidRPr="000F1AD4" w:rsidRDefault="009524FD" w:rsidP="009524FD">
      <w:pPr>
        <w:pStyle w:val="Titrearticle"/>
        <w:rPr>
          <w:b/>
          <w:bCs/>
          <w:noProof/>
        </w:rPr>
      </w:pPr>
      <w:r w:rsidRPr="000F1AD4">
        <w:rPr>
          <w:b/>
          <w:bCs/>
          <w:noProof/>
        </w:rPr>
        <w:t>Artykuł</w:t>
      </w:r>
      <w:bookmarkStart w:id="0" w:name="_Toc82721346"/>
      <w:r w:rsidRPr="000F1AD4">
        <w:rPr>
          <w:b/>
          <w:bCs/>
          <w:noProof/>
        </w:rPr>
        <w:t xml:space="preserve"> 12</w:t>
      </w:r>
      <w:r w:rsidRPr="000F1AD4">
        <w:rPr>
          <w:b/>
          <w:noProof/>
        </w:rPr>
        <w:br/>
      </w:r>
      <w:r w:rsidRPr="000F1AD4">
        <w:rPr>
          <w:b/>
          <w:bCs/>
          <w:noProof/>
        </w:rPr>
        <w:t>Zmiany</w:t>
      </w:r>
      <w:r w:rsidR="00967209" w:rsidRPr="000F1AD4">
        <w:rPr>
          <w:b/>
          <w:bCs/>
          <w:noProof/>
        </w:rPr>
        <w:t xml:space="preserve"> w roz</w:t>
      </w:r>
      <w:r w:rsidRPr="000F1AD4">
        <w:rPr>
          <w:b/>
          <w:bCs/>
          <w:noProof/>
        </w:rPr>
        <w:t>porządzeniu (UE) 2015/760</w:t>
      </w:r>
    </w:p>
    <w:bookmarkEnd w:id="0"/>
    <w:p w:rsidR="009524FD" w:rsidRPr="000F1AD4" w:rsidRDefault="009524FD" w:rsidP="009524FD">
      <w:pPr>
        <w:rPr>
          <w:noProof/>
        </w:rPr>
      </w:pPr>
      <w:r w:rsidRPr="000F1AD4">
        <w:rPr>
          <w:noProof/>
        </w:rPr>
        <w:t>W rozporządzeniu (UE) 2015/760 dodaje się art.</w:t>
      </w:r>
      <w:r w:rsidR="00967209" w:rsidRPr="000F1AD4">
        <w:rPr>
          <w:noProof/>
        </w:rPr>
        <w:t> </w:t>
      </w:r>
      <w:r w:rsidRPr="000F1AD4">
        <w:rPr>
          <w:noProof/>
        </w:rPr>
        <w:t>25a</w:t>
      </w:r>
      <w:r w:rsidR="00967209" w:rsidRPr="000F1AD4">
        <w:rPr>
          <w:noProof/>
        </w:rPr>
        <w:t xml:space="preserve"> w brz</w:t>
      </w:r>
      <w:r w:rsidRPr="000F1AD4">
        <w:rPr>
          <w:noProof/>
        </w:rPr>
        <w:t>mieniu:</w:t>
      </w:r>
    </w:p>
    <w:p w:rsidR="009524FD" w:rsidRPr="000F1AD4" w:rsidRDefault="009524FD" w:rsidP="009524FD">
      <w:pPr>
        <w:pStyle w:val="NormalCentered"/>
        <w:rPr>
          <w:noProof/>
        </w:rPr>
      </w:pPr>
      <w:r w:rsidRPr="000F1AD4">
        <w:rPr>
          <w:noProof/>
        </w:rPr>
        <w:t>„Artykuł 25a</w:t>
      </w:r>
      <w:r w:rsidRPr="000F1AD4">
        <w:rPr>
          <w:noProof/>
        </w:rPr>
        <w:br/>
        <w:t>Dostępność informacji dotyczących pojedynczego punktu dostępu (ESAP)</w:t>
      </w:r>
    </w:p>
    <w:p w:rsidR="009524FD" w:rsidRPr="000F1AD4" w:rsidRDefault="00767DA9" w:rsidP="005028BA">
      <w:pPr>
        <w:pStyle w:val="Text1"/>
        <w:rPr>
          <w:rFonts w:eastAsia="Times New Roman"/>
          <w:noProof/>
        </w:rPr>
      </w:pPr>
      <w:r w:rsidRPr="000F1AD4">
        <w:rPr>
          <w:noProof/>
        </w:rPr>
        <w:t>Od dnia 1 stycznia 2026</w:t>
      </w:r>
      <w:r w:rsidR="00967209" w:rsidRPr="000F1AD4">
        <w:rPr>
          <w:noProof/>
        </w:rPr>
        <w:t> </w:t>
      </w:r>
      <w:r w:rsidRPr="000F1AD4">
        <w:rPr>
          <w:noProof/>
        </w:rPr>
        <w:t>r. do celów udostępniania za pośrednictwem ESAP ustanowionego na mocy rozporządzenia Parlamentu Europejskiego</w:t>
      </w:r>
      <w:r w:rsidR="00967209" w:rsidRPr="000F1AD4">
        <w:rPr>
          <w:noProof/>
        </w:rPr>
        <w:t xml:space="preserve"> i Rad</w:t>
      </w:r>
      <w:r w:rsidRPr="000F1AD4">
        <w:rPr>
          <w:noProof/>
        </w:rPr>
        <w:t>y (UE) XX/XXXX* [rozporządzenia</w:t>
      </w:r>
      <w:r w:rsidR="00967209" w:rsidRPr="000F1AD4">
        <w:rPr>
          <w:noProof/>
        </w:rPr>
        <w:t xml:space="preserve"> w spr</w:t>
      </w:r>
      <w:r w:rsidRPr="000F1AD4">
        <w:rPr>
          <w:noProof/>
        </w:rPr>
        <w:t>awie ESAP] informacji,</w:t>
      </w:r>
      <w:r w:rsidR="00967209" w:rsidRPr="000F1AD4">
        <w:rPr>
          <w:noProof/>
        </w:rPr>
        <w:t xml:space="preserve"> o któ</w:t>
      </w:r>
      <w:r w:rsidRPr="000F1AD4">
        <w:rPr>
          <w:noProof/>
        </w:rPr>
        <w:t>rych mowa</w:t>
      </w:r>
      <w:r w:rsidR="00967209" w:rsidRPr="000F1AD4">
        <w:rPr>
          <w:noProof/>
        </w:rPr>
        <w:t xml:space="preserve"> w art</w:t>
      </w:r>
      <w:r w:rsidRPr="000F1AD4">
        <w:rPr>
          <w:noProof/>
        </w:rPr>
        <w:t>.</w:t>
      </w:r>
      <w:r w:rsidR="00967209" w:rsidRPr="000F1AD4">
        <w:rPr>
          <w:noProof/>
        </w:rPr>
        <w:t> </w:t>
      </w:r>
      <w:r w:rsidRPr="000F1AD4">
        <w:rPr>
          <w:noProof/>
        </w:rPr>
        <w:t>3 ust.</w:t>
      </w:r>
      <w:r w:rsidR="00967209" w:rsidRPr="000F1AD4">
        <w:rPr>
          <w:noProof/>
        </w:rPr>
        <w:t> </w:t>
      </w:r>
      <w:r w:rsidRPr="000F1AD4">
        <w:rPr>
          <w:noProof/>
        </w:rPr>
        <w:t>3, organem gromadzącym dane określonym</w:t>
      </w:r>
      <w:r w:rsidR="00967209" w:rsidRPr="000F1AD4">
        <w:rPr>
          <w:noProof/>
        </w:rPr>
        <w:t xml:space="preserve"> w art</w:t>
      </w:r>
      <w:r w:rsidRPr="000F1AD4">
        <w:rPr>
          <w:noProof/>
        </w:rPr>
        <w:t>.</w:t>
      </w:r>
      <w:r w:rsidR="00967209" w:rsidRPr="000F1AD4">
        <w:rPr>
          <w:noProof/>
        </w:rPr>
        <w:t> </w:t>
      </w:r>
      <w:r w:rsidRPr="000F1AD4">
        <w:rPr>
          <w:noProof/>
        </w:rPr>
        <w:t>2 pkt</w:t>
      </w:r>
      <w:r w:rsidR="00967209" w:rsidRPr="000F1AD4">
        <w:rPr>
          <w:noProof/>
        </w:rPr>
        <w:t> </w:t>
      </w:r>
      <w:r w:rsidRPr="000F1AD4">
        <w:rPr>
          <w:noProof/>
        </w:rPr>
        <w:t>2 tego rozporządzenia jest ESMA. Informacje te przygotowuje się</w:t>
      </w:r>
      <w:r w:rsidR="00967209" w:rsidRPr="000F1AD4">
        <w:rPr>
          <w:noProof/>
        </w:rPr>
        <w:t xml:space="preserve"> w for</w:t>
      </w:r>
      <w:r w:rsidRPr="000F1AD4">
        <w:rPr>
          <w:noProof/>
        </w:rPr>
        <w:t>macie umożliwiającym pobranie danych zgodnie</w:t>
      </w:r>
      <w:r w:rsidR="00967209" w:rsidRPr="000F1AD4">
        <w:rPr>
          <w:noProof/>
        </w:rPr>
        <w:t xml:space="preserve"> z art</w:t>
      </w:r>
      <w:r w:rsidRPr="000F1AD4">
        <w:rPr>
          <w:noProof/>
        </w:rPr>
        <w:t>.</w:t>
      </w:r>
      <w:r w:rsidR="00967209" w:rsidRPr="000F1AD4">
        <w:rPr>
          <w:noProof/>
        </w:rPr>
        <w:t> </w:t>
      </w:r>
      <w:r w:rsidRPr="000F1AD4">
        <w:rPr>
          <w:noProof/>
        </w:rPr>
        <w:t>2 pkt</w:t>
      </w:r>
      <w:r w:rsidR="00967209" w:rsidRPr="000F1AD4">
        <w:rPr>
          <w:noProof/>
        </w:rPr>
        <w:t> </w:t>
      </w:r>
      <w:r w:rsidRPr="000F1AD4">
        <w:rPr>
          <w:noProof/>
        </w:rPr>
        <w:t>3 rozporządzenia (UE) XX/XXXX [rozporządzenia</w:t>
      </w:r>
      <w:r w:rsidR="00967209" w:rsidRPr="000F1AD4">
        <w:rPr>
          <w:noProof/>
        </w:rPr>
        <w:t xml:space="preserve"> w spr</w:t>
      </w:r>
      <w:r w:rsidRPr="000F1AD4">
        <w:rPr>
          <w:noProof/>
        </w:rPr>
        <w:t>awie ESAP], przy czym obejmują one nazwy i –</w:t>
      </w:r>
      <w:r w:rsidR="00967209" w:rsidRPr="000F1AD4">
        <w:rPr>
          <w:noProof/>
        </w:rPr>
        <w:t xml:space="preserve"> w mia</w:t>
      </w:r>
      <w:r w:rsidRPr="000F1AD4">
        <w:rPr>
          <w:noProof/>
        </w:rPr>
        <w:t>rę dostępności – identyfikator podmiotu prawnego funduszu określone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(UE) XX/XXXX [rozporządzenia</w:t>
      </w:r>
      <w:r w:rsidR="00967209" w:rsidRPr="000F1AD4">
        <w:rPr>
          <w:noProof/>
        </w:rPr>
        <w:t xml:space="preserve"> w spr</w:t>
      </w:r>
      <w:r w:rsidRPr="000F1AD4">
        <w:rPr>
          <w:noProof/>
        </w:rPr>
        <w:t>awie ESAP] oraz rodzaj informacji sklasyfikowanych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tego rozporządzenia.</w:t>
      </w:r>
    </w:p>
    <w:p w:rsidR="009524FD" w:rsidRPr="000F1AD4" w:rsidRDefault="009524FD" w:rsidP="009524FD">
      <w:pPr>
        <w:pStyle w:val="Text1"/>
        <w:rPr>
          <w:noProof/>
        </w:rPr>
      </w:pPr>
      <w:r w:rsidRPr="000F1AD4">
        <w:rPr>
          <w:noProof/>
        </w:rPr>
        <w:t>________________</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XX/XXXX ustanawiające pojedynczy punkt dostępu (ESAP) zapewniający scentralizowany dostęp do publicznie dostępnych informacji</w:t>
      </w:r>
      <w:r w:rsidR="00967209" w:rsidRPr="000F1AD4">
        <w:rPr>
          <w:noProof/>
        </w:rPr>
        <w:t xml:space="preserve"> w zak</w:t>
      </w:r>
      <w:r w:rsidRPr="000F1AD4">
        <w:rPr>
          <w:noProof/>
        </w:rPr>
        <w:t>resie usług finansowych, rynków kapitałowych</w:t>
      </w:r>
      <w:r w:rsidR="00967209" w:rsidRPr="000F1AD4">
        <w:rPr>
          <w:noProof/>
        </w:rPr>
        <w:t xml:space="preserve"> i zró</w:t>
      </w:r>
      <w:r w:rsidRPr="000F1AD4">
        <w:rPr>
          <w:noProof/>
        </w:rPr>
        <w:t>wnoważonego rozwoju (Dz.U. L […] z […], s [...]).”</w:t>
      </w:r>
    </w:p>
    <w:p w:rsidR="009524FD" w:rsidRPr="000F1AD4" w:rsidRDefault="009524FD" w:rsidP="009524FD">
      <w:pPr>
        <w:pStyle w:val="Titrearticle"/>
        <w:rPr>
          <w:b/>
          <w:bCs/>
          <w:noProof/>
        </w:rPr>
      </w:pPr>
      <w:r w:rsidRPr="000F1AD4">
        <w:rPr>
          <w:b/>
          <w:bCs/>
          <w:noProof/>
        </w:rPr>
        <w:t>Artykuł 13</w:t>
      </w:r>
      <w:r w:rsidRPr="000F1AD4">
        <w:rPr>
          <w:b/>
          <w:noProof/>
        </w:rPr>
        <w:br/>
      </w:r>
      <w:r w:rsidRPr="000F1AD4">
        <w:rPr>
          <w:b/>
          <w:bCs/>
          <w:noProof/>
        </w:rPr>
        <w:t>Zmiany</w:t>
      </w:r>
      <w:r w:rsidR="00967209" w:rsidRPr="000F1AD4">
        <w:rPr>
          <w:b/>
          <w:bCs/>
          <w:noProof/>
        </w:rPr>
        <w:t xml:space="preserve"> w roz</w:t>
      </w:r>
      <w:r w:rsidRPr="000F1AD4">
        <w:rPr>
          <w:b/>
          <w:bCs/>
          <w:noProof/>
        </w:rPr>
        <w:t>porządzeniu (UE) 2015/2365</w:t>
      </w:r>
    </w:p>
    <w:p w:rsidR="009524FD" w:rsidRPr="000F1AD4" w:rsidRDefault="009524FD" w:rsidP="009524FD">
      <w:pPr>
        <w:rPr>
          <w:noProof/>
        </w:rPr>
      </w:pPr>
      <w:r w:rsidRPr="000F1AD4">
        <w:rPr>
          <w:noProof/>
        </w:rPr>
        <w:t>W rozporządzeniu (UE) 2015/2365 dodaje się art.</w:t>
      </w:r>
      <w:r w:rsidR="00967209" w:rsidRPr="000F1AD4">
        <w:rPr>
          <w:noProof/>
        </w:rPr>
        <w:t> </w:t>
      </w:r>
      <w:r w:rsidRPr="000F1AD4">
        <w:rPr>
          <w:noProof/>
        </w:rPr>
        <w:t>32a</w:t>
      </w:r>
      <w:r w:rsidR="00967209" w:rsidRPr="000F1AD4">
        <w:rPr>
          <w:noProof/>
        </w:rPr>
        <w:t xml:space="preserve"> w brz</w:t>
      </w:r>
      <w:r w:rsidRPr="000F1AD4">
        <w:rPr>
          <w:noProof/>
        </w:rPr>
        <w:t>mieniu:</w:t>
      </w:r>
    </w:p>
    <w:p w:rsidR="009524FD" w:rsidRPr="000F1AD4" w:rsidRDefault="009524FD" w:rsidP="009524FD">
      <w:pPr>
        <w:pStyle w:val="NormalCentered"/>
        <w:rPr>
          <w:noProof/>
        </w:rPr>
      </w:pPr>
      <w:r w:rsidRPr="000F1AD4">
        <w:rPr>
          <w:noProof/>
        </w:rPr>
        <w:t>„Artykuł 32a</w:t>
      </w:r>
    </w:p>
    <w:p w:rsidR="009524FD" w:rsidRPr="000F1AD4" w:rsidRDefault="009524FD" w:rsidP="009524FD">
      <w:pPr>
        <w:pStyle w:val="NormalCentered"/>
        <w:rPr>
          <w:noProof/>
        </w:rPr>
      </w:pPr>
      <w:r w:rsidRPr="000F1AD4">
        <w:rPr>
          <w:noProof/>
        </w:rPr>
        <w:t>Dostępność informacji dotyczących pojedynczego punktu dostępu (ESAP)</w:t>
      </w:r>
    </w:p>
    <w:p w:rsidR="009524FD" w:rsidRPr="000F1AD4" w:rsidRDefault="00340CE0" w:rsidP="00340CE0">
      <w:pPr>
        <w:pStyle w:val="ManualNumPar1"/>
        <w:rPr>
          <w:noProof/>
          <w:sz w:val="22"/>
        </w:rPr>
      </w:pPr>
      <w:r w:rsidRPr="00340CE0">
        <w:t>1.</w:t>
      </w:r>
      <w:r w:rsidRPr="00340CE0">
        <w:tab/>
      </w:r>
      <w:r w:rsidR="001D57AB" w:rsidRPr="000F1AD4">
        <w:rPr>
          <w:noProof/>
        </w:rPr>
        <w:t>Od dnia 1 stycznia 2024</w:t>
      </w:r>
      <w:r w:rsidR="00967209" w:rsidRPr="000F1AD4">
        <w:rPr>
          <w:noProof/>
        </w:rPr>
        <w:t> </w:t>
      </w:r>
      <w:r w:rsidR="001D57AB" w:rsidRPr="000F1AD4">
        <w:rPr>
          <w:noProof/>
        </w:rPr>
        <w:t>r., podając do wiadomości publicznej wszelkie informacje zgodnie</w:t>
      </w:r>
      <w:r w:rsidR="00967209" w:rsidRPr="000F1AD4">
        <w:rPr>
          <w:noProof/>
        </w:rPr>
        <w:t xml:space="preserve"> z art</w:t>
      </w:r>
      <w:r w:rsidR="001D57AB" w:rsidRPr="000F1AD4">
        <w:rPr>
          <w:noProof/>
        </w:rPr>
        <w:t>.</w:t>
      </w:r>
      <w:r w:rsidR="00967209" w:rsidRPr="000F1AD4">
        <w:rPr>
          <w:noProof/>
        </w:rPr>
        <w:t> </w:t>
      </w:r>
      <w:r w:rsidR="001D57AB" w:rsidRPr="000F1AD4">
        <w:rPr>
          <w:noProof/>
        </w:rPr>
        <w:t>8 ust.</w:t>
      </w:r>
      <w:r w:rsidR="00967209" w:rsidRPr="000F1AD4">
        <w:rPr>
          <w:noProof/>
        </w:rPr>
        <w:t> </w:t>
      </w:r>
      <w:r w:rsidR="001D57AB" w:rsidRPr="000F1AD4">
        <w:rPr>
          <w:noProof/>
        </w:rPr>
        <w:t>3, art.</w:t>
      </w:r>
      <w:r w:rsidR="00967209" w:rsidRPr="000F1AD4">
        <w:rPr>
          <w:noProof/>
        </w:rPr>
        <w:t> </w:t>
      </w:r>
      <w:r w:rsidR="001D57AB" w:rsidRPr="000F1AD4">
        <w:rPr>
          <w:noProof/>
        </w:rPr>
        <w:t>12 ust.</w:t>
      </w:r>
      <w:r w:rsidR="00967209" w:rsidRPr="000F1AD4">
        <w:rPr>
          <w:noProof/>
        </w:rPr>
        <w:t> </w:t>
      </w:r>
      <w:r w:rsidR="001D57AB" w:rsidRPr="000F1AD4">
        <w:rPr>
          <w:noProof/>
        </w:rPr>
        <w:t>1, art.</w:t>
      </w:r>
      <w:r w:rsidR="00967209" w:rsidRPr="000F1AD4">
        <w:rPr>
          <w:noProof/>
        </w:rPr>
        <w:t> </w:t>
      </w:r>
      <w:r w:rsidR="001D57AB" w:rsidRPr="000F1AD4">
        <w:rPr>
          <w:noProof/>
        </w:rPr>
        <w:t>19 ust.</w:t>
      </w:r>
      <w:r w:rsidR="00967209" w:rsidRPr="000F1AD4">
        <w:rPr>
          <w:noProof/>
        </w:rPr>
        <w:t> </w:t>
      </w:r>
      <w:r w:rsidR="001D57AB" w:rsidRPr="000F1AD4">
        <w:rPr>
          <w:noProof/>
        </w:rPr>
        <w:t>8, art.</w:t>
      </w:r>
      <w:r w:rsidR="00967209" w:rsidRPr="000F1AD4">
        <w:rPr>
          <w:noProof/>
        </w:rPr>
        <w:t> </w:t>
      </w:r>
      <w:r w:rsidR="001D57AB" w:rsidRPr="000F1AD4">
        <w:rPr>
          <w:noProof/>
        </w:rPr>
        <w:t>26 ust.</w:t>
      </w:r>
      <w:r w:rsidR="00967209" w:rsidRPr="000F1AD4">
        <w:rPr>
          <w:noProof/>
        </w:rPr>
        <w:t> </w:t>
      </w:r>
      <w:r w:rsidR="001D57AB" w:rsidRPr="000F1AD4">
        <w:rPr>
          <w:noProof/>
        </w:rPr>
        <w:t>1</w:t>
      </w:r>
      <w:r w:rsidR="00967209" w:rsidRPr="000F1AD4">
        <w:rPr>
          <w:noProof/>
        </w:rPr>
        <w:t xml:space="preserve"> i art</w:t>
      </w:r>
      <w:r w:rsidR="001D57AB" w:rsidRPr="000F1AD4">
        <w:rPr>
          <w:noProof/>
        </w:rPr>
        <w:t>.</w:t>
      </w:r>
      <w:r w:rsidR="00967209" w:rsidRPr="000F1AD4">
        <w:rPr>
          <w:noProof/>
        </w:rPr>
        <w:t> </w:t>
      </w:r>
      <w:r w:rsidR="001D57AB" w:rsidRPr="000F1AD4">
        <w:rPr>
          <w:noProof/>
        </w:rPr>
        <w:t>26 ust.</w:t>
      </w:r>
      <w:r w:rsidR="00967209" w:rsidRPr="000F1AD4">
        <w:rPr>
          <w:noProof/>
        </w:rPr>
        <w:t> </w:t>
      </w:r>
      <w:r w:rsidR="001D57AB" w:rsidRPr="000F1AD4">
        <w:rPr>
          <w:noProof/>
        </w:rPr>
        <w:t>4 niniejszego rozporządzenia, podmioty</w:t>
      </w:r>
      <w:r w:rsidR="00967209" w:rsidRPr="000F1AD4">
        <w:rPr>
          <w:noProof/>
        </w:rPr>
        <w:t xml:space="preserve"> w tym</w:t>
      </w:r>
      <w:r w:rsidR="001D57AB" w:rsidRPr="000F1AD4">
        <w:rPr>
          <w:noProof/>
        </w:rPr>
        <w:t xml:space="preserve"> samym czasie przekazują te informacje właściwemu organowi gromadzącemu dane,</w:t>
      </w:r>
      <w:r w:rsidR="00967209" w:rsidRPr="000F1AD4">
        <w:rPr>
          <w:noProof/>
        </w:rPr>
        <w:t xml:space="preserve"> o któ</w:t>
      </w:r>
      <w:r w:rsidR="001D57AB" w:rsidRPr="000F1AD4">
        <w:rPr>
          <w:noProof/>
        </w:rPr>
        <w:t>rym mowa</w:t>
      </w:r>
      <w:r w:rsidR="00967209" w:rsidRPr="000F1AD4">
        <w:rPr>
          <w:noProof/>
        </w:rPr>
        <w:t xml:space="preserve"> w ust</w:t>
      </w:r>
      <w:r w:rsidR="001D57AB" w:rsidRPr="000F1AD4">
        <w:rPr>
          <w:noProof/>
        </w:rPr>
        <w:t>.</w:t>
      </w:r>
      <w:r w:rsidR="00967209" w:rsidRPr="000F1AD4">
        <w:rPr>
          <w:noProof/>
        </w:rPr>
        <w:t> </w:t>
      </w:r>
      <w:r w:rsidR="001D57AB" w:rsidRPr="000F1AD4">
        <w:rPr>
          <w:noProof/>
        </w:rPr>
        <w:t>3 niniejszego artykułu, aby umożliwić dostęp do ESAP ustanowionego na mocy rozporządzenia Parlamentu Europejskiego</w:t>
      </w:r>
      <w:r w:rsidR="00967209" w:rsidRPr="000F1AD4">
        <w:rPr>
          <w:noProof/>
        </w:rPr>
        <w:t xml:space="preserve"> i Rad</w:t>
      </w:r>
      <w:r w:rsidR="001D57AB" w:rsidRPr="000F1AD4">
        <w:rPr>
          <w:noProof/>
        </w:rPr>
        <w:t>y</w:t>
      </w:r>
      <w:r w:rsidR="001D57AB" w:rsidRPr="000F1AD4">
        <w:rPr>
          <w:noProof/>
          <w:sz w:val="22"/>
        </w:rPr>
        <w:t xml:space="preserve"> </w:t>
      </w:r>
      <w:r w:rsidR="001D57AB" w:rsidRPr="000F1AD4">
        <w:rPr>
          <w:noProof/>
        </w:rPr>
        <w:t>(UE) XX/XXXX* [rozporządzenia</w:t>
      </w:r>
      <w:r w:rsidR="00967209" w:rsidRPr="000F1AD4">
        <w:rPr>
          <w:noProof/>
        </w:rPr>
        <w:t xml:space="preserve"> w spr</w:t>
      </w:r>
      <w:r w:rsidR="001D57AB" w:rsidRPr="000F1AD4">
        <w:rPr>
          <w:noProof/>
        </w:rPr>
        <w:t xml:space="preserve">awie ESAP]. </w:t>
      </w:r>
    </w:p>
    <w:p w:rsidR="009524FD" w:rsidRPr="000F1AD4" w:rsidRDefault="009524FD" w:rsidP="005028BA">
      <w:pPr>
        <w:pStyle w:val="Text1"/>
        <w:rPr>
          <w:noProof/>
          <w:sz w:val="22"/>
        </w:rPr>
      </w:pPr>
      <w:r w:rsidRPr="000F1AD4">
        <w:rPr>
          <w:noProof/>
        </w:rPr>
        <w:t>Informacje te są zgodne ze wszystkimi poniższymi wymogami:</w:t>
      </w:r>
    </w:p>
    <w:p w:rsidR="009524FD" w:rsidRPr="000F1AD4" w:rsidRDefault="00967209" w:rsidP="00967209">
      <w:pPr>
        <w:pStyle w:val="Point1"/>
        <w:rPr>
          <w:noProof/>
        </w:rPr>
      </w:pPr>
      <w:r w:rsidRPr="000F1AD4">
        <w:rPr>
          <w:noProof/>
        </w:rPr>
        <w:t>a)</w:t>
      </w:r>
      <w:r w:rsidRPr="000F1AD4">
        <w:rPr>
          <w:noProof/>
        </w:rPr>
        <w:tab/>
      </w:r>
      <w:r w:rsidR="009524FD" w:rsidRPr="000F1AD4">
        <w:rPr>
          <w:noProof/>
        </w:rPr>
        <w:t>informacje te przygotowuje się</w:t>
      </w:r>
      <w:r w:rsidRPr="000F1AD4">
        <w:rPr>
          <w:noProof/>
        </w:rPr>
        <w:t xml:space="preserve"> w for</w:t>
      </w:r>
      <w:r w:rsidR="009524FD" w:rsidRPr="000F1AD4">
        <w:rPr>
          <w:noProof/>
        </w:rPr>
        <w:t>macie umożliwiającym pobranie danych zgodnie</w:t>
      </w:r>
      <w:r w:rsidRPr="000F1AD4">
        <w:rPr>
          <w:noProof/>
        </w:rPr>
        <w:t xml:space="preserve"> z art</w:t>
      </w:r>
      <w:r w:rsidR="009524FD" w:rsidRPr="000F1AD4">
        <w:rPr>
          <w:noProof/>
        </w:rPr>
        <w:t>.</w:t>
      </w:r>
      <w:r w:rsidRPr="000F1AD4">
        <w:rPr>
          <w:noProof/>
        </w:rPr>
        <w:t> </w:t>
      </w:r>
      <w:r w:rsidR="009524FD" w:rsidRPr="000F1AD4">
        <w:rPr>
          <w:noProof/>
        </w:rPr>
        <w:t>2 pkt</w:t>
      </w:r>
      <w:r w:rsidRPr="000F1AD4">
        <w:rPr>
          <w:noProof/>
        </w:rPr>
        <w:t> </w:t>
      </w:r>
      <w:r w:rsidR="009524FD" w:rsidRPr="000F1AD4">
        <w:rPr>
          <w:noProof/>
        </w:rPr>
        <w:t>3 rozporządzenia (UE) XX/XXXX [rozporządzenia</w:t>
      </w:r>
      <w:r w:rsidRPr="000F1AD4">
        <w:rPr>
          <w:noProof/>
        </w:rPr>
        <w:t xml:space="preserve"> w spr</w:t>
      </w:r>
      <w:r w:rsidR="009524FD" w:rsidRPr="000F1AD4">
        <w:rPr>
          <w:noProof/>
        </w:rPr>
        <w:t>awie ESAP] lub –</w:t>
      </w:r>
      <w:r w:rsidRPr="000F1AD4">
        <w:rPr>
          <w:noProof/>
        </w:rPr>
        <w:t xml:space="preserve"> w prz</w:t>
      </w:r>
      <w:r w:rsidR="009524FD" w:rsidRPr="000F1AD4">
        <w:rPr>
          <w:noProof/>
        </w:rPr>
        <w:t>ypadku gdy wymaga tego prawo Unii –</w:t>
      </w:r>
      <w:r w:rsidRPr="000F1AD4">
        <w:rPr>
          <w:noProof/>
        </w:rPr>
        <w:t xml:space="preserve"> w for</w:t>
      </w:r>
      <w:r w:rsidR="009524FD" w:rsidRPr="000F1AD4">
        <w:rPr>
          <w:noProof/>
        </w:rPr>
        <w:t>macie nadającym się do odczytu maszynowego zgodnie</w:t>
      </w:r>
      <w:r w:rsidRPr="000F1AD4">
        <w:rPr>
          <w:noProof/>
        </w:rPr>
        <w:t xml:space="preserve"> z art</w:t>
      </w:r>
      <w:r w:rsidR="009524FD" w:rsidRPr="000F1AD4">
        <w:rPr>
          <w:noProof/>
        </w:rPr>
        <w:t>.</w:t>
      </w:r>
      <w:r w:rsidRPr="000F1AD4">
        <w:rPr>
          <w:noProof/>
        </w:rPr>
        <w:t> </w:t>
      </w:r>
      <w:r w:rsidR="009524FD" w:rsidRPr="000F1AD4">
        <w:rPr>
          <w:noProof/>
        </w:rPr>
        <w:t>2 pkt</w:t>
      </w:r>
      <w:r w:rsidRPr="000F1AD4">
        <w:rPr>
          <w:noProof/>
        </w:rPr>
        <w:t> </w:t>
      </w:r>
      <w:r w:rsidR="009524FD" w:rsidRPr="000F1AD4">
        <w:rPr>
          <w:noProof/>
        </w:rPr>
        <w:t>13 dyrektywy Parlamentu Europejskiego</w:t>
      </w:r>
      <w:r w:rsidRPr="000F1AD4">
        <w:rPr>
          <w:noProof/>
        </w:rPr>
        <w:t xml:space="preserve"> i Rad</w:t>
      </w:r>
      <w:r w:rsidR="009524FD" w:rsidRPr="000F1AD4">
        <w:rPr>
          <w:noProof/>
        </w:rPr>
        <w:t>y (UE) 2019/1024**;</w:t>
      </w:r>
    </w:p>
    <w:p w:rsidR="009524FD" w:rsidRPr="000F1AD4" w:rsidRDefault="00967209" w:rsidP="00967209">
      <w:pPr>
        <w:pStyle w:val="Point1"/>
        <w:rPr>
          <w:noProof/>
        </w:rPr>
      </w:pPr>
      <w:r w:rsidRPr="000F1AD4">
        <w:rPr>
          <w:noProof/>
        </w:rPr>
        <w:t>b)</w:t>
      </w:r>
      <w:r w:rsidRPr="000F1AD4">
        <w:rPr>
          <w:noProof/>
        </w:rPr>
        <w:tab/>
      </w:r>
      <w:r w:rsidR="009524FD" w:rsidRPr="000F1AD4">
        <w:rPr>
          <w:noProof/>
        </w:rPr>
        <w:t>do informacji dołącza się wszystkie następujące metadane:</w:t>
      </w:r>
    </w:p>
    <w:p w:rsidR="009524FD" w:rsidRPr="000F1AD4" w:rsidRDefault="00967209" w:rsidP="009524FD">
      <w:pPr>
        <w:pStyle w:val="Point2"/>
        <w:rPr>
          <w:noProof/>
        </w:rPr>
      </w:pPr>
      <w:r w:rsidRPr="000F1AD4">
        <w:rPr>
          <w:noProof/>
        </w:rPr>
        <w:t>i)</w:t>
      </w:r>
      <w:r w:rsidRPr="000F1AD4">
        <w:rPr>
          <w:noProof/>
        </w:rPr>
        <w:tab/>
      </w:r>
      <w:r w:rsidR="00FF09AF" w:rsidRPr="000F1AD4">
        <w:rPr>
          <w:noProof/>
        </w:rPr>
        <w:t>wszystkie nazwy podmiotów przekazujących informacje;</w:t>
      </w:r>
    </w:p>
    <w:p w:rsidR="009524FD" w:rsidRPr="000F1AD4" w:rsidRDefault="00967209" w:rsidP="009524FD">
      <w:pPr>
        <w:pStyle w:val="Point2"/>
        <w:rPr>
          <w:noProof/>
        </w:rPr>
      </w:pPr>
      <w:r w:rsidRPr="000F1AD4">
        <w:rPr>
          <w:noProof/>
        </w:rPr>
        <w:t>ii)</w:t>
      </w:r>
      <w:r w:rsidRPr="000F1AD4">
        <w:rPr>
          <w:noProof/>
        </w:rPr>
        <w:tab/>
      </w:r>
      <w:r w:rsidR="00FF09AF" w:rsidRPr="000F1AD4">
        <w:rPr>
          <w:noProof/>
        </w:rPr>
        <w:t>identyfikator podmiotu prawnego danego podmiotu określony zgodnie</w:t>
      </w:r>
      <w:r w:rsidRPr="000F1AD4">
        <w:rPr>
          <w:noProof/>
        </w:rPr>
        <w:t xml:space="preserve"> z art</w:t>
      </w:r>
      <w:r w:rsidR="00FF09AF" w:rsidRPr="000F1AD4">
        <w:rPr>
          <w:noProof/>
        </w:rPr>
        <w:t>.</w:t>
      </w:r>
      <w:r w:rsidRPr="000F1AD4">
        <w:rPr>
          <w:noProof/>
        </w:rPr>
        <w:t> </w:t>
      </w:r>
      <w:r w:rsidR="00FF09AF" w:rsidRPr="000F1AD4">
        <w:rPr>
          <w:noProof/>
        </w:rPr>
        <w:t>7 ust.</w:t>
      </w:r>
      <w:r w:rsidRPr="000F1AD4">
        <w:rPr>
          <w:noProof/>
        </w:rPr>
        <w:t> </w:t>
      </w:r>
      <w:r w:rsidR="00FF09AF" w:rsidRPr="000F1AD4">
        <w:rPr>
          <w:noProof/>
        </w:rPr>
        <w:t>4 rozporządzenia (UE) XX/XXXX [rozporządzenia</w:t>
      </w:r>
      <w:r w:rsidRPr="000F1AD4">
        <w:rPr>
          <w:noProof/>
        </w:rPr>
        <w:t xml:space="preserve"> w spr</w:t>
      </w:r>
      <w:r w:rsidR="00FF09AF" w:rsidRPr="000F1AD4">
        <w:rPr>
          <w:noProof/>
        </w:rPr>
        <w:t>awie ESAP];</w:t>
      </w:r>
    </w:p>
    <w:p w:rsidR="009524FD" w:rsidRPr="000F1AD4" w:rsidRDefault="00FF09AF" w:rsidP="009524FD">
      <w:pPr>
        <w:pStyle w:val="Point2"/>
        <w:rPr>
          <w:noProof/>
        </w:rPr>
      </w:pPr>
      <w:r w:rsidRPr="000F1AD4">
        <w:rPr>
          <w:noProof/>
        </w:rPr>
        <w:t>(iii)</w:t>
      </w:r>
      <w:r w:rsidRPr="000F1AD4">
        <w:rPr>
          <w:noProof/>
        </w:rPr>
        <w:tab/>
        <w:t>wielkość podmiotu według kategorii określonej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(UE) XX/XXXX [rozporządzenia</w:t>
      </w:r>
      <w:r w:rsidR="00967209" w:rsidRPr="000F1AD4">
        <w:rPr>
          <w:noProof/>
        </w:rPr>
        <w:t xml:space="preserve"> w spr</w:t>
      </w:r>
      <w:r w:rsidRPr="000F1AD4">
        <w:rPr>
          <w:noProof/>
        </w:rPr>
        <w:t>awie ESAP];</w:t>
      </w:r>
    </w:p>
    <w:p w:rsidR="009524FD" w:rsidRPr="000F1AD4" w:rsidRDefault="00967209" w:rsidP="009524FD">
      <w:pPr>
        <w:pStyle w:val="Point2"/>
        <w:rPr>
          <w:noProof/>
        </w:rPr>
      </w:pPr>
      <w:r w:rsidRPr="000F1AD4">
        <w:rPr>
          <w:noProof/>
        </w:rPr>
        <w:t>iv)</w:t>
      </w:r>
      <w:r w:rsidRPr="000F1AD4">
        <w:rPr>
          <w:noProof/>
        </w:rPr>
        <w:tab/>
      </w:r>
      <w:r w:rsidR="00FF09AF" w:rsidRPr="000F1AD4">
        <w:rPr>
          <w:noProof/>
        </w:rPr>
        <w:t>rodzaj informacji sklasyfikowanych zgodnie</w:t>
      </w:r>
      <w:r w:rsidRPr="000F1AD4">
        <w:rPr>
          <w:noProof/>
        </w:rPr>
        <w:t xml:space="preserve"> z art</w:t>
      </w:r>
      <w:r w:rsidR="00FF09AF" w:rsidRPr="000F1AD4">
        <w:rPr>
          <w:noProof/>
        </w:rPr>
        <w:t>.</w:t>
      </w:r>
      <w:r w:rsidRPr="000F1AD4">
        <w:rPr>
          <w:noProof/>
        </w:rPr>
        <w:t> </w:t>
      </w:r>
      <w:r w:rsidR="00FF09AF" w:rsidRPr="000F1AD4">
        <w:rPr>
          <w:noProof/>
        </w:rPr>
        <w:t>7 ust.</w:t>
      </w:r>
      <w:r w:rsidRPr="000F1AD4">
        <w:rPr>
          <w:noProof/>
        </w:rPr>
        <w:t> </w:t>
      </w:r>
      <w:r w:rsidR="00FF09AF" w:rsidRPr="000F1AD4">
        <w:rPr>
          <w:noProof/>
        </w:rPr>
        <w:t>4 rozporządzenia (UE) XX/XXXX [rozporządzenia</w:t>
      </w:r>
      <w:r w:rsidRPr="000F1AD4">
        <w:rPr>
          <w:noProof/>
        </w:rPr>
        <w:t xml:space="preserve"> w spr</w:t>
      </w:r>
      <w:r w:rsidR="00FF09AF" w:rsidRPr="000F1AD4">
        <w:rPr>
          <w:noProof/>
        </w:rPr>
        <w:t>awie ESAP];</w:t>
      </w:r>
    </w:p>
    <w:p w:rsidR="009524FD" w:rsidRPr="000F1AD4" w:rsidRDefault="00967209" w:rsidP="009524FD">
      <w:pPr>
        <w:pStyle w:val="Point2"/>
        <w:rPr>
          <w:noProof/>
        </w:rPr>
      </w:pPr>
      <w:r w:rsidRPr="000F1AD4">
        <w:rPr>
          <w:noProof/>
        </w:rPr>
        <w:t>v)</w:t>
      </w:r>
      <w:r w:rsidRPr="000F1AD4">
        <w:rPr>
          <w:noProof/>
        </w:rPr>
        <w:tab/>
      </w:r>
      <w:r w:rsidR="00FF09AF" w:rsidRPr="000F1AD4">
        <w:rPr>
          <w:noProof/>
        </w:rPr>
        <w:t>w stosownych przypadkach konkretny okres,</w:t>
      </w:r>
      <w:r w:rsidRPr="000F1AD4">
        <w:rPr>
          <w:noProof/>
        </w:rPr>
        <w:t xml:space="preserve"> w któ</w:t>
      </w:r>
      <w:r w:rsidR="00FF09AF" w:rsidRPr="000F1AD4">
        <w:rPr>
          <w:noProof/>
        </w:rPr>
        <w:t>rym informacje mają być podane do wiadomości p</w:t>
      </w:r>
      <w:r w:rsidR="00472D58" w:rsidRPr="000F1AD4">
        <w:rPr>
          <w:noProof/>
        </w:rPr>
        <w:t>ublicznej za pośrednictwem ESAP;</w:t>
      </w:r>
    </w:p>
    <w:p w:rsidR="009524FD" w:rsidRPr="000F1AD4" w:rsidRDefault="00967209" w:rsidP="00967209">
      <w:pPr>
        <w:pStyle w:val="Point1"/>
        <w:rPr>
          <w:noProof/>
        </w:rPr>
      </w:pPr>
      <w:r w:rsidRPr="000F1AD4">
        <w:rPr>
          <w:noProof/>
        </w:rPr>
        <w:t>c)</w:t>
      </w:r>
      <w:r w:rsidRPr="000F1AD4">
        <w:rPr>
          <w:noProof/>
        </w:rPr>
        <w:tab/>
      </w:r>
      <w:r w:rsidR="009524FD" w:rsidRPr="000F1AD4">
        <w:rPr>
          <w:noProof/>
        </w:rPr>
        <w:t>informacje zawierają kwalifikowaną pieczęć elektroniczną określoną</w:t>
      </w:r>
      <w:r w:rsidRPr="000F1AD4">
        <w:rPr>
          <w:noProof/>
        </w:rPr>
        <w:t xml:space="preserve"> w art</w:t>
      </w:r>
      <w:r w:rsidR="009524FD" w:rsidRPr="000F1AD4">
        <w:rPr>
          <w:noProof/>
        </w:rPr>
        <w:t>.</w:t>
      </w:r>
      <w:r w:rsidRPr="000F1AD4">
        <w:rPr>
          <w:noProof/>
        </w:rPr>
        <w:t> </w:t>
      </w:r>
      <w:r w:rsidR="009524FD" w:rsidRPr="000F1AD4">
        <w:rPr>
          <w:noProof/>
        </w:rPr>
        <w:t>3 pkt</w:t>
      </w:r>
      <w:r w:rsidRPr="000F1AD4">
        <w:rPr>
          <w:noProof/>
        </w:rPr>
        <w:t> </w:t>
      </w:r>
      <w:r w:rsidR="009524FD" w:rsidRPr="000F1AD4">
        <w:rPr>
          <w:noProof/>
        </w:rPr>
        <w:t>27 rozporządzenia Parlamentu Europejskiego</w:t>
      </w:r>
      <w:r w:rsidRPr="000F1AD4">
        <w:rPr>
          <w:noProof/>
        </w:rPr>
        <w:t xml:space="preserve"> i Rad</w:t>
      </w:r>
      <w:r w:rsidR="009524FD" w:rsidRPr="000F1AD4">
        <w:rPr>
          <w:noProof/>
        </w:rPr>
        <w:t>y (UE) nr</w:t>
      </w:r>
      <w:r w:rsidRPr="000F1AD4">
        <w:rPr>
          <w:noProof/>
        </w:rPr>
        <w:t> </w:t>
      </w:r>
      <w:r w:rsidR="009524FD" w:rsidRPr="000F1AD4">
        <w:rPr>
          <w:noProof/>
        </w:rPr>
        <w:t>910/2014***.</w:t>
      </w:r>
    </w:p>
    <w:p w:rsidR="007114E8" w:rsidRPr="000F1AD4" w:rsidRDefault="00340CE0" w:rsidP="00340CE0">
      <w:pPr>
        <w:pStyle w:val="ManualNumPar1"/>
        <w:rPr>
          <w:noProof/>
        </w:rPr>
      </w:pPr>
      <w:r w:rsidRPr="00340CE0">
        <w:t>2.</w:t>
      </w:r>
      <w:r w:rsidRPr="00340CE0">
        <w:tab/>
      </w:r>
      <w:r w:rsidR="009524FD" w:rsidRPr="000F1AD4">
        <w:rPr>
          <w:noProof/>
        </w:rPr>
        <w:t>Do celów ust.</w:t>
      </w:r>
      <w:r w:rsidR="00967209" w:rsidRPr="000F1AD4">
        <w:rPr>
          <w:noProof/>
        </w:rPr>
        <w:t> </w:t>
      </w:r>
      <w:r w:rsidR="009524FD" w:rsidRPr="000F1AD4">
        <w:rPr>
          <w:noProof/>
        </w:rPr>
        <w:t>1 lit.</w:t>
      </w:r>
      <w:r w:rsidR="00967209" w:rsidRPr="000F1AD4">
        <w:rPr>
          <w:noProof/>
        </w:rPr>
        <w:t> </w:t>
      </w:r>
      <w:r w:rsidR="009524FD" w:rsidRPr="000F1AD4">
        <w:rPr>
          <w:noProof/>
        </w:rPr>
        <w:t>b) ppkt (ii) podmioty uzyskują identyfikator podmiotu prawnego określony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7 ust.</w:t>
      </w:r>
      <w:r w:rsidR="00967209" w:rsidRPr="000F1AD4">
        <w:rPr>
          <w:noProof/>
        </w:rPr>
        <w:t> </w:t>
      </w:r>
      <w:r w:rsidR="009524FD" w:rsidRPr="000F1AD4">
        <w:rPr>
          <w:noProof/>
        </w:rPr>
        <w:t>4 rozporządzenia (UE) XX/XXXX [rozporządzenia</w:t>
      </w:r>
      <w:r w:rsidR="00967209" w:rsidRPr="000F1AD4">
        <w:rPr>
          <w:noProof/>
        </w:rPr>
        <w:t xml:space="preserve"> w spr</w:t>
      </w:r>
      <w:r w:rsidR="009524FD" w:rsidRPr="000F1AD4">
        <w:rPr>
          <w:noProof/>
        </w:rPr>
        <w:t>awie ESAP].</w:t>
      </w:r>
    </w:p>
    <w:p w:rsidR="00961B0D" w:rsidRPr="000F1AD4" w:rsidRDefault="00340CE0" w:rsidP="00340CE0">
      <w:pPr>
        <w:pStyle w:val="ManualNumPar1"/>
        <w:rPr>
          <w:noProof/>
        </w:rPr>
      </w:pPr>
      <w:r w:rsidRPr="00340CE0">
        <w:t>3.</w:t>
      </w:r>
      <w:r w:rsidRPr="00340CE0">
        <w:tab/>
      </w:r>
      <w:r w:rsidR="00961B0D" w:rsidRPr="000F1AD4">
        <w:rPr>
          <w:noProof/>
        </w:rPr>
        <w:t>Od dnia 1 stycznia 2024</w:t>
      </w:r>
      <w:r w:rsidR="00967209" w:rsidRPr="000F1AD4">
        <w:rPr>
          <w:noProof/>
        </w:rPr>
        <w:t> </w:t>
      </w:r>
      <w:r w:rsidR="00961B0D" w:rsidRPr="000F1AD4">
        <w:rPr>
          <w:noProof/>
        </w:rPr>
        <w:t>r. do celów ust.</w:t>
      </w:r>
      <w:r w:rsidR="00967209" w:rsidRPr="000F1AD4">
        <w:rPr>
          <w:noProof/>
        </w:rPr>
        <w:t> </w:t>
      </w:r>
      <w:r w:rsidR="00961B0D" w:rsidRPr="000F1AD4">
        <w:rPr>
          <w:noProof/>
        </w:rPr>
        <w:t>1 ESMA jest organem gromadzącym dane określonym</w:t>
      </w:r>
      <w:r w:rsidR="00967209" w:rsidRPr="000F1AD4">
        <w:rPr>
          <w:noProof/>
        </w:rPr>
        <w:t xml:space="preserve"> w art</w:t>
      </w:r>
      <w:r w:rsidR="00961B0D" w:rsidRPr="000F1AD4">
        <w:rPr>
          <w:noProof/>
        </w:rPr>
        <w:t>.</w:t>
      </w:r>
      <w:r w:rsidR="00967209" w:rsidRPr="000F1AD4">
        <w:rPr>
          <w:noProof/>
        </w:rPr>
        <w:t> </w:t>
      </w:r>
      <w:r w:rsidR="00961B0D" w:rsidRPr="000F1AD4">
        <w:rPr>
          <w:noProof/>
        </w:rPr>
        <w:t>2 pkt</w:t>
      </w:r>
      <w:r w:rsidR="00967209" w:rsidRPr="000F1AD4">
        <w:rPr>
          <w:noProof/>
        </w:rPr>
        <w:t> </w:t>
      </w:r>
      <w:r w:rsidR="00961B0D" w:rsidRPr="000F1AD4">
        <w:rPr>
          <w:noProof/>
        </w:rPr>
        <w:t>2 rozporządzenia (UE) XX/XXXX [rozporządzenia</w:t>
      </w:r>
      <w:r w:rsidR="00967209" w:rsidRPr="000F1AD4">
        <w:rPr>
          <w:noProof/>
        </w:rPr>
        <w:t xml:space="preserve"> w spr</w:t>
      </w:r>
      <w:r w:rsidR="00961B0D" w:rsidRPr="000F1AD4">
        <w:rPr>
          <w:noProof/>
        </w:rPr>
        <w:t xml:space="preserve">awie ESAP]. </w:t>
      </w:r>
    </w:p>
    <w:p w:rsidR="00961B0D" w:rsidRPr="000F1AD4" w:rsidRDefault="00D21B5D" w:rsidP="00DC1139">
      <w:pPr>
        <w:pStyle w:val="Text1"/>
        <w:rPr>
          <w:noProof/>
        </w:rPr>
      </w:pPr>
      <w:r w:rsidRPr="000F1AD4">
        <w:rPr>
          <w:noProof/>
        </w:rPr>
        <w:t>Od dnia 1 stycznia 2024</w:t>
      </w:r>
      <w:r w:rsidR="00967209" w:rsidRPr="000F1AD4">
        <w:rPr>
          <w:noProof/>
        </w:rPr>
        <w:t> </w:t>
      </w:r>
      <w:r w:rsidRPr="000F1AD4">
        <w:rPr>
          <w:noProof/>
        </w:rPr>
        <w:t>r. do celów udostępniania za pośrednictwem ESAP informacji,</w:t>
      </w:r>
      <w:r w:rsidR="00967209" w:rsidRPr="000F1AD4">
        <w:rPr>
          <w:noProof/>
        </w:rPr>
        <w:t xml:space="preserve"> o któ</w:t>
      </w:r>
      <w:r w:rsidRPr="000F1AD4">
        <w:rPr>
          <w:noProof/>
        </w:rPr>
        <w:t>rych mowa</w:t>
      </w:r>
      <w:r w:rsidR="00967209" w:rsidRPr="000F1AD4">
        <w:rPr>
          <w:noProof/>
        </w:rPr>
        <w:t xml:space="preserve"> w art</w:t>
      </w:r>
      <w:r w:rsidRPr="000F1AD4">
        <w:rPr>
          <w:noProof/>
        </w:rPr>
        <w:t>.</w:t>
      </w:r>
      <w:r w:rsidR="00967209" w:rsidRPr="000F1AD4">
        <w:rPr>
          <w:noProof/>
        </w:rPr>
        <w:t> </w:t>
      </w:r>
      <w:r w:rsidRPr="000F1AD4">
        <w:rPr>
          <w:noProof/>
        </w:rPr>
        <w:t>22 ust.</w:t>
      </w:r>
      <w:r w:rsidR="00967209" w:rsidRPr="000F1AD4">
        <w:rPr>
          <w:noProof/>
        </w:rPr>
        <w:t> </w:t>
      </w:r>
      <w:r w:rsidRPr="000F1AD4">
        <w:rPr>
          <w:noProof/>
        </w:rPr>
        <w:t>4 lit.</w:t>
      </w:r>
      <w:r w:rsidR="00967209" w:rsidRPr="000F1AD4">
        <w:rPr>
          <w:noProof/>
        </w:rPr>
        <w:t> </w:t>
      </w:r>
      <w:r w:rsidRPr="000F1AD4">
        <w:rPr>
          <w:noProof/>
        </w:rPr>
        <w:t>b), art.</w:t>
      </w:r>
      <w:r w:rsidR="00967209" w:rsidRPr="000F1AD4">
        <w:rPr>
          <w:noProof/>
        </w:rPr>
        <w:t> </w:t>
      </w:r>
      <w:r w:rsidRPr="000F1AD4">
        <w:rPr>
          <w:noProof/>
        </w:rPr>
        <w:t>25 ust.</w:t>
      </w:r>
      <w:r w:rsidR="00967209" w:rsidRPr="000F1AD4">
        <w:rPr>
          <w:noProof/>
        </w:rPr>
        <w:t> </w:t>
      </w:r>
      <w:r w:rsidRPr="000F1AD4">
        <w:rPr>
          <w:noProof/>
        </w:rPr>
        <w:t>1, art.</w:t>
      </w:r>
      <w:r w:rsidR="00967209" w:rsidRPr="000F1AD4">
        <w:rPr>
          <w:noProof/>
        </w:rPr>
        <w:t> </w:t>
      </w:r>
      <w:r w:rsidRPr="000F1AD4">
        <w:rPr>
          <w:noProof/>
        </w:rPr>
        <w:t>25 ust.</w:t>
      </w:r>
      <w:r w:rsidR="00967209" w:rsidRPr="000F1AD4">
        <w:rPr>
          <w:noProof/>
        </w:rPr>
        <w:t> </w:t>
      </w:r>
      <w:r w:rsidRPr="000F1AD4">
        <w:rPr>
          <w:noProof/>
        </w:rPr>
        <w:t>2, art.</w:t>
      </w:r>
      <w:r w:rsidR="00967209" w:rsidRPr="000F1AD4">
        <w:rPr>
          <w:noProof/>
        </w:rPr>
        <w:t> </w:t>
      </w:r>
      <w:r w:rsidRPr="000F1AD4">
        <w:rPr>
          <w:noProof/>
        </w:rPr>
        <w:t>25 ust.</w:t>
      </w:r>
      <w:r w:rsidR="00967209" w:rsidRPr="000F1AD4">
        <w:rPr>
          <w:noProof/>
        </w:rPr>
        <w:t> </w:t>
      </w:r>
      <w:r w:rsidRPr="000F1AD4">
        <w:rPr>
          <w:noProof/>
        </w:rPr>
        <w:t>3, ESMA jest organem gromadzącym dane określonym</w:t>
      </w:r>
      <w:r w:rsidR="00967209" w:rsidRPr="000F1AD4">
        <w:rPr>
          <w:noProof/>
        </w:rPr>
        <w:t xml:space="preserve"> w art</w:t>
      </w:r>
      <w:r w:rsidRPr="000F1AD4">
        <w:rPr>
          <w:noProof/>
        </w:rPr>
        <w:t>.</w:t>
      </w:r>
      <w:r w:rsidR="00967209" w:rsidRPr="000F1AD4">
        <w:rPr>
          <w:noProof/>
        </w:rPr>
        <w:t> </w:t>
      </w:r>
      <w:r w:rsidRPr="000F1AD4">
        <w:rPr>
          <w:noProof/>
        </w:rPr>
        <w:t>2 pkt</w:t>
      </w:r>
      <w:r w:rsidR="00967209" w:rsidRPr="000F1AD4">
        <w:rPr>
          <w:noProof/>
        </w:rPr>
        <w:t> </w:t>
      </w:r>
      <w:r w:rsidRPr="000F1AD4">
        <w:rPr>
          <w:noProof/>
        </w:rPr>
        <w:t>2 rozporządzenia (UE) XX/XXXX [rozporządzenia</w:t>
      </w:r>
      <w:r w:rsidR="00967209" w:rsidRPr="000F1AD4">
        <w:rPr>
          <w:noProof/>
        </w:rPr>
        <w:t xml:space="preserve"> w spr</w:t>
      </w:r>
      <w:r w:rsidRPr="000F1AD4">
        <w:rPr>
          <w:noProof/>
        </w:rPr>
        <w:t>awie ESAP]. Informacje te przygotowuje się</w:t>
      </w:r>
      <w:r w:rsidR="00967209" w:rsidRPr="000F1AD4">
        <w:rPr>
          <w:noProof/>
        </w:rPr>
        <w:t xml:space="preserve"> w for</w:t>
      </w:r>
      <w:r w:rsidRPr="000F1AD4">
        <w:rPr>
          <w:noProof/>
        </w:rPr>
        <w:t>macie umożliwiającym pobranie danych zgodnie</w:t>
      </w:r>
      <w:r w:rsidR="00967209" w:rsidRPr="000F1AD4">
        <w:rPr>
          <w:noProof/>
        </w:rPr>
        <w:t xml:space="preserve"> z art</w:t>
      </w:r>
      <w:r w:rsidRPr="000F1AD4">
        <w:rPr>
          <w:noProof/>
        </w:rPr>
        <w:t>.</w:t>
      </w:r>
      <w:r w:rsidR="00967209" w:rsidRPr="000F1AD4">
        <w:rPr>
          <w:noProof/>
        </w:rPr>
        <w:t> </w:t>
      </w:r>
      <w:r w:rsidRPr="000F1AD4">
        <w:rPr>
          <w:noProof/>
        </w:rPr>
        <w:t>2 pkt</w:t>
      </w:r>
      <w:r w:rsidR="00967209" w:rsidRPr="000F1AD4">
        <w:rPr>
          <w:noProof/>
        </w:rPr>
        <w:t> </w:t>
      </w:r>
      <w:r w:rsidRPr="000F1AD4">
        <w:rPr>
          <w:noProof/>
        </w:rPr>
        <w:t>3 rozporządzenia (UE) XX/XXXX [rozporządzenia</w:t>
      </w:r>
      <w:r w:rsidR="00967209" w:rsidRPr="000F1AD4">
        <w:rPr>
          <w:noProof/>
        </w:rPr>
        <w:t xml:space="preserve"> w spr</w:t>
      </w:r>
      <w:r w:rsidRPr="000F1AD4">
        <w:rPr>
          <w:noProof/>
        </w:rPr>
        <w:t>awie ESAP], ich zakres obejmuje nazwy i –</w:t>
      </w:r>
      <w:r w:rsidR="00967209" w:rsidRPr="000F1AD4">
        <w:rPr>
          <w:noProof/>
        </w:rPr>
        <w:t xml:space="preserve"> w mia</w:t>
      </w:r>
      <w:r w:rsidRPr="000F1AD4">
        <w:rPr>
          <w:noProof/>
        </w:rPr>
        <w:t>rę dostępności – identyfikator podmiotu prawnego danego podmiotu określone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oraz rodzaj informacji sklasyfikowanych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tego rozporządzenia.</w:t>
      </w:r>
    </w:p>
    <w:p w:rsidR="009524FD" w:rsidRPr="000F1AD4" w:rsidRDefault="00340CE0" w:rsidP="00340CE0">
      <w:pPr>
        <w:pStyle w:val="ManualNumPar1"/>
        <w:rPr>
          <w:noProof/>
        </w:rPr>
      </w:pPr>
      <w:r w:rsidRPr="00340CE0">
        <w:t>4.</w:t>
      </w:r>
      <w:r w:rsidRPr="00340CE0">
        <w:tab/>
      </w:r>
      <w:r w:rsidR="009524FD" w:rsidRPr="000F1AD4">
        <w:rPr>
          <w:noProof/>
        </w:rPr>
        <w:t>W celu zapewnienia skutecznego gromadzenia danych przekazywanych zgodnie</w:t>
      </w:r>
      <w:r w:rsidR="00967209" w:rsidRPr="000F1AD4">
        <w:rPr>
          <w:noProof/>
        </w:rPr>
        <w:t xml:space="preserve"> z ust</w:t>
      </w:r>
      <w:r w:rsidR="009524FD" w:rsidRPr="000F1AD4">
        <w:rPr>
          <w:noProof/>
        </w:rPr>
        <w:t>.</w:t>
      </w:r>
      <w:r w:rsidR="00967209" w:rsidRPr="000F1AD4">
        <w:rPr>
          <w:noProof/>
        </w:rPr>
        <w:t> </w:t>
      </w:r>
      <w:r w:rsidR="009524FD" w:rsidRPr="000F1AD4">
        <w:rPr>
          <w:noProof/>
        </w:rPr>
        <w:t>1 lit.</w:t>
      </w:r>
      <w:r w:rsidR="00967209" w:rsidRPr="000F1AD4">
        <w:rPr>
          <w:noProof/>
        </w:rPr>
        <w:t> </w:t>
      </w:r>
      <w:r w:rsidR="009524FD" w:rsidRPr="000F1AD4">
        <w:rPr>
          <w:noProof/>
        </w:rPr>
        <w:t>a) i b) oraz administrowania nimi ESMA opracowuje projekty wykonawczych standardów technicznych, aby określić:</w:t>
      </w:r>
    </w:p>
    <w:p w:rsidR="009524FD" w:rsidRPr="000F1AD4" w:rsidRDefault="00967209" w:rsidP="00967209">
      <w:pPr>
        <w:pStyle w:val="Point1"/>
        <w:rPr>
          <w:noProof/>
        </w:rPr>
      </w:pPr>
      <w:r w:rsidRPr="000F1AD4">
        <w:rPr>
          <w:noProof/>
        </w:rPr>
        <w:t>a)</w:t>
      </w:r>
      <w:r w:rsidRPr="000F1AD4">
        <w:rPr>
          <w:noProof/>
        </w:rPr>
        <w:tab/>
      </w:r>
      <w:r w:rsidR="009524FD" w:rsidRPr="000F1AD4">
        <w:rPr>
          <w:noProof/>
        </w:rPr>
        <w:t>metadane, które należy uwzględnić</w:t>
      </w:r>
      <w:r w:rsidRPr="000F1AD4">
        <w:rPr>
          <w:noProof/>
        </w:rPr>
        <w:t xml:space="preserve"> w inf</w:t>
      </w:r>
      <w:r w:rsidR="009524FD" w:rsidRPr="000F1AD4">
        <w:rPr>
          <w:noProof/>
        </w:rPr>
        <w:t>ormacjach;</w:t>
      </w:r>
    </w:p>
    <w:p w:rsidR="009524FD" w:rsidRPr="000F1AD4" w:rsidRDefault="00967209" w:rsidP="00967209">
      <w:pPr>
        <w:pStyle w:val="Point1"/>
        <w:rPr>
          <w:noProof/>
        </w:rPr>
      </w:pPr>
      <w:r w:rsidRPr="000F1AD4">
        <w:rPr>
          <w:noProof/>
        </w:rPr>
        <w:t>b)</w:t>
      </w:r>
      <w:r w:rsidRPr="000F1AD4">
        <w:rPr>
          <w:noProof/>
        </w:rPr>
        <w:tab/>
      </w:r>
      <w:r w:rsidR="009524FD" w:rsidRPr="000F1AD4">
        <w:rPr>
          <w:noProof/>
        </w:rPr>
        <w:t>strukturę danych zawartych</w:t>
      </w:r>
      <w:r w:rsidRPr="000F1AD4">
        <w:rPr>
          <w:noProof/>
        </w:rPr>
        <w:t xml:space="preserve"> w inf</w:t>
      </w:r>
      <w:r w:rsidR="009524FD" w:rsidRPr="000F1AD4">
        <w:rPr>
          <w:noProof/>
        </w:rPr>
        <w:t>ormacjach;</w:t>
      </w:r>
    </w:p>
    <w:p w:rsidR="009524FD" w:rsidRPr="000F1AD4" w:rsidRDefault="00967209" w:rsidP="00967209">
      <w:pPr>
        <w:pStyle w:val="Point1"/>
        <w:rPr>
          <w:noProof/>
        </w:rPr>
      </w:pPr>
      <w:r w:rsidRPr="000F1AD4">
        <w:rPr>
          <w:noProof/>
        </w:rPr>
        <w:t>c)</w:t>
      </w:r>
      <w:r w:rsidRPr="000F1AD4">
        <w:rPr>
          <w:noProof/>
        </w:rPr>
        <w:tab/>
      </w:r>
      <w:r w:rsidR="00E31599" w:rsidRPr="000F1AD4">
        <w:rPr>
          <w:noProof/>
        </w:rPr>
        <w:t>w odniesieniu do jakich informacji wymagany jest format nadający się do odczytu maszynowego oraz jaki format nadający się do odczytu maszynowego należy stosować.</w:t>
      </w:r>
    </w:p>
    <w:p w:rsidR="009524FD" w:rsidRPr="000F1AD4" w:rsidRDefault="009524FD" w:rsidP="009524FD">
      <w:pPr>
        <w:pStyle w:val="Text1"/>
        <w:rPr>
          <w:noProof/>
        </w:rPr>
      </w:pPr>
      <w:r w:rsidRPr="000F1AD4">
        <w:rPr>
          <w:noProof/>
        </w:rPr>
        <w:t>Przed opracowaniem projektów wykonawczych standardów technicznych ESMA przeprowadza ocenę kosztów</w:t>
      </w:r>
      <w:r w:rsidR="00967209" w:rsidRPr="000F1AD4">
        <w:rPr>
          <w:noProof/>
        </w:rPr>
        <w:t xml:space="preserve"> i kor</w:t>
      </w:r>
      <w:r w:rsidRPr="000F1AD4">
        <w:rPr>
          <w:noProof/>
        </w:rPr>
        <w:t>zyści. Do celów lit.</w:t>
      </w:r>
      <w:r w:rsidR="00967209" w:rsidRPr="000F1AD4">
        <w:rPr>
          <w:noProof/>
        </w:rPr>
        <w:t> </w:t>
      </w:r>
      <w:r w:rsidRPr="000F1AD4">
        <w:rPr>
          <w:noProof/>
        </w:rPr>
        <w:t>c) ESMA ocenia zalety</w:t>
      </w:r>
      <w:r w:rsidR="00967209" w:rsidRPr="000F1AD4">
        <w:rPr>
          <w:noProof/>
        </w:rPr>
        <w:t xml:space="preserve"> i wad</w:t>
      </w:r>
      <w:r w:rsidRPr="000F1AD4">
        <w:rPr>
          <w:noProof/>
        </w:rPr>
        <w:t>y różnych formatów nadających się do odczytu maszynowego</w:t>
      </w:r>
      <w:r w:rsidR="00967209" w:rsidRPr="000F1AD4">
        <w:rPr>
          <w:noProof/>
        </w:rPr>
        <w:t xml:space="preserve"> i prz</w:t>
      </w:r>
      <w:r w:rsidRPr="000F1AD4">
        <w:rPr>
          <w:noProof/>
        </w:rPr>
        <w:t>eprowadza</w:t>
      </w:r>
      <w:r w:rsidR="00967209" w:rsidRPr="000F1AD4">
        <w:rPr>
          <w:noProof/>
        </w:rPr>
        <w:t xml:space="preserve"> w tym</w:t>
      </w:r>
      <w:r w:rsidRPr="000F1AD4">
        <w:rPr>
          <w:noProof/>
        </w:rPr>
        <w:t xml:space="preserve"> celu odpowiednie badania praktyczne.</w:t>
      </w:r>
    </w:p>
    <w:p w:rsidR="009524FD" w:rsidRPr="000F1AD4" w:rsidRDefault="009524FD" w:rsidP="009524FD">
      <w:pPr>
        <w:pStyle w:val="Text1"/>
        <w:rPr>
          <w:noProof/>
        </w:rPr>
      </w:pPr>
      <w:r w:rsidRPr="000F1AD4">
        <w:rPr>
          <w:noProof/>
        </w:rPr>
        <w:t>ESMA przedstawia Komisji te projekty wykonawczych standardów technicznych.</w:t>
      </w:r>
    </w:p>
    <w:p w:rsidR="009524FD" w:rsidRPr="000F1AD4" w:rsidRDefault="009524FD" w:rsidP="009524FD">
      <w:pPr>
        <w:pStyle w:val="Text1"/>
        <w:rPr>
          <w:noProof/>
        </w:rPr>
      </w:pPr>
      <w:r w:rsidRPr="000F1AD4">
        <w:rPr>
          <w:noProof/>
        </w:rPr>
        <w:t>Komisja jest uprawniona do przyjęcia wykonawczych standardów technicznych zgodnie</w:t>
      </w:r>
      <w:r w:rsidR="00967209" w:rsidRPr="000F1AD4">
        <w:rPr>
          <w:noProof/>
        </w:rPr>
        <w:t xml:space="preserve"> z pro</w:t>
      </w:r>
      <w:r w:rsidRPr="000F1AD4">
        <w:rPr>
          <w:noProof/>
        </w:rPr>
        <w:t>cedurą określoną</w:t>
      </w:r>
      <w:r w:rsidR="00967209" w:rsidRPr="000F1AD4">
        <w:rPr>
          <w:noProof/>
        </w:rPr>
        <w:t xml:space="preserve"> w art</w:t>
      </w:r>
      <w:r w:rsidRPr="000F1AD4">
        <w:rPr>
          <w:noProof/>
        </w:rPr>
        <w:t>.</w:t>
      </w:r>
      <w:r w:rsidR="00967209" w:rsidRPr="000F1AD4">
        <w:rPr>
          <w:noProof/>
        </w:rPr>
        <w:t> </w:t>
      </w:r>
      <w:r w:rsidRPr="000F1AD4">
        <w:rPr>
          <w:noProof/>
        </w:rPr>
        <w:t>15 rozporządzenia (UE) nr</w:t>
      </w:r>
      <w:r w:rsidR="00967209" w:rsidRPr="000F1AD4">
        <w:rPr>
          <w:noProof/>
        </w:rPr>
        <w:t> </w:t>
      </w:r>
      <w:r w:rsidRPr="000F1AD4">
        <w:rPr>
          <w:noProof/>
        </w:rPr>
        <w:t>1095/2010.</w:t>
      </w:r>
    </w:p>
    <w:p w:rsidR="009524FD" w:rsidRPr="000F1AD4" w:rsidRDefault="009524FD" w:rsidP="009524FD">
      <w:pPr>
        <w:pStyle w:val="Text1"/>
        <w:rPr>
          <w:noProof/>
        </w:rPr>
      </w:pPr>
      <w:r w:rsidRPr="000F1AD4">
        <w:rPr>
          <w:noProof/>
        </w:rPr>
        <w:t>________________</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XX/XXXX ustanawiające pojedynczy punkt dostępu (ESAP) zapewniający scentralizowany dostęp do publicznie dostępnych informacji</w:t>
      </w:r>
      <w:r w:rsidR="00967209" w:rsidRPr="000F1AD4">
        <w:rPr>
          <w:noProof/>
        </w:rPr>
        <w:t xml:space="preserve"> w zak</w:t>
      </w:r>
      <w:r w:rsidRPr="000F1AD4">
        <w:rPr>
          <w:noProof/>
        </w:rPr>
        <w:t>resie usług finansowych, rynków kapitałowych</w:t>
      </w:r>
      <w:r w:rsidR="00967209" w:rsidRPr="000F1AD4">
        <w:rPr>
          <w:noProof/>
        </w:rPr>
        <w:t xml:space="preserve"> i zró</w:t>
      </w:r>
      <w:r w:rsidRPr="000F1AD4">
        <w:rPr>
          <w:noProof/>
        </w:rPr>
        <w:t>wnoważonego rozwoju (Dz.U. L […] z […], s [...]).</w:t>
      </w:r>
    </w:p>
    <w:p w:rsidR="009524FD" w:rsidRPr="000F1AD4" w:rsidRDefault="009524FD" w:rsidP="009524FD">
      <w:pPr>
        <w:pStyle w:val="Text1"/>
        <w:rPr>
          <w:rStyle w:val="Uwydatnienie"/>
          <w:i w:val="0"/>
          <w:noProof/>
        </w:rPr>
      </w:pPr>
      <w:r w:rsidRPr="000F1AD4">
        <w:rPr>
          <w:noProof/>
        </w:rPr>
        <w:t>** Dyrektywa Parlamentu Europejskiego</w:t>
      </w:r>
      <w:r w:rsidR="00967209" w:rsidRPr="000F1AD4">
        <w:rPr>
          <w:noProof/>
        </w:rPr>
        <w:t xml:space="preserve"> i Rad</w:t>
      </w:r>
      <w:r w:rsidRPr="000F1AD4">
        <w:rPr>
          <w:noProof/>
        </w:rPr>
        <w:t>y (UE) 2019/1024</w:t>
      </w:r>
      <w:r w:rsidR="00967209" w:rsidRPr="000F1AD4">
        <w:rPr>
          <w:noProof/>
        </w:rPr>
        <w:t xml:space="preserve"> z dni</w:t>
      </w:r>
      <w:r w:rsidRPr="000F1AD4">
        <w:rPr>
          <w:noProof/>
        </w:rPr>
        <w:t>a 20 czerwca 2019</w:t>
      </w:r>
      <w:r w:rsidR="00967209" w:rsidRPr="000F1AD4">
        <w:rPr>
          <w:noProof/>
        </w:rPr>
        <w:t> </w:t>
      </w:r>
      <w:r w:rsidRPr="000F1AD4">
        <w:rPr>
          <w:noProof/>
        </w:rPr>
        <w:t>r.</w:t>
      </w:r>
      <w:r w:rsidR="00967209" w:rsidRPr="000F1AD4">
        <w:rPr>
          <w:noProof/>
        </w:rPr>
        <w:t xml:space="preserve"> w spr</w:t>
      </w:r>
      <w:r w:rsidRPr="000F1AD4">
        <w:rPr>
          <w:noProof/>
        </w:rPr>
        <w:t>awie otwartych danych</w:t>
      </w:r>
      <w:r w:rsidR="00967209" w:rsidRPr="000F1AD4">
        <w:rPr>
          <w:noProof/>
        </w:rPr>
        <w:t xml:space="preserve"> i pon</w:t>
      </w:r>
      <w:r w:rsidRPr="000F1AD4">
        <w:rPr>
          <w:noProof/>
        </w:rPr>
        <w:t>ownego wykorzystywania informacji sektora publicznego (</w:t>
      </w:r>
      <w:r w:rsidRPr="000F1AD4">
        <w:rPr>
          <w:rStyle w:val="Uwydatnienie"/>
          <w:i w:val="0"/>
          <w:noProof/>
        </w:rPr>
        <w:t>Dz.U. L 172</w:t>
      </w:r>
      <w:r w:rsidR="00967209" w:rsidRPr="000F1AD4">
        <w:rPr>
          <w:rStyle w:val="Uwydatnienie"/>
          <w:i w:val="0"/>
          <w:noProof/>
        </w:rPr>
        <w:t xml:space="preserve"> z 2</w:t>
      </w:r>
      <w:r w:rsidRPr="000F1AD4">
        <w:rPr>
          <w:rStyle w:val="Uwydatnienie"/>
          <w:i w:val="0"/>
          <w:noProof/>
        </w:rPr>
        <w:t>6.6.2019, s. 56).</w:t>
      </w:r>
    </w:p>
    <w:p w:rsidR="009524FD" w:rsidRPr="000F1AD4" w:rsidRDefault="009524FD" w:rsidP="009524FD">
      <w:pPr>
        <w:pStyle w:val="Text1"/>
        <w:rPr>
          <w:rStyle w:val="Uwydatnienie"/>
          <w:i w:val="0"/>
          <w:iCs w:val="0"/>
          <w:noProof/>
        </w:rPr>
      </w:pPr>
      <w:r w:rsidRPr="000F1AD4">
        <w:rPr>
          <w:noProof/>
        </w:rPr>
        <w:t>*** Rozporządzenie Parlamentu Europejskiego</w:t>
      </w:r>
      <w:r w:rsidR="00967209" w:rsidRPr="000F1AD4">
        <w:rPr>
          <w:noProof/>
        </w:rPr>
        <w:t xml:space="preserve"> i Rad</w:t>
      </w:r>
      <w:r w:rsidRPr="000F1AD4">
        <w:rPr>
          <w:noProof/>
        </w:rPr>
        <w:t>y (UE) nr</w:t>
      </w:r>
      <w:r w:rsidR="00967209" w:rsidRPr="000F1AD4">
        <w:rPr>
          <w:noProof/>
        </w:rPr>
        <w:t> </w:t>
      </w:r>
      <w:r w:rsidRPr="000F1AD4">
        <w:rPr>
          <w:noProof/>
        </w:rPr>
        <w:t>910/2014</w:t>
      </w:r>
      <w:r w:rsidR="00967209" w:rsidRPr="000F1AD4">
        <w:rPr>
          <w:noProof/>
        </w:rPr>
        <w:t xml:space="preserve"> z dni</w:t>
      </w:r>
      <w:r w:rsidRPr="000F1AD4">
        <w:rPr>
          <w:noProof/>
        </w:rPr>
        <w:t>a 23 lipca 2014</w:t>
      </w:r>
      <w:r w:rsidR="00967209" w:rsidRPr="000F1AD4">
        <w:rPr>
          <w:noProof/>
        </w:rPr>
        <w:t> </w:t>
      </w:r>
      <w:r w:rsidRPr="000F1AD4">
        <w:rPr>
          <w:noProof/>
        </w:rPr>
        <w:t>r.</w:t>
      </w:r>
      <w:r w:rsidR="00967209" w:rsidRPr="000F1AD4">
        <w:rPr>
          <w:noProof/>
        </w:rPr>
        <w:t xml:space="preserve"> w spr</w:t>
      </w:r>
      <w:r w:rsidRPr="000F1AD4">
        <w:rPr>
          <w:noProof/>
        </w:rPr>
        <w:t>awie identyfikacji elektronicznej</w:t>
      </w:r>
      <w:r w:rsidR="00967209" w:rsidRPr="000F1AD4">
        <w:rPr>
          <w:noProof/>
        </w:rPr>
        <w:t xml:space="preserve"> i usł</w:t>
      </w:r>
      <w:r w:rsidRPr="000F1AD4">
        <w:rPr>
          <w:noProof/>
        </w:rPr>
        <w:t>ug zaufania</w:t>
      </w:r>
      <w:r w:rsidR="00967209" w:rsidRPr="000F1AD4">
        <w:rPr>
          <w:noProof/>
        </w:rPr>
        <w:t xml:space="preserve"> w odn</w:t>
      </w:r>
      <w:r w:rsidRPr="000F1AD4">
        <w:rPr>
          <w:noProof/>
        </w:rPr>
        <w:t>iesieniu do transakcji elektronicznych na rynku wewnętrznym oraz uchylające dyrektywę 1999/93/WE (</w:t>
      </w:r>
      <w:r w:rsidRPr="000F1AD4">
        <w:rPr>
          <w:rStyle w:val="Uwydatnienie"/>
          <w:i w:val="0"/>
          <w:noProof/>
        </w:rPr>
        <w:t>Dz.U. L 257</w:t>
      </w:r>
      <w:r w:rsidR="00967209" w:rsidRPr="000F1AD4">
        <w:rPr>
          <w:rStyle w:val="Uwydatnienie"/>
          <w:i w:val="0"/>
          <w:noProof/>
        </w:rPr>
        <w:t xml:space="preserve"> z 2</w:t>
      </w:r>
      <w:r w:rsidRPr="000F1AD4">
        <w:rPr>
          <w:rStyle w:val="Uwydatnienie"/>
          <w:i w:val="0"/>
          <w:noProof/>
        </w:rPr>
        <w:t>8.8.2014, s. 73).”</w:t>
      </w:r>
    </w:p>
    <w:p w:rsidR="005028BA" w:rsidRPr="000F1AD4" w:rsidRDefault="009524FD" w:rsidP="005028BA">
      <w:pPr>
        <w:pStyle w:val="Titrearticle"/>
        <w:rPr>
          <w:b/>
          <w:noProof/>
        </w:rPr>
      </w:pPr>
      <w:r w:rsidRPr="000F1AD4">
        <w:rPr>
          <w:b/>
          <w:noProof/>
        </w:rPr>
        <w:t>Artykuł 14</w:t>
      </w:r>
      <w:r w:rsidRPr="000F1AD4">
        <w:rPr>
          <w:b/>
          <w:noProof/>
        </w:rPr>
        <w:br/>
        <w:t>Zmiany</w:t>
      </w:r>
      <w:r w:rsidR="00967209" w:rsidRPr="000F1AD4">
        <w:rPr>
          <w:b/>
          <w:noProof/>
        </w:rPr>
        <w:t xml:space="preserve"> w roz</w:t>
      </w:r>
      <w:r w:rsidRPr="000F1AD4">
        <w:rPr>
          <w:b/>
          <w:noProof/>
        </w:rPr>
        <w:t>porządzeniu (UE) 2016/1011</w:t>
      </w:r>
    </w:p>
    <w:p w:rsidR="009524FD" w:rsidRPr="000F1AD4" w:rsidRDefault="009524FD" w:rsidP="005028BA">
      <w:pPr>
        <w:rPr>
          <w:noProof/>
        </w:rPr>
      </w:pPr>
      <w:r w:rsidRPr="000F1AD4">
        <w:rPr>
          <w:noProof/>
        </w:rPr>
        <w:t>W rozporządzeniu (UE) 2016/2011 dodaje się art.</w:t>
      </w:r>
      <w:r w:rsidR="00967209" w:rsidRPr="000F1AD4">
        <w:rPr>
          <w:noProof/>
        </w:rPr>
        <w:t> </w:t>
      </w:r>
      <w:r w:rsidRPr="000F1AD4">
        <w:rPr>
          <w:noProof/>
        </w:rPr>
        <w:t>28a</w:t>
      </w:r>
      <w:r w:rsidR="00967209" w:rsidRPr="000F1AD4">
        <w:rPr>
          <w:noProof/>
        </w:rPr>
        <w:t xml:space="preserve"> w brz</w:t>
      </w:r>
      <w:r w:rsidRPr="000F1AD4">
        <w:rPr>
          <w:noProof/>
        </w:rPr>
        <w:t>mieniu:</w:t>
      </w:r>
    </w:p>
    <w:p w:rsidR="009524FD" w:rsidRPr="000F1AD4" w:rsidRDefault="009524FD" w:rsidP="009524FD">
      <w:pPr>
        <w:pStyle w:val="NormalCentered"/>
        <w:rPr>
          <w:noProof/>
        </w:rPr>
      </w:pPr>
      <w:r w:rsidRPr="000F1AD4">
        <w:rPr>
          <w:noProof/>
        </w:rPr>
        <w:t>„Artykuł 28a</w:t>
      </w:r>
      <w:r w:rsidRPr="000F1AD4">
        <w:rPr>
          <w:noProof/>
        </w:rPr>
        <w:br/>
        <w:t>Dostępność informacji dotyczących pojedynczego punktu dostępu (ESAP)</w:t>
      </w:r>
    </w:p>
    <w:p w:rsidR="009524FD" w:rsidRPr="000F1AD4" w:rsidRDefault="00340CE0" w:rsidP="00340CE0">
      <w:pPr>
        <w:pStyle w:val="ManualNumPar1"/>
        <w:rPr>
          <w:noProof/>
          <w:sz w:val="22"/>
        </w:rPr>
      </w:pPr>
      <w:r w:rsidRPr="00340CE0">
        <w:t>1.</w:t>
      </w:r>
      <w:r w:rsidRPr="00340CE0">
        <w:tab/>
      </w:r>
      <w:r w:rsidR="008A1759" w:rsidRPr="000F1AD4">
        <w:rPr>
          <w:noProof/>
        </w:rPr>
        <w:t>Od dnia 1 stycznia 2026</w:t>
      </w:r>
      <w:r w:rsidR="00967209" w:rsidRPr="000F1AD4">
        <w:rPr>
          <w:noProof/>
        </w:rPr>
        <w:t> </w:t>
      </w:r>
      <w:r w:rsidR="008A1759" w:rsidRPr="000F1AD4">
        <w:rPr>
          <w:noProof/>
        </w:rPr>
        <w:t>r., podając do wiadomości publicznej wszelkie informacje zgodnie</w:t>
      </w:r>
      <w:r w:rsidR="00967209" w:rsidRPr="000F1AD4">
        <w:rPr>
          <w:noProof/>
        </w:rPr>
        <w:t xml:space="preserve"> z art</w:t>
      </w:r>
      <w:r w:rsidR="008A1759" w:rsidRPr="000F1AD4">
        <w:rPr>
          <w:noProof/>
        </w:rPr>
        <w:t>.</w:t>
      </w:r>
      <w:r w:rsidR="00967209" w:rsidRPr="000F1AD4">
        <w:rPr>
          <w:noProof/>
        </w:rPr>
        <w:t> </w:t>
      </w:r>
      <w:r w:rsidR="008A1759" w:rsidRPr="000F1AD4">
        <w:rPr>
          <w:noProof/>
        </w:rPr>
        <w:t>4 ust.</w:t>
      </w:r>
      <w:r w:rsidR="00967209" w:rsidRPr="000F1AD4">
        <w:rPr>
          <w:noProof/>
        </w:rPr>
        <w:t> </w:t>
      </w:r>
      <w:r w:rsidR="008A1759" w:rsidRPr="000F1AD4">
        <w:rPr>
          <w:noProof/>
        </w:rPr>
        <w:t>5, art.</w:t>
      </w:r>
      <w:r w:rsidR="00967209" w:rsidRPr="000F1AD4">
        <w:rPr>
          <w:noProof/>
        </w:rPr>
        <w:t> </w:t>
      </w:r>
      <w:r w:rsidR="008A1759" w:rsidRPr="000F1AD4">
        <w:rPr>
          <w:noProof/>
        </w:rPr>
        <w:t>11 ust.</w:t>
      </w:r>
      <w:r w:rsidR="00967209" w:rsidRPr="000F1AD4">
        <w:rPr>
          <w:noProof/>
        </w:rPr>
        <w:t> </w:t>
      </w:r>
      <w:r w:rsidR="008A1759" w:rsidRPr="000F1AD4">
        <w:rPr>
          <w:noProof/>
        </w:rPr>
        <w:t>1 lit.</w:t>
      </w:r>
      <w:r w:rsidR="00967209" w:rsidRPr="000F1AD4">
        <w:rPr>
          <w:noProof/>
        </w:rPr>
        <w:t> </w:t>
      </w:r>
      <w:r w:rsidR="008A1759" w:rsidRPr="000F1AD4">
        <w:rPr>
          <w:noProof/>
        </w:rPr>
        <w:t>c), art.</w:t>
      </w:r>
      <w:r w:rsidR="00967209" w:rsidRPr="000F1AD4">
        <w:rPr>
          <w:noProof/>
        </w:rPr>
        <w:t> </w:t>
      </w:r>
      <w:r w:rsidR="008A1759" w:rsidRPr="000F1AD4">
        <w:rPr>
          <w:noProof/>
        </w:rPr>
        <w:t>12 ust.</w:t>
      </w:r>
      <w:r w:rsidR="00967209" w:rsidRPr="000F1AD4">
        <w:rPr>
          <w:noProof/>
        </w:rPr>
        <w:t> </w:t>
      </w:r>
      <w:r w:rsidR="008A1759" w:rsidRPr="000F1AD4">
        <w:rPr>
          <w:noProof/>
        </w:rPr>
        <w:t>3, art.</w:t>
      </w:r>
      <w:r w:rsidR="00967209" w:rsidRPr="000F1AD4">
        <w:rPr>
          <w:noProof/>
        </w:rPr>
        <w:t> </w:t>
      </w:r>
      <w:r w:rsidR="008A1759" w:rsidRPr="000F1AD4">
        <w:rPr>
          <w:noProof/>
        </w:rPr>
        <w:t>13 ust.</w:t>
      </w:r>
      <w:r w:rsidR="00967209" w:rsidRPr="000F1AD4">
        <w:rPr>
          <w:noProof/>
        </w:rPr>
        <w:t> </w:t>
      </w:r>
      <w:r w:rsidR="008A1759" w:rsidRPr="000F1AD4">
        <w:rPr>
          <w:noProof/>
        </w:rPr>
        <w:t>1, art.</w:t>
      </w:r>
      <w:r w:rsidR="00967209" w:rsidRPr="000F1AD4">
        <w:rPr>
          <w:noProof/>
        </w:rPr>
        <w:t> </w:t>
      </w:r>
      <w:r w:rsidR="008A1759" w:rsidRPr="000F1AD4">
        <w:rPr>
          <w:noProof/>
        </w:rPr>
        <w:t>25 ust.</w:t>
      </w:r>
      <w:r w:rsidR="00967209" w:rsidRPr="000F1AD4">
        <w:rPr>
          <w:noProof/>
        </w:rPr>
        <w:t> </w:t>
      </w:r>
      <w:r w:rsidR="008A1759" w:rsidRPr="000F1AD4">
        <w:rPr>
          <w:noProof/>
        </w:rPr>
        <w:t>7, art.</w:t>
      </w:r>
      <w:r w:rsidR="00967209" w:rsidRPr="000F1AD4">
        <w:rPr>
          <w:noProof/>
        </w:rPr>
        <w:t> </w:t>
      </w:r>
      <w:r w:rsidR="008A1759" w:rsidRPr="000F1AD4">
        <w:rPr>
          <w:noProof/>
        </w:rPr>
        <w:t>26 ust.</w:t>
      </w:r>
      <w:r w:rsidR="00967209" w:rsidRPr="000F1AD4">
        <w:rPr>
          <w:noProof/>
        </w:rPr>
        <w:t> </w:t>
      </w:r>
      <w:r w:rsidR="008A1759" w:rsidRPr="000F1AD4">
        <w:rPr>
          <w:noProof/>
        </w:rPr>
        <w:t>3, art.</w:t>
      </w:r>
      <w:r w:rsidR="00967209" w:rsidRPr="000F1AD4">
        <w:rPr>
          <w:noProof/>
        </w:rPr>
        <w:t> </w:t>
      </w:r>
      <w:r w:rsidR="008A1759" w:rsidRPr="000F1AD4">
        <w:rPr>
          <w:noProof/>
        </w:rPr>
        <w:t>27 ust.</w:t>
      </w:r>
      <w:r w:rsidR="00967209" w:rsidRPr="000F1AD4">
        <w:rPr>
          <w:noProof/>
        </w:rPr>
        <w:t> </w:t>
      </w:r>
      <w:r w:rsidR="008A1759" w:rsidRPr="000F1AD4">
        <w:rPr>
          <w:noProof/>
        </w:rPr>
        <w:t>1</w:t>
      </w:r>
      <w:r w:rsidR="00967209" w:rsidRPr="000F1AD4">
        <w:rPr>
          <w:noProof/>
        </w:rPr>
        <w:t xml:space="preserve"> i art</w:t>
      </w:r>
      <w:r w:rsidR="008A1759" w:rsidRPr="000F1AD4">
        <w:rPr>
          <w:noProof/>
        </w:rPr>
        <w:t>.</w:t>
      </w:r>
      <w:r w:rsidR="00967209" w:rsidRPr="000F1AD4">
        <w:rPr>
          <w:noProof/>
        </w:rPr>
        <w:t> </w:t>
      </w:r>
      <w:r w:rsidR="008A1759" w:rsidRPr="000F1AD4">
        <w:rPr>
          <w:noProof/>
        </w:rPr>
        <w:t>28 ust.</w:t>
      </w:r>
      <w:r w:rsidR="00967209" w:rsidRPr="000F1AD4">
        <w:rPr>
          <w:noProof/>
        </w:rPr>
        <w:t> </w:t>
      </w:r>
      <w:r w:rsidR="008A1759" w:rsidRPr="000F1AD4">
        <w:rPr>
          <w:noProof/>
        </w:rPr>
        <w:t>1, administrator</w:t>
      </w:r>
      <w:r w:rsidR="00967209" w:rsidRPr="000F1AD4">
        <w:rPr>
          <w:noProof/>
        </w:rPr>
        <w:t xml:space="preserve"> w tym</w:t>
      </w:r>
      <w:r w:rsidR="008A1759" w:rsidRPr="000F1AD4">
        <w:rPr>
          <w:noProof/>
        </w:rPr>
        <w:t xml:space="preserve"> samym czasie przekazuje te informacje właściwemu organowi gromadzącemu dane,</w:t>
      </w:r>
      <w:r w:rsidR="00967209" w:rsidRPr="000F1AD4">
        <w:rPr>
          <w:noProof/>
        </w:rPr>
        <w:t xml:space="preserve"> o któ</w:t>
      </w:r>
      <w:r w:rsidR="008A1759" w:rsidRPr="000F1AD4">
        <w:rPr>
          <w:noProof/>
        </w:rPr>
        <w:t>rym mowa</w:t>
      </w:r>
      <w:r w:rsidR="00967209" w:rsidRPr="000F1AD4">
        <w:rPr>
          <w:noProof/>
        </w:rPr>
        <w:t xml:space="preserve"> w ust</w:t>
      </w:r>
      <w:r w:rsidR="008A1759" w:rsidRPr="000F1AD4">
        <w:rPr>
          <w:noProof/>
        </w:rPr>
        <w:t>.</w:t>
      </w:r>
      <w:r w:rsidR="00967209" w:rsidRPr="000F1AD4">
        <w:rPr>
          <w:noProof/>
        </w:rPr>
        <w:t> </w:t>
      </w:r>
      <w:r w:rsidR="008A1759" w:rsidRPr="000F1AD4">
        <w:rPr>
          <w:noProof/>
        </w:rPr>
        <w:t>3 niniejszego artykułu, aby umożliwić dostęp do ESAP ustanowionego na mocy rozporządzenia Parlamentu Europejskiego</w:t>
      </w:r>
      <w:r w:rsidR="00967209" w:rsidRPr="000F1AD4">
        <w:rPr>
          <w:noProof/>
        </w:rPr>
        <w:t xml:space="preserve"> i Rad</w:t>
      </w:r>
      <w:r w:rsidR="008A1759" w:rsidRPr="000F1AD4">
        <w:rPr>
          <w:noProof/>
        </w:rPr>
        <w:t>y</w:t>
      </w:r>
      <w:r w:rsidR="008A1759" w:rsidRPr="000F1AD4">
        <w:rPr>
          <w:noProof/>
          <w:sz w:val="22"/>
        </w:rPr>
        <w:t xml:space="preserve"> </w:t>
      </w:r>
      <w:r w:rsidR="008A1759" w:rsidRPr="000F1AD4">
        <w:rPr>
          <w:noProof/>
        </w:rPr>
        <w:t>(UE) XX/XXXX* [rozporządzenia</w:t>
      </w:r>
      <w:r w:rsidR="00967209" w:rsidRPr="000F1AD4">
        <w:rPr>
          <w:noProof/>
        </w:rPr>
        <w:t xml:space="preserve"> w spr</w:t>
      </w:r>
      <w:r w:rsidR="008A1759" w:rsidRPr="000F1AD4">
        <w:rPr>
          <w:noProof/>
        </w:rPr>
        <w:t xml:space="preserve">awie ESAP]. </w:t>
      </w:r>
    </w:p>
    <w:p w:rsidR="009524FD" w:rsidRPr="000F1AD4" w:rsidRDefault="009524FD" w:rsidP="00FA3B4B">
      <w:pPr>
        <w:pStyle w:val="Text1"/>
        <w:rPr>
          <w:noProof/>
          <w:sz w:val="22"/>
        </w:rPr>
      </w:pPr>
      <w:r w:rsidRPr="000F1AD4">
        <w:rPr>
          <w:noProof/>
        </w:rPr>
        <w:t>Informacje te są zgodne ze wszystkimi poniższymi wymogami:</w:t>
      </w:r>
    </w:p>
    <w:p w:rsidR="009524FD" w:rsidRPr="000F1AD4" w:rsidRDefault="00967209" w:rsidP="00967209">
      <w:pPr>
        <w:pStyle w:val="Point1"/>
        <w:rPr>
          <w:noProof/>
        </w:rPr>
      </w:pPr>
      <w:r w:rsidRPr="000F1AD4">
        <w:rPr>
          <w:noProof/>
        </w:rPr>
        <w:t>a)</w:t>
      </w:r>
      <w:r w:rsidRPr="000F1AD4">
        <w:rPr>
          <w:noProof/>
        </w:rPr>
        <w:tab/>
      </w:r>
      <w:r w:rsidR="009524FD" w:rsidRPr="000F1AD4">
        <w:rPr>
          <w:noProof/>
        </w:rPr>
        <w:t>informacje te przygotowuje się</w:t>
      </w:r>
      <w:r w:rsidRPr="000F1AD4">
        <w:rPr>
          <w:noProof/>
        </w:rPr>
        <w:t xml:space="preserve"> w for</w:t>
      </w:r>
      <w:r w:rsidR="009524FD" w:rsidRPr="000F1AD4">
        <w:rPr>
          <w:noProof/>
        </w:rPr>
        <w:t>macie umożliwiającym pobranie danych zgodnie</w:t>
      </w:r>
      <w:r w:rsidRPr="000F1AD4">
        <w:rPr>
          <w:noProof/>
        </w:rPr>
        <w:t xml:space="preserve"> z art</w:t>
      </w:r>
      <w:r w:rsidR="009524FD" w:rsidRPr="000F1AD4">
        <w:rPr>
          <w:noProof/>
        </w:rPr>
        <w:t>.</w:t>
      </w:r>
      <w:r w:rsidRPr="000F1AD4">
        <w:rPr>
          <w:noProof/>
        </w:rPr>
        <w:t> </w:t>
      </w:r>
      <w:r w:rsidR="009524FD" w:rsidRPr="000F1AD4">
        <w:rPr>
          <w:noProof/>
        </w:rPr>
        <w:t>2 pkt</w:t>
      </w:r>
      <w:r w:rsidRPr="000F1AD4">
        <w:rPr>
          <w:noProof/>
        </w:rPr>
        <w:t> </w:t>
      </w:r>
      <w:r w:rsidR="009524FD" w:rsidRPr="000F1AD4">
        <w:rPr>
          <w:noProof/>
        </w:rPr>
        <w:t>3 rozporządzenia (UE) XX/XXXX [rozporządzenia</w:t>
      </w:r>
      <w:r w:rsidRPr="000F1AD4">
        <w:rPr>
          <w:noProof/>
        </w:rPr>
        <w:t xml:space="preserve"> w spr</w:t>
      </w:r>
      <w:r w:rsidR="009524FD" w:rsidRPr="000F1AD4">
        <w:rPr>
          <w:noProof/>
        </w:rPr>
        <w:t>awie ESAP] lub –</w:t>
      </w:r>
      <w:r w:rsidRPr="000F1AD4">
        <w:rPr>
          <w:noProof/>
        </w:rPr>
        <w:t xml:space="preserve"> w prz</w:t>
      </w:r>
      <w:r w:rsidR="009524FD" w:rsidRPr="000F1AD4">
        <w:rPr>
          <w:noProof/>
        </w:rPr>
        <w:t>ypadku gdy wymaga tego prawo Unii –</w:t>
      </w:r>
      <w:r w:rsidRPr="000F1AD4">
        <w:rPr>
          <w:noProof/>
        </w:rPr>
        <w:t xml:space="preserve"> w for</w:t>
      </w:r>
      <w:r w:rsidR="009524FD" w:rsidRPr="000F1AD4">
        <w:rPr>
          <w:noProof/>
        </w:rPr>
        <w:t>macie nadającym się do odczytu maszynowego zgodnie</w:t>
      </w:r>
      <w:r w:rsidRPr="000F1AD4">
        <w:rPr>
          <w:noProof/>
        </w:rPr>
        <w:t xml:space="preserve"> z art</w:t>
      </w:r>
      <w:r w:rsidR="009524FD" w:rsidRPr="000F1AD4">
        <w:rPr>
          <w:noProof/>
        </w:rPr>
        <w:t>.</w:t>
      </w:r>
      <w:r w:rsidRPr="000F1AD4">
        <w:rPr>
          <w:noProof/>
        </w:rPr>
        <w:t> </w:t>
      </w:r>
      <w:r w:rsidR="009524FD" w:rsidRPr="000F1AD4">
        <w:rPr>
          <w:noProof/>
        </w:rPr>
        <w:t>2 pkt</w:t>
      </w:r>
      <w:r w:rsidRPr="000F1AD4">
        <w:rPr>
          <w:noProof/>
        </w:rPr>
        <w:t> </w:t>
      </w:r>
      <w:r w:rsidR="009524FD" w:rsidRPr="000F1AD4">
        <w:rPr>
          <w:noProof/>
        </w:rPr>
        <w:t>13 dyrektywy Parlamentu Europejskiego</w:t>
      </w:r>
      <w:r w:rsidRPr="000F1AD4">
        <w:rPr>
          <w:noProof/>
        </w:rPr>
        <w:t xml:space="preserve"> i Rad</w:t>
      </w:r>
      <w:r w:rsidR="009524FD" w:rsidRPr="000F1AD4">
        <w:rPr>
          <w:noProof/>
        </w:rPr>
        <w:t>y (UE) 2019/1024**;</w:t>
      </w:r>
    </w:p>
    <w:p w:rsidR="009524FD" w:rsidRPr="000F1AD4" w:rsidRDefault="00967209" w:rsidP="00967209">
      <w:pPr>
        <w:pStyle w:val="Point1"/>
        <w:rPr>
          <w:noProof/>
        </w:rPr>
      </w:pPr>
      <w:r w:rsidRPr="000F1AD4">
        <w:rPr>
          <w:noProof/>
        </w:rPr>
        <w:t>b)</w:t>
      </w:r>
      <w:r w:rsidRPr="000F1AD4">
        <w:rPr>
          <w:noProof/>
        </w:rPr>
        <w:tab/>
      </w:r>
      <w:r w:rsidR="009524FD" w:rsidRPr="000F1AD4">
        <w:rPr>
          <w:noProof/>
        </w:rPr>
        <w:t>do informacji dołącza się wszystkie następujące metadane:</w:t>
      </w:r>
    </w:p>
    <w:p w:rsidR="009524FD" w:rsidRPr="000F1AD4" w:rsidRDefault="00967209" w:rsidP="009524FD">
      <w:pPr>
        <w:pStyle w:val="Point2"/>
        <w:rPr>
          <w:noProof/>
        </w:rPr>
      </w:pPr>
      <w:r w:rsidRPr="000F1AD4">
        <w:rPr>
          <w:noProof/>
        </w:rPr>
        <w:t>i)</w:t>
      </w:r>
      <w:r w:rsidRPr="000F1AD4">
        <w:rPr>
          <w:noProof/>
        </w:rPr>
        <w:tab/>
      </w:r>
      <w:r w:rsidR="00FF09AF" w:rsidRPr="000F1AD4">
        <w:rPr>
          <w:noProof/>
        </w:rPr>
        <w:t>wszystkie nazwy administratorów przekazujących informacje;</w:t>
      </w:r>
    </w:p>
    <w:p w:rsidR="009524FD" w:rsidRPr="000F1AD4" w:rsidRDefault="00967209" w:rsidP="009524FD">
      <w:pPr>
        <w:pStyle w:val="Point2"/>
        <w:rPr>
          <w:noProof/>
        </w:rPr>
      </w:pPr>
      <w:r w:rsidRPr="000F1AD4">
        <w:rPr>
          <w:noProof/>
        </w:rPr>
        <w:t>ii)</w:t>
      </w:r>
      <w:r w:rsidRPr="000F1AD4">
        <w:rPr>
          <w:noProof/>
        </w:rPr>
        <w:tab/>
      </w:r>
      <w:r w:rsidR="00FF09AF" w:rsidRPr="000F1AD4">
        <w:rPr>
          <w:noProof/>
        </w:rPr>
        <w:t>identyfikator podmiotu prawnego administratora określony zgodnie</w:t>
      </w:r>
      <w:r w:rsidRPr="000F1AD4">
        <w:rPr>
          <w:noProof/>
        </w:rPr>
        <w:t xml:space="preserve"> z art</w:t>
      </w:r>
      <w:r w:rsidR="00FF09AF" w:rsidRPr="000F1AD4">
        <w:rPr>
          <w:noProof/>
        </w:rPr>
        <w:t>.</w:t>
      </w:r>
      <w:r w:rsidRPr="000F1AD4">
        <w:rPr>
          <w:noProof/>
        </w:rPr>
        <w:t> </w:t>
      </w:r>
      <w:r w:rsidR="00FF09AF" w:rsidRPr="000F1AD4">
        <w:rPr>
          <w:noProof/>
        </w:rPr>
        <w:t>7 ust.</w:t>
      </w:r>
      <w:r w:rsidRPr="000F1AD4">
        <w:rPr>
          <w:noProof/>
        </w:rPr>
        <w:t> </w:t>
      </w:r>
      <w:r w:rsidR="00FF09AF" w:rsidRPr="000F1AD4">
        <w:rPr>
          <w:noProof/>
        </w:rPr>
        <w:t>4 rozporządzenia (UE) XX/XXXX [rozporządzenia</w:t>
      </w:r>
      <w:r w:rsidRPr="000F1AD4">
        <w:rPr>
          <w:noProof/>
        </w:rPr>
        <w:t xml:space="preserve"> w spr</w:t>
      </w:r>
      <w:r w:rsidR="00FF09AF" w:rsidRPr="000F1AD4">
        <w:rPr>
          <w:noProof/>
        </w:rPr>
        <w:t>awie ESAP];</w:t>
      </w:r>
    </w:p>
    <w:p w:rsidR="009524FD" w:rsidRPr="000F1AD4" w:rsidRDefault="00FF09AF" w:rsidP="009524FD">
      <w:pPr>
        <w:pStyle w:val="Point2"/>
        <w:rPr>
          <w:noProof/>
        </w:rPr>
      </w:pPr>
      <w:r w:rsidRPr="000F1AD4">
        <w:rPr>
          <w:noProof/>
        </w:rPr>
        <w:t>(iii)</w:t>
      </w:r>
      <w:r w:rsidRPr="000F1AD4">
        <w:rPr>
          <w:noProof/>
        </w:rPr>
        <w:tab/>
        <w:t>wielkość administratora według kategorii określonej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(UE) XX/XXXX [rozporządzenia</w:t>
      </w:r>
      <w:r w:rsidR="00967209" w:rsidRPr="000F1AD4">
        <w:rPr>
          <w:noProof/>
        </w:rPr>
        <w:t xml:space="preserve"> w spr</w:t>
      </w:r>
      <w:r w:rsidRPr="000F1AD4">
        <w:rPr>
          <w:noProof/>
        </w:rPr>
        <w:t>awie ESAP];</w:t>
      </w:r>
    </w:p>
    <w:p w:rsidR="009524FD" w:rsidRPr="000F1AD4" w:rsidRDefault="00967209" w:rsidP="009524FD">
      <w:pPr>
        <w:pStyle w:val="Point2"/>
        <w:rPr>
          <w:noProof/>
        </w:rPr>
      </w:pPr>
      <w:r w:rsidRPr="000F1AD4">
        <w:rPr>
          <w:noProof/>
        </w:rPr>
        <w:t>iv)</w:t>
      </w:r>
      <w:r w:rsidRPr="000F1AD4">
        <w:rPr>
          <w:noProof/>
        </w:rPr>
        <w:tab/>
      </w:r>
      <w:r w:rsidR="00FF09AF" w:rsidRPr="000F1AD4">
        <w:rPr>
          <w:noProof/>
        </w:rPr>
        <w:t>rodzaj informacji sklasyfikowanych zgodnie</w:t>
      </w:r>
      <w:r w:rsidRPr="000F1AD4">
        <w:rPr>
          <w:noProof/>
        </w:rPr>
        <w:t xml:space="preserve"> z art</w:t>
      </w:r>
      <w:r w:rsidR="00FF09AF" w:rsidRPr="000F1AD4">
        <w:rPr>
          <w:noProof/>
        </w:rPr>
        <w:t>.</w:t>
      </w:r>
      <w:r w:rsidRPr="000F1AD4">
        <w:rPr>
          <w:noProof/>
        </w:rPr>
        <w:t> </w:t>
      </w:r>
      <w:r w:rsidR="00FF09AF" w:rsidRPr="000F1AD4">
        <w:rPr>
          <w:noProof/>
        </w:rPr>
        <w:t>7 ust.</w:t>
      </w:r>
      <w:r w:rsidRPr="000F1AD4">
        <w:rPr>
          <w:noProof/>
        </w:rPr>
        <w:t> </w:t>
      </w:r>
      <w:r w:rsidR="00FF09AF" w:rsidRPr="000F1AD4">
        <w:rPr>
          <w:noProof/>
        </w:rPr>
        <w:t>4 rozporządzenia (UE) XX/XXXX [rozporządzenia</w:t>
      </w:r>
      <w:r w:rsidRPr="000F1AD4">
        <w:rPr>
          <w:noProof/>
        </w:rPr>
        <w:t xml:space="preserve"> w spr</w:t>
      </w:r>
      <w:r w:rsidR="00FF09AF" w:rsidRPr="000F1AD4">
        <w:rPr>
          <w:noProof/>
        </w:rPr>
        <w:t>awie ESAP];</w:t>
      </w:r>
    </w:p>
    <w:p w:rsidR="009524FD" w:rsidRPr="000F1AD4" w:rsidRDefault="00967209" w:rsidP="009524FD">
      <w:pPr>
        <w:pStyle w:val="Point2"/>
        <w:rPr>
          <w:noProof/>
        </w:rPr>
      </w:pPr>
      <w:r w:rsidRPr="000F1AD4">
        <w:rPr>
          <w:noProof/>
        </w:rPr>
        <w:t>v)</w:t>
      </w:r>
      <w:r w:rsidRPr="000F1AD4">
        <w:rPr>
          <w:noProof/>
        </w:rPr>
        <w:tab/>
      </w:r>
      <w:r w:rsidR="00FF09AF" w:rsidRPr="000F1AD4">
        <w:rPr>
          <w:noProof/>
        </w:rPr>
        <w:t>w stosownych przypadkach konkretny okres,</w:t>
      </w:r>
      <w:r w:rsidRPr="000F1AD4">
        <w:rPr>
          <w:noProof/>
        </w:rPr>
        <w:t xml:space="preserve"> w któ</w:t>
      </w:r>
      <w:r w:rsidR="00FF09AF" w:rsidRPr="000F1AD4">
        <w:rPr>
          <w:noProof/>
        </w:rPr>
        <w:t>rym informacje mają być podane do wiadomości p</w:t>
      </w:r>
      <w:r w:rsidR="00472D58" w:rsidRPr="000F1AD4">
        <w:rPr>
          <w:noProof/>
        </w:rPr>
        <w:t>ublicznej za pośrednictwem ESAP;</w:t>
      </w:r>
    </w:p>
    <w:p w:rsidR="009524FD" w:rsidRPr="000F1AD4" w:rsidRDefault="00967209" w:rsidP="00967209">
      <w:pPr>
        <w:pStyle w:val="Point1"/>
        <w:rPr>
          <w:noProof/>
        </w:rPr>
      </w:pPr>
      <w:r w:rsidRPr="000F1AD4">
        <w:rPr>
          <w:noProof/>
        </w:rPr>
        <w:t>c)</w:t>
      </w:r>
      <w:r w:rsidRPr="000F1AD4">
        <w:rPr>
          <w:noProof/>
        </w:rPr>
        <w:tab/>
      </w:r>
      <w:r w:rsidR="009524FD" w:rsidRPr="000F1AD4">
        <w:rPr>
          <w:noProof/>
        </w:rPr>
        <w:t>informacje zawierają kwalifikowaną pieczęć elektroniczną określoną</w:t>
      </w:r>
      <w:r w:rsidRPr="000F1AD4">
        <w:rPr>
          <w:noProof/>
        </w:rPr>
        <w:t xml:space="preserve"> w art</w:t>
      </w:r>
      <w:r w:rsidR="009524FD" w:rsidRPr="000F1AD4">
        <w:rPr>
          <w:noProof/>
        </w:rPr>
        <w:t>.</w:t>
      </w:r>
      <w:r w:rsidRPr="000F1AD4">
        <w:rPr>
          <w:noProof/>
        </w:rPr>
        <w:t> </w:t>
      </w:r>
      <w:r w:rsidR="009524FD" w:rsidRPr="000F1AD4">
        <w:rPr>
          <w:noProof/>
        </w:rPr>
        <w:t>3 pkt</w:t>
      </w:r>
      <w:r w:rsidRPr="000F1AD4">
        <w:rPr>
          <w:noProof/>
        </w:rPr>
        <w:t> </w:t>
      </w:r>
      <w:r w:rsidR="009524FD" w:rsidRPr="000F1AD4">
        <w:rPr>
          <w:noProof/>
        </w:rPr>
        <w:t>27 rozporządzenia Parlamentu Europejskiego</w:t>
      </w:r>
      <w:r w:rsidRPr="000F1AD4">
        <w:rPr>
          <w:noProof/>
        </w:rPr>
        <w:t xml:space="preserve"> i Rad</w:t>
      </w:r>
      <w:r w:rsidR="009524FD" w:rsidRPr="000F1AD4">
        <w:rPr>
          <w:noProof/>
        </w:rPr>
        <w:t>y (UE) nr</w:t>
      </w:r>
      <w:r w:rsidRPr="000F1AD4">
        <w:rPr>
          <w:noProof/>
        </w:rPr>
        <w:t> </w:t>
      </w:r>
      <w:r w:rsidR="009524FD" w:rsidRPr="000F1AD4">
        <w:rPr>
          <w:noProof/>
        </w:rPr>
        <w:t>910/2014***.</w:t>
      </w:r>
    </w:p>
    <w:p w:rsidR="009524FD" w:rsidRPr="000F1AD4" w:rsidRDefault="00340CE0" w:rsidP="00340CE0">
      <w:pPr>
        <w:pStyle w:val="ManualNumPar1"/>
        <w:rPr>
          <w:noProof/>
        </w:rPr>
      </w:pPr>
      <w:r w:rsidRPr="00340CE0">
        <w:t>2.</w:t>
      </w:r>
      <w:r w:rsidRPr="00340CE0">
        <w:tab/>
      </w:r>
      <w:r w:rsidR="009524FD" w:rsidRPr="000F1AD4">
        <w:rPr>
          <w:noProof/>
        </w:rPr>
        <w:t>Do celów ust.</w:t>
      </w:r>
      <w:r w:rsidR="00967209" w:rsidRPr="000F1AD4">
        <w:rPr>
          <w:noProof/>
        </w:rPr>
        <w:t> </w:t>
      </w:r>
      <w:r w:rsidR="009524FD" w:rsidRPr="000F1AD4">
        <w:rPr>
          <w:noProof/>
        </w:rPr>
        <w:t>1 lit.</w:t>
      </w:r>
      <w:r w:rsidR="00967209" w:rsidRPr="000F1AD4">
        <w:rPr>
          <w:noProof/>
        </w:rPr>
        <w:t> </w:t>
      </w:r>
      <w:r w:rsidR="009524FD" w:rsidRPr="000F1AD4">
        <w:rPr>
          <w:noProof/>
        </w:rPr>
        <w:t>b) ppkt (ii) administratorzy uzyskują identyfikator podmiotu prawnego określony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7 ust.</w:t>
      </w:r>
      <w:r w:rsidR="00967209" w:rsidRPr="000F1AD4">
        <w:rPr>
          <w:noProof/>
        </w:rPr>
        <w:t> </w:t>
      </w:r>
      <w:r w:rsidR="009524FD" w:rsidRPr="000F1AD4">
        <w:rPr>
          <w:noProof/>
        </w:rPr>
        <w:t>4 rozporządzenia (UE) XX/XXXX.</w:t>
      </w:r>
    </w:p>
    <w:p w:rsidR="000316BD" w:rsidRPr="000F1AD4" w:rsidRDefault="00340CE0" w:rsidP="00340CE0">
      <w:pPr>
        <w:pStyle w:val="ManualNumPar1"/>
        <w:rPr>
          <w:noProof/>
        </w:rPr>
      </w:pPr>
      <w:r w:rsidRPr="00340CE0">
        <w:t>3.</w:t>
      </w:r>
      <w:r w:rsidRPr="00340CE0">
        <w:tab/>
      </w:r>
      <w:r w:rsidR="000316BD" w:rsidRPr="000F1AD4">
        <w:rPr>
          <w:noProof/>
        </w:rPr>
        <w:t>Do celów ust.</w:t>
      </w:r>
      <w:r w:rsidR="00967209" w:rsidRPr="000F1AD4">
        <w:rPr>
          <w:noProof/>
        </w:rPr>
        <w:t> </w:t>
      </w:r>
      <w:r w:rsidR="000316BD" w:rsidRPr="000F1AD4">
        <w:rPr>
          <w:noProof/>
        </w:rPr>
        <w:t>1, organami gromadzącymi dane określonymi</w:t>
      </w:r>
      <w:r w:rsidR="00967209" w:rsidRPr="000F1AD4">
        <w:rPr>
          <w:noProof/>
        </w:rPr>
        <w:t xml:space="preserve"> w art</w:t>
      </w:r>
      <w:r w:rsidR="000316BD" w:rsidRPr="000F1AD4">
        <w:rPr>
          <w:noProof/>
        </w:rPr>
        <w:t>.</w:t>
      </w:r>
      <w:r w:rsidR="00967209" w:rsidRPr="000F1AD4">
        <w:rPr>
          <w:noProof/>
        </w:rPr>
        <w:t> </w:t>
      </w:r>
      <w:r w:rsidR="000316BD" w:rsidRPr="000F1AD4">
        <w:rPr>
          <w:noProof/>
        </w:rPr>
        <w:t>2 pkt</w:t>
      </w:r>
      <w:r w:rsidR="00967209" w:rsidRPr="000F1AD4">
        <w:rPr>
          <w:noProof/>
        </w:rPr>
        <w:t> </w:t>
      </w:r>
      <w:r w:rsidR="000316BD" w:rsidRPr="000F1AD4">
        <w:rPr>
          <w:noProof/>
        </w:rPr>
        <w:t>2 rozporządzenia (UE) XX/XXXX [rozporządzenia</w:t>
      </w:r>
      <w:r w:rsidR="00967209" w:rsidRPr="000F1AD4">
        <w:rPr>
          <w:noProof/>
        </w:rPr>
        <w:t xml:space="preserve"> w spr</w:t>
      </w:r>
      <w:r w:rsidR="000316BD" w:rsidRPr="000F1AD4">
        <w:rPr>
          <w:noProof/>
        </w:rPr>
        <w:t xml:space="preserve">awie ESAP] są właściwe organy krajowe. </w:t>
      </w:r>
    </w:p>
    <w:p w:rsidR="009524FD" w:rsidRPr="000F1AD4" w:rsidRDefault="000316BD" w:rsidP="00DC1139">
      <w:pPr>
        <w:pStyle w:val="Text1"/>
        <w:rPr>
          <w:noProof/>
        </w:rPr>
      </w:pPr>
      <w:r w:rsidRPr="000F1AD4">
        <w:rPr>
          <w:noProof/>
        </w:rPr>
        <w:t>Do celów udostępniania za pośrednictwem ESAP informacji,</w:t>
      </w:r>
      <w:r w:rsidR="00967209" w:rsidRPr="000F1AD4">
        <w:rPr>
          <w:noProof/>
        </w:rPr>
        <w:t xml:space="preserve"> o któ</w:t>
      </w:r>
      <w:r w:rsidRPr="000F1AD4">
        <w:rPr>
          <w:noProof/>
        </w:rPr>
        <w:t>rych mowa</w:t>
      </w:r>
      <w:r w:rsidR="00967209" w:rsidRPr="000F1AD4">
        <w:rPr>
          <w:noProof/>
        </w:rPr>
        <w:t xml:space="preserve"> w art</w:t>
      </w:r>
      <w:r w:rsidRPr="000F1AD4">
        <w:rPr>
          <w:noProof/>
        </w:rPr>
        <w:t>.</w:t>
      </w:r>
      <w:r w:rsidR="00967209" w:rsidRPr="000F1AD4">
        <w:rPr>
          <w:noProof/>
        </w:rPr>
        <w:t> </w:t>
      </w:r>
      <w:r w:rsidRPr="000F1AD4">
        <w:rPr>
          <w:noProof/>
        </w:rPr>
        <w:t>45 ust.</w:t>
      </w:r>
      <w:r w:rsidR="00967209" w:rsidRPr="000F1AD4">
        <w:rPr>
          <w:noProof/>
        </w:rPr>
        <w:t> </w:t>
      </w:r>
      <w:r w:rsidRPr="000F1AD4">
        <w:rPr>
          <w:noProof/>
        </w:rPr>
        <w:t>1, organami gromadzącymi dane określonymi</w:t>
      </w:r>
      <w:r w:rsidR="00967209" w:rsidRPr="000F1AD4">
        <w:rPr>
          <w:noProof/>
        </w:rPr>
        <w:t xml:space="preserve"> w art</w:t>
      </w:r>
      <w:r w:rsidRPr="000F1AD4">
        <w:rPr>
          <w:noProof/>
        </w:rPr>
        <w:t>.</w:t>
      </w:r>
      <w:r w:rsidR="00967209" w:rsidRPr="000F1AD4">
        <w:rPr>
          <w:noProof/>
        </w:rPr>
        <w:t> </w:t>
      </w:r>
      <w:r w:rsidRPr="000F1AD4">
        <w:rPr>
          <w:noProof/>
        </w:rPr>
        <w:t>2 pkt</w:t>
      </w:r>
      <w:r w:rsidR="00967209" w:rsidRPr="000F1AD4">
        <w:rPr>
          <w:noProof/>
        </w:rPr>
        <w:t> </w:t>
      </w:r>
      <w:r w:rsidRPr="000F1AD4">
        <w:rPr>
          <w:noProof/>
        </w:rPr>
        <w:t>2 rozporządzenia (UE) XX/XXXX [rozporządzenia</w:t>
      </w:r>
      <w:r w:rsidR="00967209" w:rsidRPr="000F1AD4">
        <w:rPr>
          <w:noProof/>
        </w:rPr>
        <w:t xml:space="preserve"> w spr</w:t>
      </w:r>
      <w:r w:rsidRPr="000F1AD4">
        <w:rPr>
          <w:noProof/>
        </w:rPr>
        <w:t>awie ESAP] są właściwe organy krajowe. Informacje te przygotowuje się</w:t>
      </w:r>
      <w:r w:rsidR="00967209" w:rsidRPr="000F1AD4">
        <w:rPr>
          <w:noProof/>
        </w:rPr>
        <w:t xml:space="preserve"> w for</w:t>
      </w:r>
      <w:r w:rsidRPr="000F1AD4">
        <w:rPr>
          <w:noProof/>
        </w:rPr>
        <w:t>macie umożliwiającym pobranie danych zgodnie</w:t>
      </w:r>
      <w:r w:rsidR="00967209" w:rsidRPr="000F1AD4">
        <w:rPr>
          <w:noProof/>
        </w:rPr>
        <w:t xml:space="preserve"> z art</w:t>
      </w:r>
      <w:r w:rsidRPr="000F1AD4">
        <w:rPr>
          <w:noProof/>
        </w:rPr>
        <w:t>.</w:t>
      </w:r>
      <w:r w:rsidR="00967209" w:rsidRPr="000F1AD4">
        <w:rPr>
          <w:noProof/>
        </w:rPr>
        <w:t> </w:t>
      </w:r>
      <w:r w:rsidRPr="000F1AD4">
        <w:rPr>
          <w:noProof/>
        </w:rPr>
        <w:t>2 pkt</w:t>
      </w:r>
      <w:r w:rsidR="00967209" w:rsidRPr="000F1AD4">
        <w:rPr>
          <w:noProof/>
        </w:rPr>
        <w:t> </w:t>
      </w:r>
      <w:r w:rsidRPr="000F1AD4">
        <w:rPr>
          <w:noProof/>
        </w:rPr>
        <w:t>3 rozporządzenia (UE) XX/XXXX [rozporządzenia</w:t>
      </w:r>
      <w:r w:rsidR="00967209" w:rsidRPr="000F1AD4">
        <w:rPr>
          <w:noProof/>
        </w:rPr>
        <w:t xml:space="preserve"> w spr</w:t>
      </w:r>
      <w:r w:rsidRPr="000F1AD4">
        <w:rPr>
          <w:noProof/>
        </w:rPr>
        <w:t>awie ESAP], przy czym obejmują one nazwy i –</w:t>
      </w:r>
      <w:r w:rsidR="00967209" w:rsidRPr="000F1AD4">
        <w:rPr>
          <w:noProof/>
        </w:rPr>
        <w:t xml:space="preserve"> w mia</w:t>
      </w:r>
      <w:r w:rsidRPr="000F1AD4">
        <w:rPr>
          <w:noProof/>
        </w:rPr>
        <w:t>rę dostępności – identyfikator podmiotu prawnego administratora określone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oraz rodzaj informacji sklasyfikowanych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 xml:space="preserve">4 tego rozporządzenia. </w:t>
      </w:r>
    </w:p>
    <w:p w:rsidR="009524FD" w:rsidRPr="000F1AD4" w:rsidRDefault="00767DA9" w:rsidP="00FA3B4B">
      <w:pPr>
        <w:pStyle w:val="Text1"/>
        <w:rPr>
          <w:i/>
          <w:iCs/>
          <w:noProof/>
        </w:rPr>
      </w:pPr>
      <w:r w:rsidRPr="000F1AD4">
        <w:rPr>
          <w:noProof/>
        </w:rPr>
        <w:t>Od dnia 1 stycznia 2026</w:t>
      </w:r>
      <w:r w:rsidR="00967209" w:rsidRPr="000F1AD4">
        <w:rPr>
          <w:noProof/>
        </w:rPr>
        <w:t> </w:t>
      </w:r>
      <w:r w:rsidRPr="000F1AD4">
        <w:rPr>
          <w:noProof/>
        </w:rPr>
        <w:t>r. do celów udostępniania za pośrednictwem ESAP informacji,</w:t>
      </w:r>
      <w:r w:rsidR="00967209" w:rsidRPr="000F1AD4">
        <w:rPr>
          <w:noProof/>
        </w:rPr>
        <w:t xml:space="preserve"> o któ</w:t>
      </w:r>
      <w:r w:rsidRPr="000F1AD4">
        <w:rPr>
          <w:noProof/>
        </w:rPr>
        <w:t>rych mowa</w:t>
      </w:r>
      <w:r w:rsidR="00967209" w:rsidRPr="000F1AD4">
        <w:rPr>
          <w:noProof/>
        </w:rPr>
        <w:t xml:space="preserve"> w art</w:t>
      </w:r>
      <w:r w:rsidRPr="000F1AD4">
        <w:rPr>
          <w:noProof/>
        </w:rPr>
        <w:t>.</w:t>
      </w:r>
      <w:r w:rsidR="00967209" w:rsidRPr="000F1AD4">
        <w:rPr>
          <w:noProof/>
        </w:rPr>
        <w:t> </w:t>
      </w:r>
      <w:r w:rsidRPr="000F1AD4">
        <w:rPr>
          <w:noProof/>
        </w:rPr>
        <w:t>36, ESMA jest organem gromadzącym dane określonym</w:t>
      </w:r>
      <w:r w:rsidR="00967209" w:rsidRPr="000F1AD4">
        <w:rPr>
          <w:noProof/>
        </w:rPr>
        <w:t xml:space="preserve"> w art</w:t>
      </w:r>
      <w:r w:rsidRPr="000F1AD4">
        <w:rPr>
          <w:noProof/>
        </w:rPr>
        <w:t>.</w:t>
      </w:r>
      <w:r w:rsidR="00967209" w:rsidRPr="000F1AD4">
        <w:rPr>
          <w:noProof/>
        </w:rPr>
        <w:t> </w:t>
      </w:r>
      <w:r w:rsidRPr="000F1AD4">
        <w:rPr>
          <w:noProof/>
        </w:rPr>
        <w:t>2 pkt</w:t>
      </w:r>
      <w:r w:rsidR="00967209" w:rsidRPr="000F1AD4">
        <w:rPr>
          <w:noProof/>
        </w:rPr>
        <w:t> </w:t>
      </w:r>
      <w:r w:rsidRPr="000F1AD4">
        <w:rPr>
          <w:noProof/>
        </w:rPr>
        <w:t>2 rozporządzenia (UE) XX/XXXX [rozporządzenia</w:t>
      </w:r>
      <w:r w:rsidR="00967209" w:rsidRPr="000F1AD4">
        <w:rPr>
          <w:noProof/>
        </w:rPr>
        <w:t xml:space="preserve"> w spr</w:t>
      </w:r>
      <w:r w:rsidRPr="000F1AD4">
        <w:rPr>
          <w:noProof/>
        </w:rPr>
        <w:t>awie ESAP]. Informacje te przygotowuje się</w:t>
      </w:r>
      <w:r w:rsidR="00967209" w:rsidRPr="000F1AD4">
        <w:rPr>
          <w:noProof/>
        </w:rPr>
        <w:t xml:space="preserve"> w for</w:t>
      </w:r>
      <w:r w:rsidRPr="000F1AD4">
        <w:rPr>
          <w:noProof/>
        </w:rPr>
        <w:t>macie umożliwiającym pobranie danych zgodnie</w:t>
      </w:r>
      <w:r w:rsidR="00967209" w:rsidRPr="000F1AD4">
        <w:rPr>
          <w:noProof/>
        </w:rPr>
        <w:t xml:space="preserve"> z art</w:t>
      </w:r>
      <w:r w:rsidRPr="000F1AD4">
        <w:rPr>
          <w:noProof/>
        </w:rPr>
        <w:t>.</w:t>
      </w:r>
      <w:r w:rsidR="00967209" w:rsidRPr="000F1AD4">
        <w:rPr>
          <w:noProof/>
        </w:rPr>
        <w:t> </w:t>
      </w:r>
      <w:r w:rsidRPr="000F1AD4">
        <w:rPr>
          <w:noProof/>
        </w:rPr>
        <w:t>2 pkt</w:t>
      </w:r>
      <w:r w:rsidR="00967209" w:rsidRPr="000F1AD4">
        <w:rPr>
          <w:noProof/>
        </w:rPr>
        <w:t> </w:t>
      </w:r>
      <w:r w:rsidRPr="000F1AD4">
        <w:rPr>
          <w:noProof/>
        </w:rPr>
        <w:t>3 rozporządzenia (UE) XX/XXXX [rozporządzenia</w:t>
      </w:r>
      <w:r w:rsidR="00967209" w:rsidRPr="000F1AD4">
        <w:rPr>
          <w:noProof/>
        </w:rPr>
        <w:t xml:space="preserve"> w spr</w:t>
      </w:r>
      <w:r w:rsidRPr="000F1AD4">
        <w:rPr>
          <w:noProof/>
        </w:rPr>
        <w:t>awie ESAP], przy czym obejmują one nazwy i –</w:t>
      </w:r>
      <w:r w:rsidR="00967209" w:rsidRPr="000F1AD4">
        <w:rPr>
          <w:noProof/>
        </w:rPr>
        <w:t xml:space="preserve"> w mia</w:t>
      </w:r>
      <w:r w:rsidRPr="000F1AD4">
        <w:rPr>
          <w:noProof/>
        </w:rPr>
        <w:t>rę dostępności – identyfikator podmiotu prawnego administratora określone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oraz rodzaj informacji sklasyfikowanych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 xml:space="preserve">4 tego rozporządzenia. </w:t>
      </w:r>
    </w:p>
    <w:p w:rsidR="009524FD" w:rsidRPr="000F1AD4" w:rsidRDefault="00340CE0" w:rsidP="00340CE0">
      <w:pPr>
        <w:pStyle w:val="ManualNumPar1"/>
        <w:rPr>
          <w:noProof/>
        </w:rPr>
      </w:pPr>
      <w:r w:rsidRPr="00340CE0">
        <w:t>4.</w:t>
      </w:r>
      <w:r w:rsidRPr="00340CE0">
        <w:tab/>
      </w:r>
      <w:r w:rsidR="009524FD" w:rsidRPr="000F1AD4">
        <w:rPr>
          <w:noProof/>
        </w:rPr>
        <w:t>W celu zapewnienia skutecznego gromadzenia danych przekazywanych zgodnie</w:t>
      </w:r>
      <w:r w:rsidR="00967209" w:rsidRPr="000F1AD4">
        <w:rPr>
          <w:noProof/>
        </w:rPr>
        <w:t xml:space="preserve"> z ust</w:t>
      </w:r>
      <w:r w:rsidR="009524FD" w:rsidRPr="000F1AD4">
        <w:rPr>
          <w:noProof/>
        </w:rPr>
        <w:t>.</w:t>
      </w:r>
      <w:r w:rsidR="00967209" w:rsidRPr="000F1AD4">
        <w:rPr>
          <w:noProof/>
        </w:rPr>
        <w:t> </w:t>
      </w:r>
      <w:r w:rsidR="009524FD" w:rsidRPr="000F1AD4">
        <w:rPr>
          <w:noProof/>
        </w:rPr>
        <w:t>1 lit.</w:t>
      </w:r>
      <w:r w:rsidR="00967209" w:rsidRPr="000F1AD4">
        <w:rPr>
          <w:noProof/>
        </w:rPr>
        <w:t> </w:t>
      </w:r>
      <w:r w:rsidR="009524FD" w:rsidRPr="000F1AD4">
        <w:rPr>
          <w:noProof/>
        </w:rPr>
        <w:t>a) i b) oraz administrowania nimi ESMA opracowuje projekty wykonawczych standardów technicznych, aby określić:</w:t>
      </w:r>
    </w:p>
    <w:p w:rsidR="009524FD" w:rsidRPr="000F1AD4" w:rsidRDefault="00967209" w:rsidP="00967209">
      <w:pPr>
        <w:pStyle w:val="Point1"/>
        <w:rPr>
          <w:noProof/>
        </w:rPr>
      </w:pPr>
      <w:r w:rsidRPr="000F1AD4">
        <w:rPr>
          <w:noProof/>
        </w:rPr>
        <w:t>a)</w:t>
      </w:r>
      <w:r w:rsidRPr="000F1AD4">
        <w:rPr>
          <w:noProof/>
        </w:rPr>
        <w:tab/>
      </w:r>
      <w:r w:rsidR="009524FD" w:rsidRPr="000F1AD4">
        <w:rPr>
          <w:noProof/>
        </w:rPr>
        <w:t>metadane, które należy uwzględnić</w:t>
      </w:r>
      <w:r w:rsidRPr="000F1AD4">
        <w:rPr>
          <w:noProof/>
        </w:rPr>
        <w:t xml:space="preserve"> w inf</w:t>
      </w:r>
      <w:r w:rsidR="009524FD" w:rsidRPr="000F1AD4">
        <w:rPr>
          <w:noProof/>
        </w:rPr>
        <w:t>ormacjach;</w:t>
      </w:r>
    </w:p>
    <w:p w:rsidR="009524FD" w:rsidRPr="000F1AD4" w:rsidRDefault="00967209" w:rsidP="00967209">
      <w:pPr>
        <w:pStyle w:val="Point1"/>
        <w:rPr>
          <w:noProof/>
        </w:rPr>
      </w:pPr>
      <w:r w:rsidRPr="000F1AD4">
        <w:rPr>
          <w:noProof/>
        </w:rPr>
        <w:t>b)</w:t>
      </w:r>
      <w:r w:rsidRPr="000F1AD4">
        <w:rPr>
          <w:noProof/>
        </w:rPr>
        <w:tab/>
      </w:r>
      <w:r w:rsidR="009524FD" w:rsidRPr="000F1AD4">
        <w:rPr>
          <w:noProof/>
        </w:rPr>
        <w:t>strukturę danych zawartych</w:t>
      </w:r>
      <w:r w:rsidRPr="000F1AD4">
        <w:rPr>
          <w:noProof/>
        </w:rPr>
        <w:t xml:space="preserve"> w inf</w:t>
      </w:r>
      <w:r w:rsidR="009524FD" w:rsidRPr="000F1AD4">
        <w:rPr>
          <w:noProof/>
        </w:rPr>
        <w:t>ormacjach;</w:t>
      </w:r>
    </w:p>
    <w:p w:rsidR="009524FD" w:rsidRPr="000F1AD4" w:rsidRDefault="00967209" w:rsidP="00967209">
      <w:pPr>
        <w:pStyle w:val="Point1"/>
        <w:rPr>
          <w:noProof/>
        </w:rPr>
      </w:pPr>
      <w:r w:rsidRPr="000F1AD4">
        <w:rPr>
          <w:noProof/>
        </w:rPr>
        <w:t>c)</w:t>
      </w:r>
      <w:r w:rsidRPr="000F1AD4">
        <w:rPr>
          <w:noProof/>
        </w:rPr>
        <w:tab/>
      </w:r>
      <w:r w:rsidR="00E31599" w:rsidRPr="000F1AD4">
        <w:rPr>
          <w:noProof/>
        </w:rPr>
        <w:t>w odniesieniu do jakich informacji wymagany jest format nadający się do odczytu maszynowego oraz jaki format nadający się do odczytu maszynowego należy stosować.</w:t>
      </w:r>
    </w:p>
    <w:p w:rsidR="009524FD" w:rsidRPr="000F1AD4" w:rsidRDefault="009524FD" w:rsidP="009524FD">
      <w:pPr>
        <w:pStyle w:val="Text1"/>
        <w:rPr>
          <w:noProof/>
        </w:rPr>
      </w:pPr>
      <w:r w:rsidRPr="000F1AD4">
        <w:rPr>
          <w:noProof/>
        </w:rPr>
        <w:t>Przed opracowaniem projektów wykonawczych standardów technicznych ESMA przeprowadza ocenę kosztów</w:t>
      </w:r>
      <w:r w:rsidR="00967209" w:rsidRPr="000F1AD4">
        <w:rPr>
          <w:noProof/>
        </w:rPr>
        <w:t xml:space="preserve"> i kor</w:t>
      </w:r>
      <w:r w:rsidRPr="000F1AD4">
        <w:rPr>
          <w:noProof/>
        </w:rPr>
        <w:t>zyści. Do celów lit.</w:t>
      </w:r>
      <w:r w:rsidR="00967209" w:rsidRPr="000F1AD4">
        <w:rPr>
          <w:noProof/>
        </w:rPr>
        <w:t> </w:t>
      </w:r>
      <w:r w:rsidRPr="000F1AD4">
        <w:rPr>
          <w:noProof/>
        </w:rPr>
        <w:t>c) ESMA ocenia zalety</w:t>
      </w:r>
      <w:r w:rsidR="00967209" w:rsidRPr="000F1AD4">
        <w:rPr>
          <w:noProof/>
        </w:rPr>
        <w:t xml:space="preserve"> i wad</w:t>
      </w:r>
      <w:r w:rsidRPr="000F1AD4">
        <w:rPr>
          <w:noProof/>
        </w:rPr>
        <w:t>y różnych formatów nadających się do odczytu maszynowego</w:t>
      </w:r>
      <w:r w:rsidR="00967209" w:rsidRPr="000F1AD4">
        <w:rPr>
          <w:noProof/>
        </w:rPr>
        <w:t xml:space="preserve"> i prz</w:t>
      </w:r>
      <w:r w:rsidRPr="000F1AD4">
        <w:rPr>
          <w:noProof/>
        </w:rPr>
        <w:t>eprowadza odpowiednie badania praktyczne.</w:t>
      </w:r>
    </w:p>
    <w:p w:rsidR="009524FD" w:rsidRPr="000F1AD4" w:rsidRDefault="009524FD" w:rsidP="009524FD">
      <w:pPr>
        <w:pStyle w:val="Text1"/>
        <w:rPr>
          <w:noProof/>
        </w:rPr>
      </w:pPr>
      <w:r w:rsidRPr="000F1AD4">
        <w:rPr>
          <w:noProof/>
        </w:rPr>
        <w:t>ESMA przedstawia Komisji te projekty wykonawczych standardów technicznych.</w:t>
      </w:r>
    </w:p>
    <w:p w:rsidR="009524FD" w:rsidRPr="000F1AD4" w:rsidRDefault="009524FD" w:rsidP="009524FD">
      <w:pPr>
        <w:pStyle w:val="Text1"/>
        <w:rPr>
          <w:noProof/>
        </w:rPr>
      </w:pPr>
      <w:r w:rsidRPr="000F1AD4">
        <w:rPr>
          <w:noProof/>
        </w:rPr>
        <w:t>Komisja jest uprawniona do przyjęcia wykonawczych standardów technicznych zgodnie</w:t>
      </w:r>
      <w:r w:rsidR="00967209" w:rsidRPr="000F1AD4">
        <w:rPr>
          <w:noProof/>
        </w:rPr>
        <w:t xml:space="preserve"> z pro</w:t>
      </w:r>
      <w:r w:rsidRPr="000F1AD4">
        <w:rPr>
          <w:noProof/>
        </w:rPr>
        <w:t>cedurą określoną</w:t>
      </w:r>
      <w:r w:rsidR="00967209" w:rsidRPr="000F1AD4">
        <w:rPr>
          <w:noProof/>
        </w:rPr>
        <w:t xml:space="preserve"> w art</w:t>
      </w:r>
      <w:r w:rsidRPr="000F1AD4">
        <w:rPr>
          <w:noProof/>
        </w:rPr>
        <w:t>.</w:t>
      </w:r>
      <w:r w:rsidR="00967209" w:rsidRPr="000F1AD4">
        <w:rPr>
          <w:noProof/>
        </w:rPr>
        <w:t> </w:t>
      </w:r>
      <w:r w:rsidRPr="000F1AD4">
        <w:rPr>
          <w:noProof/>
        </w:rPr>
        <w:t>15 rozporządzenia (UE) nr</w:t>
      </w:r>
      <w:r w:rsidR="00967209" w:rsidRPr="000F1AD4">
        <w:rPr>
          <w:noProof/>
        </w:rPr>
        <w:t> </w:t>
      </w:r>
      <w:r w:rsidRPr="000F1AD4">
        <w:rPr>
          <w:noProof/>
        </w:rPr>
        <w:t>1095/2010.</w:t>
      </w:r>
    </w:p>
    <w:p w:rsidR="009524FD" w:rsidRPr="000F1AD4" w:rsidRDefault="009524FD" w:rsidP="009524FD">
      <w:pPr>
        <w:pStyle w:val="Text1"/>
        <w:rPr>
          <w:noProof/>
        </w:rPr>
      </w:pPr>
      <w:r w:rsidRPr="000F1AD4">
        <w:rPr>
          <w:noProof/>
        </w:rPr>
        <w:t>________________</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XX/XXXX ustanawiające pojedynczy punkt dostępu (ESAP) zapewniający scentralizowany dostęp do publicznie dostępnych informacji</w:t>
      </w:r>
      <w:r w:rsidR="00967209" w:rsidRPr="000F1AD4">
        <w:rPr>
          <w:noProof/>
        </w:rPr>
        <w:t xml:space="preserve"> w zak</w:t>
      </w:r>
      <w:r w:rsidRPr="000F1AD4">
        <w:rPr>
          <w:noProof/>
        </w:rPr>
        <w:t>resie usług finansowych, rynków kapitałowych</w:t>
      </w:r>
      <w:r w:rsidR="00967209" w:rsidRPr="000F1AD4">
        <w:rPr>
          <w:noProof/>
        </w:rPr>
        <w:t xml:space="preserve"> i zró</w:t>
      </w:r>
      <w:r w:rsidRPr="000F1AD4">
        <w:rPr>
          <w:noProof/>
        </w:rPr>
        <w:t>wnoważonego rozwoju (Dz.U. L […] z […], s [...]).</w:t>
      </w:r>
    </w:p>
    <w:p w:rsidR="009524FD" w:rsidRPr="000F1AD4" w:rsidRDefault="009524FD" w:rsidP="009524FD">
      <w:pPr>
        <w:pStyle w:val="Text1"/>
        <w:rPr>
          <w:rStyle w:val="Uwydatnienie"/>
          <w:i w:val="0"/>
          <w:noProof/>
        </w:rPr>
      </w:pPr>
      <w:r w:rsidRPr="000F1AD4">
        <w:rPr>
          <w:noProof/>
        </w:rPr>
        <w:t>** Dyrektywa Parlamentu Europejskiego</w:t>
      </w:r>
      <w:r w:rsidR="00967209" w:rsidRPr="000F1AD4">
        <w:rPr>
          <w:noProof/>
        </w:rPr>
        <w:t xml:space="preserve"> i Rad</w:t>
      </w:r>
      <w:r w:rsidRPr="000F1AD4">
        <w:rPr>
          <w:noProof/>
        </w:rPr>
        <w:t>y (UE) 2019/1024</w:t>
      </w:r>
      <w:r w:rsidR="00967209" w:rsidRPr="000F1AD4">
        <w:rPr>
          <w:noProof/>
        </w:rPr>
        <w:t xml:space="preserve"> z dni</w:t>
      </w:r>
      <w:r w:rsidRPr="000F1AD4">
        <w:rPr>
          <w:noProof/>
        </w:rPr>
        <w:t>a 20 czerwca 2019</w:t>
      </w:r>
      <w:r w:rsidR="00967209" w:rsidRPr="000F1AD4">
        <w:rPr>
          <w:noProof/>
        </w:rPr>
        <w:t> </w:t>
      </w:r>
      <w:r w:rsidRPr="000F1AD4">
        <w:rPr>
          <w:noProof/>
        </w:rPr>
        <w:t>r.</w:t>
      </w:r>
      <w:r w:rsidR="00967209" w:rsidRPr="000F1AD4">
        <w:rPr>
          <w:noProof/>
        </w:rPr>
        <w:t xml:space="preserve"> w spr</w:t>
      </w:r>
      <w:r w:rsidRPr="000F1AD4">
        <w:rPr>
          <w:noProof/>
        </w:rPr>
        <w:t>awie otwartych danych</w:t>
      </w:r>
      <w:r w:rsidR="00967209" w:rsidRPr="000F1AD4">
        <w:rPr>
          <w:noProof/>
        </w:rPr>
        <w:t xml:space="preserve"> i pon</w:t>
      </w:r>
      <w:r w:rsidRPr="000F1AD4">
        <w:rPr>
          <w:noProof/>
        </w:rPr>
        <w:t>ownego wykorzystywania informacji sektora publicznego (</w:t>
      </w:r>
      <w:r w:rsidRPr="000F1AD4">
        <w:rPr>
          <w:rStyle w:val="Uwydatnienie"/>
          <w:i w:val="0"/>
          <w:noProof/>
        </w:rPr>
        <w:t>Dz.U. L 172</w:t>
      </w:r>
      <w:r w:rsidR="00967209" w:rsidRPr="000F1AD4">
        <w:rPr>
          <w:rStyle w:val="Uwydatnienie"/>
          <w:i w:val="0"/>
          <w:noProof/>
        </w:rPr>
        <w:t xml:space="preserve"> z 2</w:t>
      </w:r>
      <w:r w:rsidRPr="000F1AD4">
        <w:rPr>
          <w:rStyle w:val="Uwydatnienie"/>
          <w:i w:val="0"/>
          <w:noProof/>
        </w:rPr>
        <w:t>6.6.2019, s. 56).</w:t>
      </w:r>
    </w:p>
    <w:p w:rsidR="009524FD" w:rsidRPr="000F1AD4" w:rsidRDefault="009524FD" w:rsidP="009524FD">
      <w:pPr>
        <w:pStyle w:val="Text1"/>
        <w:rPr>
          <w:rStyle w:val="Uwydatnienie"/>
          <w:i w:val="0"/>
          <w:noProof/>
        </w:rPr>
      </w:pPr>
      <w:r w:rsidRPr="000F1AD4">
        <w:rPr>
          <w:noProof/>
        </w:rPr>
        <w:t>*** Rozporządzenie Parlamentu Europejskiego</w:t>
      </w:r>
      <w:r w:rsidR="00967209" w:rsidRPr="000F1AD4">
        <w:rPr>
          <w:noProof/>
        </w:rPr>
        <w:t xml:space="preserve"> i Rad</w:t>
      </w:r>
      <w:r w:rsidRPr="000F1AD4">
        <w:rPr>
          <w:noProof/>
        </w:rPr>
        <w:t>y (UE) nr</w:t>
      </w:r>
      <w:r w:rsidR="00967209" w:rsidRPr="000F1AD4">
        <w:rPr>
          <w:noProof/>
        </w:rPr>
        <w:t> </w:t>
      </w:r>
      <w:r w:rsidRPr="000F1AD4">
        <w:rPr>
          <w:noProof/>
        </w:rPr>
        <w:t>910/2014</w:t>
      </w:r>
      <w:r w:rsidR="00967209" w:rsidRPr="000F1AD4">
        <w:rPr>
          <w:noProof/>
        </w:rPr>
        <w:t xml:space="preserve"> z dni</w:t>
      </w:r>
      <w:r w:rsidRPr="000F1AD4">
        <w:rPr>
          <w:noProof/>
        </w:rPr>
        <w:t>a 23 lipca 2014</w:t>
      </w:r>
      <w:r w:rsidR="00967209" w:rsidRPr="000F1AD4">
        <w:rPr>
          <w:noProof/>
        </w:rPr>
        <w:t> </w:t>
      </w:r>
      <w:r w:rsidRPr="000F1AD4">
        <w:rPr>
          <w:noProof/>
        </w:rPr>
        <w:t>r.</w:t>
      </w:r>
      <w:r w:rsidR="00967209" w:rsidRPr="000F1AD4">
        <w:rPr>
          <w:noProof/>
        </w:rPr>
        <w:t xml:space="preserve"> w spr</w:t>
      </w:r>
      <w:r w:rsidRPr="000F1AD4">
        <w:rPr>
          <w:noProof/>
        </w:rPr>
        <w:t>awie identyfikacji elektronicznej</w:t>
      </w:r>
      <w:r w:rsidR="00967209" w:rsidRPr="000F1AD4">
        <w:rPr>
          <w:noProof/>
        </w:rPr>
        <w:t xml:space="preserve"> i usł</w:t>
      </w:r>
      <w:r w:rsidRPr="000F1AD4">
        <w:rPr>
          <w:noProof/>
        </w:rPr>
        <w:t>ug zaufania</w:t>
      </w:r>
      <w:r w:rsidR="00967209" w:rsidRPr="000F1AD4">
        <w:rPr>
          <w:noProof/>
        </w:rPr>
        <w:t xml:space="preserve"> w odn</w:t>
      </w:r>
      <w:r w:rsidRPr="000F1AD4">
        <w:rPr>
          <w:noProof/>
        </w:rPr>
        <w:t>iesieniu do transakcji elektronicznych na rynku wewnętrznym oraz uchylające dyrektywę 1999/93/WE (</w:t>
      </w:r>
      <w:r w:rsidRPr="000F1AD4">
        <w:rPr>
          <w:rStyle w:val="Uwydatnienie"/>
          <w:i w:val="0"/>
          <w:noProof/>
        </w:rPr>
        <w:t>Dz.U. L 257</w:t>
      </w:r>
      <w:r w:rsidR="00967209" w:rsidRPr="000F1AD4">
        <w:rPr>
          <w:rStyle w:val="Uwydatnienie"/>
          <w:i w:val="0"/>
          <w:noProof/>
        </w:rPr>
        <w:t xml:space="preserve"> z 2</w:t>
      </w:r>
      <w:r w:rsidRPr="000F1AD4">
        <w:rPr>
          <w:rStyle w:val="Uwydatnienie"/>
          <w:i w:val="0"/>
          <w:noProof/>
        </w:rPr>
        <w:t>8.8.2014, s. 73).”</w:t>
      </w:r>
    </w:p>
    <w:p w:rsidR="009524FD" w:rsidRPr="000F1AD4" w:rsidRDefault="009524FD" w:rsidP="009524FD">
      <w:pPr>
        <w:pStyle w:val="Titrearticle"/>
        <w:rPr>
          <w:b/>
          <w:bCs/>
          <w:noProof/>
        </w:rPr>
      </w:pPr>
      <w:r w:rsidRPr="000F1AD4">
        <w:rPr>
          <w:b/>
          <w:bCs/>
          <w:noProof/>
        </w:rPr>
        <w:t>Artykuł 15</w:t>
      </w:r>
      <w:r w:rsidRPr="000F1AD4">
        <w:rPr>
          <w:b/>
          <w:noProof/>
        </w:rPr>
        <w:br/>
      </w:r>
      <w:r w:rsidRPr="000F1AD4">
        <w:rPr>
          <w:b/>
          <w:bCs/>
          <w:noProof/>
        </w:rPr>
        <w:t>Zmiany</w:t>
      </w:r>
      <w:r w:rsidR="00967209" w:rsidRPr="000F1AD4">
        <w:rPr>
          <w:b/>
          <w:bCs/>
          <w:noProof/>
        </w:rPr>
        <w:t xml:space="preserve"> w roz</w:t>
      </w:r>
      <w:r w:rsidRPr="000F1AD4">
        <w:rPr>
          <w:b/>
          <w:bCs/>
          <w:noProof/>
        </w:rPr>
        <w:t>porządzeniu (UE) 2017/1129</w:t>
      </w:r>
    </w:p>
    <w:p w:rsidR="009524FD" w:rsidRPr="000F1AD4" w:rsidRDefault="009524FD" w:rsidP="009524FD">
      <w:pPr>
        <w:rPr>
          <w:noProof/>
        </w:rPr>
      </w:pPr>
      <w:r w:rsidRPr="000F1AD4">
        <w:rPr>
          <w:noProof/>
        </w:rPr>
        <w:t>W rozporządzeniu (UE) 2017/1129 dodaje się art.</w:t>
      </w:r>
      <w:r w:rsidR="00967209" w:rsidRPr="000F1AD4">
        <w:rPr>
          <w:noProof/>
        </w:rPr>
        <w:t> </w:t>
      </w:r>
      <w:r w:rsidRPr="000F1AD4">
        <w:rPr>
          <w:noProof/>
        </w:rPr>
        <w:t>21a</w:t>
      </w:r>
      <w:r w:rsidR="00967209" w:rsidRPr="000F1AD4">
        <w:rPr>
          <w:noProof/>
        </w:rPr>
        <w:t xml:space="preserve"> w brz</w:t>
      </w:r>
      <w:r w:rsidRPr="000F1AD4">
        <w:rPr>
          <w:noProof/>
        </w:rPr>
        <w:t>mieniu:</w:t>
      </w:r>
    </w:p>
    <w:p w:rsidR="009524FD" w:rsidRPr="000F1AD4" w:rsidRDefault="009524FD" w:rsidP="009524FD">
      <w:pPr>
        <w:pStyle w:val="NormalCentered"/>
        <w:rPr>
          <w:noProof/>
        </w:rPr>
      </w:pPr>
      <w:r w:rsidRPr="000F1AD4">
        <w:rPr>
          <w:b/>
          <w:bCs/>
          <w:noProof/>
        </w:rPr>
        <w:t>„</w:t>
      </w:r>
      <w:r w:rsidRPr="000F1AD4">
        <w:rPr>
          <w:noProof/>
        </w:rPr>
        <w:t>Artykuł 21a</w:t>
      </w:r>
    </w:p>
    <w:p w:rsidR="009524FD" w:rsidRPr="000F1AD4" w:rsidRDefault="009524FD" w:rsidP="009524FD">
      <w:pPr>
        <w:pStyle w:val="NormalCentered"/>
        <w:rPr>
          <w:noProof/>
        </w:rPr>
      </w:pPr>
      <w:r w:rsidRPr="000F1AD4">
        <w:rPr>
          <w:noProof/>
        </w:rPr>
        <w:t>Dostępność informacji dotyczących pojedynczego punktu dostępu (ESAP)</w:t>
      </w:r>
    </w:p>
    <w:p w:rsidR="009524FD" w:rsidRPr="000F1AD4" w:rsidRDefault="00340CE0" w:rsidP="00340CE0">
      <w:pPr>
        <w:pStyle w:val="ManualNumPar1"/>
        <w:rPr>
          <w:noProof/>
          <w:sz w:val="22"/>
        </w:rPr>
      </w:pPr>
      <w:r w:rsidRPr="00340CE0">
        <w:t>1.</w:t>
      </w:r>
      <w:r w:rsidRPr="00340CE0">
        <w:tab/>
      </w:r>
      <w:r w:rsidR="00767DA9" w:rsidRPr="000F1AD4">
        <w:rPr>
          <w:noProof/>
        </w:rPr>
        <w:t>Od dnia 1 stycznia 2024</w:t>
      </w:r>
      <w:r w:rsidR="00967209" w:rsidRPr="000F1AD4">
        <w:rPr>
          <w:noProof/>
        </w:rPr>
        <w:t> </w:t>
      </w:r>
      <w:r w:rsidR="00767DA9" w:rsidRPr="000F1AD4">
        <w:rPr>
          <w:noProof/>
        </w:rPr>
        <w:t>r., podając do wiadomości publicznej wszelkie informacje zgodnie</w:t>
      </w:r>
      <w:r w:rsidR="00967209" w:rsidRPr="000F1AD4">
        <w:rPr>
          <w:noProof/>
        </w:rPr>
        <w:t xml:space="preserve"> z art</w:t>
      </w:r>
      <w:r w:rsidR="00767DA9" w:rsidRPr="000F1AD4">
        <w:rPr>
          <w:noProof/>
        </w:rPr>
        <w:t>.</w:t>
      </w:r>
      <w:r w:rsidR="00967209" w:rsidRPr="000F1AD4">
        <w:rPr>
          <w:noProof/>
        </w:rPr>
        <w:t> </w:t>
      </w:r>
      <w:r w:rsidR="00767DA9" w:rsidRPr="000F1AD4">
        <w:rPr>
          <w:noProof/>
        </w:rPr>
        <w:t>1 ust.</w:t>
      </w:r>
      <w:r w:rsidR="00967209" w:rsidRPr="000F1AD4">
        <w:rPr>
          <w:noProof/>
        </w:rPr>
        <w:t> </w:t>
      </w:r>
      <w:r w:rsidR="00767DA9" w:rsidRPr="000F1AD4">
        <w:rPr>
          <w:noProof/>
        </w:rPr>
        <w:t>4 lit.</w:t>
      </w:r>
      <w:r w:rsidR="00967209" w:rsidRPr="000F1AD4">
        <w:rPr>
          <w:noProof/>
        </w:rPr>
        <w:t> </w:t>
      </w:r>
      <w:r w:rsidR="00767DA9" w:rsidRPr="000F1AD4">
        <w:rPr>
          <w:noProof/>
        </w:rPr>
        <w:t>f) i g), art.</w:t>
      </w:r>
      <w:r w:rsidR="00967209" w:rsidRPr="000F1AD4">
        <w:rPr>
          <w:noProof/>
        </w:rPr>
        <w:t> </w:t>
      </w:r>
      <w:r w:rsidR="00767DA9" w:rsidRPr="000F1AD4">
        <w:rPr>
          <w:noProof/>
        </w:rPr>
        <w:t>1 ust.</w:t>
      </w:r>
      <w:r w:rsidR="00967209" w:rsidRPr="000F1AD4">
        <w:rPr>
          <w:noProof/>
        </w:rPr>
        <w:t> </w:t>
      </w:r>
      <w:r w:rsidR="00767DA9" w:rsidRPr="000F1AD4">
        <w:rPr>
          <w:noProof/>
        </w:rPr>
        <w:t>5 akapit pierwszy lit.</w:t>
      </w:r>
      <w:r w:rsidR="00967209" w:rsidRPr="000F1AD4">
        <w:rPr>
          <w:noProof/>
        </w:rPr>
        <w:t> </w:t>
      </w:r>
      <w:r w:rsidR="00767DA9" w:rsidRPr="000F1AD4">
        <w:rPr>
          <w:noProof/>
        </w:rPr>
        <w:t>e) i f), art.</w:t>
      </w:r>
      <w:r w:rsidR="00967209" w:rsidRPr="000F1AD4">
        <w:rPr>
          <w:noProof/>
        </w:rPr>
        <w:t> </w:t>
      </w:r>
      <w:r w:rsidR="00767DA9" w:rsidRPr="000F1AD4">
        <w:rPr>
          <w:noProof/>
        </w:rPr>
        <w:t>8 ust.</w:t>
      </w:r>
      <w:r w:rsidR="00967209" w:rsidRPr="000F1AD4">
        <w:rPr>
          <w:noProof/>
        </w:rPr>
        <w:t> </w:t>
      </w:r>
      <w:r w:rsidR="00767DA9" w:rsidRPr="000F1AD4">
        <w:rPr>
          <w:noProof/>
        </w:rPr>
        <w:t>5, art.</w:t>
      </w:r>
      <w:r w:rsidR="00967209" w:rsidRPr="000F1AD4">
        <w:rPr>
          <w:noProof/>
        </w:rPr>
        <w:t> </w:t>
      </w:r>
      <w:r w:rsidR="00767DA9" w:rsidRPr="000F1AD4">
        <w:rPr>
          <w:noProof/>
        </w:rPr>
        <w:t>9 ust.</w:t>
      </w:r>
      <w:r w:rsidR="00967209" w:rsidRPr="000F1AD4">
        <w:rPr>
          <w:noProof/>
        </w:rPr>
        <w:t> </w:t>
      </w:r>
      <w:r w:rsidR="00767DA9" w:rsidRPr="000F1AD4">
        <w:rPr>
          <w:noProof/>
        </w:rPr>
        <w:t>4, art.</w:t>
      </w:r>
      <w:r w:rsidR="00967209" w:rsidRPr="000F1AD4">
        <w:rPr>
          <w:noProof/>
        </w:rPr>
        <w:t> </w:t>
      </w:r>
      <w:r w:rsidR="00767DA9" w:rsidRPr="000F1AD4">
        <w:rPr>
          <w:noProof/>
        </w:rPr>
        <w:t>10 ust.</w:t>
      </w:r>
      <w:r w:rsidR="00967209" w:rsidRPr="000F1AD4">
        <w:rPr>
          <w:noProof/>
        </w:rPr>
        <w:t> </w:t>
      </w:r>
      <w:r w:rsidR="00767DA9" w:rsidRPr="000F1AD4">
        <w:rPr>
          <w:noProof/>
        </w:rPr>
        <w:t>2, art.</w:t>
      </w:r>
      <w:r w:rsidR="00967209" w:rsidRPr="000F1AD4">
        <w:rPr>
          <w:noProof/>
        </w:rPr>
        <w:t> </w:t>
      </w:r>
      <w:r w:rsidR="00767DA9" w:rsidRPr="000F1AD4">
        <w:rPr>
          <w:noProof/>
        </w:rPr>
        <w:t>17 ust.</w:t>
      </w:r>
      <w:r w:rsidR="00967209" w:rsidRPr="000F1AD4">
        <w:rPr>
          <w:noProof/>
        </w:rPr>
        <w:t> </w:t>
      </w:r>
      <w:r w:rsidR="00767DA9" w:rsidRPr="000F1AD4">
        <w:rPr>
          <w:noProof/>
        </w:rPr>
        <w:t>2, art.</w:t>
      </w:r>
      <w:r w:rsidR="00967209" w:rsidRPr="000F1AD4">
        <w:rPr>
          <w:noProof/>
        </w:rPr>
        <w:t> </w:t>
      </w:r>
      <w:r w:rsidR="00767DA9" w:rsidRPr="000F1AD4">
        <w:rPr>
          <w:noProof/>
        </w:rPr>
        <w:t>21 ust.</w:t>
      </w:r>
      <w:r w:rsidR="00967209" w:rsidRPr="000F1AD4">
        <w:rPr>
          <w:noProof/>
        </w:rPr>
        <w:t> </w:t>
      </w:r>
      <w:r w:rsidR="00767DA9" w:rsidRPr="000F1AD4">
        <w:rPr>
          <w:noProof/>
        </w:rPr>
        <w:t>1, art.</w:t>
      </w:r>
      <w:r w:rsidR="00967209" w:rsidRPr="000F1AD4">
        <w:rPr>
          <w:noProof/>
        </w:rPr>
        <w:t> </w:t>
      </w:r>
      <w:r w:rsidR="00767DA9" w:rsidRPr="000F1AD4">
        <w:rPr>
          <w:noProof/>
        </w:rPr>
        <w:t>21 ust.</w:t>
      </w:r>
      <w:r w:rsidR="00967209" w:rsidRPr="000F1AD4">
        <w:rPr>
          <w:noProof/>
        </w:rPr>
        <w:t> </w:t>
      </w:r>
      <w:r w:rsidR="00767DA9" w:rsidRPr="000F1AD4">
        <w:rPr>
          <w:noProof/>
        </w:rPr>
        <w:t>9</w:t>
      </w:r>
      <w:r w:rsidR="00967209" w:rsidRPr="000F1AD4">
        <w:rPr>
          <w:noProof/>
        </w:rPr>
        <w:t xml:space="preserve"> i art</w:t>
      </w:r>
      <w:r w:rsidR="00767DA9" w:rsidRPr="000F1AD4">
        <w:rPr>
          <w:noProof/>
        </w:rPr>
        <w:t>.</w:t>
      </w:r>
      <w:r w:rsidR="00967209" w:rsidRPr="000F1AD4">
        <w:rPr>
          <w:noProof/>
        </w:rPr>
        <w:t> </w:t>
      </w:r>
      <w:r w:rsidR="00767DA9" w:rsidRPr="000F1AD4">
        <w:rPr>
          <w:noProof/>
        </w:rPr>
        <w:t>23 ust.</w:t>
      </w:r>
      <w:r w:rsidR="00967209" w:rsidRPr="000F1AD4">
        <w:rPr>
          <w:noProof/>
        </w:rPr>
        <w:t> </w:t>
      </w:r>
      <w:r w:rsidR="00767DA9" w:rsidRPr="000F1AD4">
        <w:rPr>
          <w:noProof/>
        </w:rPr>
        <w:t>1, emitent, oferujący lub osoba wnioskująca</w:t>
      </w:r>
      <w:r w:rsidR="00967209" w:rsidRPr="000F1AD4">
        <w:rPr>
          <w:noProof/>
        </w:rPr>
        <w:t xml:space="preserve"> o dop</w:t>
      </w:r>
      <w:r w:rsidR="00767DA9" w:rsidRPr="000F1AD4">
        <w:rPr>
          <w:noProof/>
        </w:rPr>
        <w:t>uszczenie do obrotu na rynku regulowanym –</w:t>
      </w:r>
      <w:r w:rsidR="00967209" w:rsidRPr="000F1AD4">
        <w:rPr>
          <w:noProof/>
        </w:rPr>
        <w:t xml:space="preserve"> w sto</w:t>
      </w:r>
      <w:r w:rsidR="00767DA9" w:rsidRPr="000F1AD4">
        <w:rPr>
          <w:noProof/>
        </w:rPr>
        <w:t>sownych przypadkach –</w:t>
      </w:r>
      <w:r w:rsidR="00967209" w:rsidRPr="000F1AD4">
        <w:rPr>
          <w:noProof/>
        </w:rPr>
        <w:t xml:space="preserve"> w tym</w:t>
      </w:r>
      <w:r w:rsidR="00767DA9" w:rsidRPr="000F1AD4">
        <w:rPr>
          <w:noProof/>
        </w:rPr>
        <w:t xml:space="preserve"> samym czasie przekazuje te informacje właściwemu organowi gromadzącemu dane,</w:t>
      </w:r>
      <w:r w:rsidR="00967209" w:rsidRPr="000F1AD4">
        <w:rPr>
          <w:noProof/>
        </w:rPr>
        <w:t xml:space="preserve"> o któ</w:t>
      </w:r>
      <w:r w:rsidR="00767DA9" w:rsidRPr="000F1AD4">
        <w:rPr>
          <w:noProof/>
        </w:rPr>
        <w:t>rym mowa</w:t>
      </w:r>
      <w:r w:rsidR="00967209" w:rsidRPr="000F1AD4">
        <w:rPr>
          <w:noProof/>
        </w:rPr>
        <w:t xml:space="preserve"> w ust</w:t>
      </w:r>
      <w:r w:rsidR="00767DA9" w:rsidRPr="000F1AD4">
        <w:rPr>
          <w:noProof/>
        </w:rPr>
        <w:t>.</w:t>
      </w:r>
      <w:r w:rsidR="00967209" w:rsidRPr="000F1AD4">
        <w:rPr>
          <w:noProof/>
        </w:rPr>
        <w:t> </w:t>
      </w:r>
      <w:r w:rsidR="00767DA9" w:rsidRPr="000F1AD4">
        <w:rPr>
          <w:noProof/>
        </w:rPr>
        <w:t>3 niniejszego artykułu, aby umożliwić dostęp do ESAP ustanowionego na mocy rozporządzenia Parlamentu Europejskiego</w:t>
      </w:r>
      <w:r w:rsidR="00967209" w:rsidRPr="000F1AD4">
        <w:rPr>
          <w:noProof/>
        </w:rPr>
        <w:t xml:space="preserve"> i Rad</w:t>
      </w:r>
      <w:r w:rsidR="00767DA9" w:rsidRPr="000F1AD4">
        <w:rPr>
          <w:noProof/>
        </w:rPr>
        <w:t>y</w:t>
      </w:r>
      <w:r w:rsidR="00767DA9" w:rsidRPr="000F1AD4">
        <w:rPr>
          <w:noProof/>
          <w:sz w:val="22"/>
        </w:rPr>
        <w:t xml:space="preserve"> </w:t>
      </w:r>
      <w:r w:rsidR="00767DA9" w:rsidRPr="000F1AD4">
        <w:rPr>
          <w:noProof/>
        </w:rPr>
        <w:t>(UE) XX/XXXX* [rozporządzenia</w:t>
      </w:r>
      <w:r w:rsidR="00967209" w:rsidRPr="000F1AD4">
        <w:rPr>
          <w:noProof/>
        </w:rPr>
        <w:t xml:space="preserve"> w spr</w:t>
      </w:r>
      <w:r w:rsidR="00767DA9" w:rsidRPr="000F1AD4">
        <w:rPr>
          <w:noProof/>
        </w:rPr>
        <w:t xml:space="preserve">awie ESAP]. </w:t>
      </w:r>
    </w:p>
    <w:p w:rsidR="009524FD" w:rsidRPr="000F1AD4" w:rsidRDefault="009524FD" w:rsidP="00FA3B4B">
      <w:pPr>
        <w:pStyle w:val="Text1"/>
        <w:rPr>
          <w:noProof/>
          <w:sz w:val="22"/>
        </w:rPr>
      </w:pPr>
      <w:r w:rsidRPr="000F1AD4">
        <w:rPr>
          <w:noProof/>
        </w:rPr>
        <w:t>Informacje te są zgodne ze wszystkimi poniższymi wymogami:</w:t>
      </w:r>
    </w:p>
    <w:p w:rsidR="009524FD" w:rsidRPr="000F1AD4" w:rsidRDefault="00967209" w:rsidP="00967209">
      <w:pPr>
        <w:pStyle w:val="Point1"/>
        <w:rPr>
          <w:noProof/>
        </w:rPr>
      </w:pPr>
      <w:r w:rsidRPr="000F1AD4">
        <w:rPr>
          <w:noProof/>
        </w:rPr>
        <w:t>a)</w:t>
      </w:r>
      <w:r w:rsidRPr="000F1AD4">
        <w:rPr>
          <w:noProof/>
        </w:rPr>
        <w:tab/>
      </w:r>
      <w:r w:rsidR="009524FD" w:rsidRPr="000F1AD4">
        <w:rPr>
          <w:noProof/>
        </w:rPr>
        <w:t>informacje te przygotowuje się</w:t>
      </w:r>
      <w:r w:rsidRPr="000F1AD4">
        <w:rPr>
          <w:noProof/>
        </w:rPr>
        <w:t xml:space="preserve"> w for</w:t>
      </w:r>
      <w:r w:rsidR="009524FD" w:rsidRPr="000F1AD4">
        <w:rPr>
          <w:noProof/>
        </w:rPr>
        <w:t>macie umożliwiającym pobranie danych zgodnie</w:t>
      </w:r>
      <w:r w:rsidRPr="000F1AD4">
        <w:rPr>
          <w:noProof/>
        </w:rPr>
        <w:t xml:space="preserve"> z art</w:t>
      </w:r>
      <w:r w:rsidR="009524FD" w:rsidRPr="000F1AD4">
        <w:rPr>
          <w:noProof/>
        </w:rPr>
        <w:t>.</w:t>
      </w:r>
      <w:r w:rsidRPr="000F1AD4">
        <w:rPr>
          <w:noProof/>
        </w:rPr>
        <w:t> </w:t>
      </w:r>
      <w:r w:rsidR="009524FD" w:rsidRPr="000F1AD4">
        <w:rPr>
          <w:noProof/>
        </w:rPr>
        <w:t>2 pkt</w:t>
      </w:r>
      <w:r w:rsidRPr="000F1AD4">
        <w:rPr>
          <w:noProof/>
        </w:rPr>
        <w:t> </w:t>
      </w:r>
      <w:r w:rsidR="009524FD" w:rsidRPr="000F1AD4">
        <w:rPr>
          <w:noProof/>
        </w:rPr>
        <w:t>3 rozporządzenia (UE) XX/XXXX [rozporządzenia</w:t>
      </w:r>
      <w:r w:rsidRPr="000F1AD4">
        <w:rPr>
          <w:noProof/>
        </w:rPr>
        <w:t xml:space="preserve"> w spr</w:t>
      </w:r>
      <w:r w:rsidR="009524FD" w:rsidRPr="000F1AD4">
        <w:rPr>
          <w:noProof/>
        </w:rPr>
        <w:t>awie ESAP] lub –</w:t>
      </w:r>
      <w:r w:rsidRPr="000F1AD4">
        <w:rPr>
          <w:noProof/>
        </w:rPr>
        <w:t xml:space="preserve"> w prz</w:t>
      </w:r>
      <w:r w:rsidR="009524FD" w:rsidRPr="000F1AD4">
        <w:rPr>
          <w:noProof/>
        </w:rPr>
        <w:t>ypadku gdy wymaga tego prawo Unii –</w:t>
      </w:r>
      <w:r w:rsidRPr="000F1AD4">
        <w:rPr>
          <w:noProof/>
        </w:rPr>
        <w:t xml:space="preserve"> w for</w:t>
      </w:r>
      <w:r w:rsidR="009524FD" w:rsidRPr="000F1AD4">
        <w:rPr>
          <w:noProof/>
        </w:rPr>
        <w:t>macie nadającym się do odczytu maszynowego zgodnie</w:t>
      </w:r>
      <w:r w:rsidRPr="000F1AD4">
        <w:rPr>
          <w:noProof/>
        </w:rPr>
        <w:t xml:space="preserve"> z art</w:t>
      </w:r>
      <w:r w:rsidR="009524FD" w:rsidRPr="000F1AD4">
        <w:rPr>
          <w:noProof/>
        </w:rPr>
        <w:t>.</w:t>
      </w:r>
      <w:r w:rsidRPr="000F1AD4">
        <w:rPr>
          <w:noProof/>
        </w:rPr>
        <w:t> </w:t>
      </w:r>
      <w:r w:rsidR="009524FD" w:rsidRPr="000F1AD4">
        <w:rPr>
          <w:noProof/>
        </w:rPr>
        <w:t>2 pkt</w:t>
      </w:r>
      <w:r w:rsidRPr="000F1AD4">
        <w:rPr>
          <w:noProof/>
        </w:rPr>
        <w:t> </w:t>
      </w:r>
      <w:r w:rsidR="009524FD" w:rsidRPr="000F1AD4">
        <w:rPr>
          <w:noProof/>
        </w:rPr>
        <w:t>13 dyrektywy Parlamentu Europejskiego</w:t>
      </w:r>
      <w:r w:rsidRPr="000F1AD4">
        <w:rPr>
          <w:noProof/>
        </w:rPr>
        <w:t xml:space="preserve"> i Rad</w:t>
      </w:r>
      <w:r w:rsidR="009524FD" w:rsidRPr="000F1AD4">
        <w:rPr>
          <w:noProof/>
        </w:rPr>
        <w:t>y (UE) 2019/1024**;</w:t>
      </w:r>
    </w:p>
    <w:p w:rsidR="009524FD" w:rsidRPr="000F1AD4" w:rsidRDefault="00967209" w:rsidP="00967209">
      <w:pPr>
        <w:pStyle w:val="Point1"/>
        <w:rPr>
          <w:noProof/>
        </w:rPr>
      </w:pPr>
      <w:r w:rsidRPr="000F1AD4">
        <w:rPr>
          <w:noProof/>
        </w:rPr>
        <w:t>b)</w:t>
      </w:r>
      <w:r w:rsidRPr="000F1AD4">
        <w:rPr>
          <w:noProof/>
        </w:rPr>
        <w:tab/>
      </w:r>
      <w:r w:rsidR="009524FD" w:rsidRPr="000F1AD4">
        <w:rPr>
          <w:noProof/>
        </w:rPr>
        <w:t>do informacji dołącza się wszystkie następujące metadane:</w:t>
      </w:r>
    </w:p>
    <w:p w:rsidR="009524FD" w:rsidRPr="000F1AD4" w:rsidRDefault="00967209" w:rsidP="009524FD">
      <w:pPr>
        <w:pStyle w:val="Point2"/>
        <w:rPr>
          <w:noProof/>
        </w:rPr>
      </w:pPr>
      <w:r w:rsidRPr="000F1AD4">
        <w:rPr>
          <w:noProof/>
        </w:rPr>
        <w:t>i)</w:t>
      </w:r>
      <w:r w:rsidRPr="000F1AD4">
        <w:rPr>
          <w:noProof/>
        </w:rPr>
        <w:tab/>
      </w:r>
      <w:r w:rsidR="00DC1080" w:rsidRPr="000F1AD4">
        <w:rPr>
          <w:noProof/>
        </w:rPr>
        <w:t>w stosownych przypadkach wszystkie nazwy emitenta, oferującego lub osoby wnioskującej</w:t>
      </w:r>
      <w:r w:rsidRPr="000F1AD4">
        <w:rPr>
          <w:noProof/>
        </w:rPr>
        <w:t xml:space="preserve"> o dop</w:t>
      </w:r>
      <w:r w:rsidR="00DC1080" w:rsidRPr="000F1AD4">
        <w:rPr>
          <w:noProof/>
        </w:rPr>
        <w:t>uszczenie do obrotu na rynku regulowanym;</w:t>
      </w:r>
    </w:p>
    <w:p w:rsidR="009524FD" w:rsidRPr="000F1AD4" w:rsidRDefault="00967209" w:rsidP="009524FD">
      <w:pPr>
        <w:pStyle w:val="Point2"/>
        <w:rPr>
          <w:noProof/>
        </w:rPr>
      </w:pPr>
      <w:r w:rsidRPr="000F1AD4">
        <w:rPr>
          <w:noProof/>
        </w:rPr>
        <w:t>ii)</w:t>
      </w:r>
      <w:r w:rsidRPr="000F1AD4">
        <w:rPr>
          <w:noProof/>
        </w:rPr>
        <w:tab/>
      </w:r>
      <w:r w:rsidR="00DC1080" w:rsidRPr="000F1AD4">
        <w:rPr>
          <w:noProof/>
        </w:rPr>
        <w:t>w stosownych przypadkach identyfikator podmiotu prawnego emitenta, oferującego lub osoby wnioskującej</w:t>
      </w:r>
      <w:r w:rsidRPr="000F1AD4">
        <w:rPr>
          <w:noProof/>
        </w:rPr>
        <w:t xml:space="preserve"> o dop</w:t>
      </w:r>
      <w:r w:rsidR="00DC1080" w:rsidRPr="000F1AD4">
        <w:rPr>
          <w:noProof/>
        </w:rPr>
        <w:t>uszczenie do obrotu na rynku regulowanym określony zgodnie</w:t>
      </w:r>
      <w:r w:rsidRPr="000F1AD4">
        <w:rPr>
          <w:noProof/>
        </w:rPr>
        <w:t xml:space="preserve"> z art</w:t>
      </w:r>
      <w:r w:rsidR="00DC1080" w:rsidRPr="000F1AD4">
        <w:rPr>
          <w:noProof/>
        </w:rPr>
        <w:t>.</w:t>
      </w:r>
      <w:r w:rsidRPr="000F1AD4">
        <w:rPr>
          <w:noProof/>
        </w:rPr>
        <w:t> </w:t>
      </w:r>
      <w:r w:rsidR="00DC1080" w:rsidRPr="000F1AD4">
        <w:rPr>
          <w:noProof/>
        </w:rPr>
        <w:t>7 ust.</w:t>
      </w:r>
      <w:r w:rsidRPr="000F1AD4">
        <w:rPr>
          <w:noProof/>
        </w:rPr>
        <w:t> </w:t>
      </w:r>
      <w:r w:rsidR="00DC1080" w:rsidRPr="000F1AD4">
        <w:rPr>
          <w:noProof/>
        </w:rPr>
        <w:t>4 rozporządzenia (UE) XX/XXXX [rozporządzenia</w:t>
      </w:r>
      <w:r w:rsidRPr="000F1AD4">
        <w:rPr>
          <w:noProof/>
        </w:rPr>
        <w:t xml:space="preserve"> w spr</w:t>
      </w:r>
      <w:r w:rsidR="00DC1080" w:rsidRPr="000F1AD4">
        <w:rPr>
          <w:noProof/>
        </w:rPr>
        <w:t>awie ESAP];</w:t>
      </w:r>
    </w:p>
    <w:p w:rsidR="009524FD" w:rsidRPr="000F1AD4" w:rsidRDefault="00DC1080" w:rsidP="009524FD">
      <w:pPr>
        <w:pStyle w:val="Point2"/>
        <w:rPr>
          <w:noProof/>
        </w:rPr>
      </w:pPr>
      <w:r w:rsidRPr="000F1AD4">
        <w:rPr>
          <w:noProof/>
        </w:rPr>
        <w:t>(iii)</w:t>
      </w:r>
      <w:r w:rsidRPr="000F1AD4">
        <w:rPr>
          <w:noProof/>
        </w:rPr>
        <w:tab/>
        <w:t>wielkość emitenta według kategorii określonej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(UE) XX/XXXX [rozporządzenia</w:t>
      </w:r>
      <w:r w:rsidR="00967209" w:rsidRPr="000F1AD4">
        <w:rPr>
          <w:noProof/>
        </w:rPr>
        <w:t xml:space="preserve"> w spr</w:t>
      </w:r>
      <w:r w:rsidRPr="000F1AD4">
        <w:rPr>
          <w:noProof/>
        </w:rPr>
        <w:t>awie ESAP];</w:t>
      </w:r>
    </w:p>
    <w:p w:rsidR="009524FD" w:rsidRPr="000F1AD4" w:rsidRDefault="00967209" w:rsidP="009524FD">
      <w:pPr>
        <w:pStyle w:val="Point2"/>
        <w:rPr>
          <w:noProof/>
        </w:rPr>
      </w:pPr>
      <w:r w:rsidRPr="000F1AD4">
        <w:rPr>
          <w:noProof/>
        </w:rPr>
        <w:t>iv)</w:t>
      </w:r>
      <w:r w:rsidRPr="000F1AD4">
        <w:rPr>
          <w:noProof/>
        </w:rPr>
        <w:tab/>
      </w:r>
      <w:r w:rsidR="00DC1080" w:rsidRPr="000F1AD4">
        <w:rPr>
          <w:noProof/>
        </w:rPr>
        <w:t>rodzaj informacji sklasyfikowanych zgodnie</w:t>
      </w:r>
      <w:r w:rsidRPr="000F1AD4">
        <w:rPr>
          <w:noProof/>
        </w:rPr>
        <w:t xml:space="preserve"> z art</w:t>
      </w:r>
      <w:r w:rsidR="00DC1080" w:rsidRPr="000F1AD4">
        <w:rPr>
          <w:noProof/>
        </w:rPr>
        <w:t>.</w:t>
      </w:r>
      <w:r w:rsidRPr="000F1AD4">
        <w:rPr>
          <w:noProof/>
        </w:rPr>
        <w:t> </w:t>
      </w:r>
      <w:r w:rsidR="00DC1080" w:rsidRPr="000F1AD4">
        <w:rPr>
          <w:noProof/>
        </w:rPr>
        <w:t>7 ust.</w:t>
      </w:r>
      <w:r w:rsidRPr="000F1AD4">
        <w:rPr>
          <w:noProof/>
        </w:rPr>
        <w:t> </w:t>
      </w:r>
      <w:r w:rsidR="00DC1080" w:rsidRPr="000F1AD4">
        <w:rPr>
          <w:noProof/>
        </w:rPr>
        <w:t>4 rozporządzenia (UE) XX/XXXX [rozporządzenia</w:t>
      </w:r>
      <w:r w:rsidRPr="000F1AD4">
        <w:rPr>
          <w:noProof/>
        </w:rPr>
        <w:t xml:space="preserve"> w spr</w:t>
      </w:r>
      <w:r w:rsidR="00DC1080" w:rsidRPr="000F1AD4">
        <w:rPr>
          <w:noProof/>
        </w:rPr>
        <w:t>awie ESAP];</w:t>
      </w:r>
    </w:p>
    <w:p w:rsidR="009524FD" w:rsidRPr="000F1AD4" w:rsidRDefault="00967209" w:rsidP="009524FD">
      <w:pPr>
        <w:pStyle w:val="Point2"/>
        <w:rPr>
          <w:noProof/>
        </w:rPr>
      </w:pPr>
      <w:r w:rsidRPr="000F1AD4">
        <w:rPr>
          <w:noProof/>
        </w:rPr>
        <w:t>v)</w:t>
      </w:r>
      <w:r w:rsidRPr="000F1AD4">
        <w:rPr>
          <w:noProof/>
        </w:rPr>
        <w:tab/>
      </w:r>
      <w:r w:rsidR="00DC1080" w:rsidRPr="000F1AD4">
        <w:rPr>
          <w:noProof/>
        </w:rPr>
        <w:t>w stosownych przypadkach konkretny okres,</w:t>
      </w:r>
      <w:r w:rsidRPr="000F1AD4">
        <w:rPr>
          <w:noProof/>
        </w:rPr>
        <w:t xml:space="preserve"> w któ</w:t>
      </w:r>
      <w:r w:rsidR="00DC1080" w:rsidRPr="000F1AD4">
        <w:rPr>
          <w:noProof/>
        </w:rPr>
        <w:t>rym informacje mają być podane do wiadomości pub</w:t>
      </w:r>
      <w:r w:rsidR="00472D58" w:rsidRPr="000F1AD4">
        <w:rPr>
          <w:noProof/>
        </w:rPr>
        <w:t>licznej za pośrednictwem ESAP;</w:t>
      </w:r>
    </w:p>
    <w:p w:rsidR="009524FD" w:rsidRPr="000F1AD4" w:rsidRDefault="00967209" w:rsidP="00967209">
      <w:pPr>
        <w:pStyle w:val="Point1"/>
        <w:rPr>
          <w:noProof/>
        </w:rPr>
      </w:pPr>
      <w:r w:rsidRPr="000F1AD4">
        <w:rPr>
          <w:noProof/>
        </w:rPr>
        <w:t>c)</w:t>
      </w:r>
      <w:r w:rsidRPr="000F1AD4">
        <w:rPr>
          <w:noProof/>
        </w:rPr>
        <w:tab/>
      </w:r>
      <w:r w:rsidR="009524FD" w:rsidRPr="000F1AD4">
        <w:rPr>
          <w:noProof/>
        </w:rPr>
        <w:t>informacje zawierają kwalifikowaną pieczęć elektroniczną określoną</w:t>
      </w:r>
      <w:r w:rsidRPr="000F1AD4">
        <w:rPr>
          <w:noProof/>
        </w:rPr>
        <w:t xml:space="preserve"> w art</w:t>
      </w:r>
      <w:r w:rsidR="009524FD" w:rsidRPr="000F1AD4">
        <w:rPr>
          <w:noProof/>
        </w:rPr>
        <w:t>.</w:t>
      </w:r>
      <w:r w:rsidRPr="000F1AD4">
        <w:rPr>
          <w:noProof/>
        </w:rPr>
        <w:t> </w:t>
      </w:r>
      <w:r w:rsidR="009524FD" w:rsidRPr="000F1AD4">
        <w:rPr>
          <w:noProof/>
        </w:rPr>
        <w:t>3 pkt</w:t>
      </w:r>
      <w:r w:rsidRPr="000F1AD4">
        <w:rPr>
          <w:noProof/>
        </w:rPr>
        <w:t> </w:t>
      </w:r>
      <w:r w:rsidR="009524FD" w:rsidRPr="000F1AD4">
        <w:rPr>
          <w:noProof/>
        </w:rPr>
        <w:t>27 rozporządzenia Parlamentu Europejskiego</w:t>
      </w:r>
      <w:r w:rsidRPr="000F1AD4">
        <w:rPr>
          <w:noProof/>
        </w:rPr>
        <w:t xml:space="preserve"> i Rad</w:t>
      </w:r>
      <w:r w:rsidR="009524FD" w:rsidRPr="000F1AD4">
        <w:rPr>
          <w:noProof/>
        </w:rPr>
        <w:t>y (UE) nr</w:t>
      </w:r>
      <w:r w:rsidRPr="000F1AD4">
        <w:rPr>
          <w:noProof/>
        </w:rPr>
        <w:t> </w:t>
      </w:r>
      <w:r w:rsidR="009524FD" w:rsidRPr="000F1AD4">
        <w:rPr>
          <w:noProof/>
        </w:rPr>
        <w:t xml:space="preserve">910/2014***. </w:t>
      </w:r>
    </w:p>
    <w:p w:rsidR="009524FD" w:rsidRPr="000F1AD4" w:rsidRDefault="00340CE0" w:rsidP="00340CE0">
      <w:pPr>
        <w:pStyle w:val="ManualNumPar1"/>
        <w:rPr>
          <w:noProof/>
        </w:rPr>
      </w:pPr>
      <w:r w:rsidRPr="00340CE0">
        <w:t>2.</w:t>
      </w:r>
      <w:r w:rsidRPr="00340CE0">
        <w:tab/>
      </w:r>
      <w:r w:rsidR="009524FD" w:rsidRPr="000F1AD4">
        <w:rPr>
          <w:noProof/>
        </w:rPr>
        <w:t>Do celów ust.</w:t>
      </w:r>
      <w:r w:rsidR="00967209" w:rsidRPr="000F1AD4">
        <w:rPr>
          <w:noProof/>
        </w:rPr>
        <w:t> </w:t>
      </w:r>
      <w:r w:rsidR="009524FD" w:rsidRPr="000F1AD4">
        <w:rPr>
          <w:noProof/>
        </w:rPr>
        <w:t>1 lit.</w:t>
      </w:r>
      <w:r w:rsidR="00967209" w:rsidRPr="000F1AD4">
        <w:rPr>
          <w:noProof/>
        </w:rPr>
        <w:t> </w:t>
      </w:r>
      <w:r w:rsidR="009524FD" w:rsidRPr="000F1AD4">
        <w:rPr>
          <w:noProof/>
        </w:rPr>
        <w:t>b) ppkt (ii)</w:t>
      </w:r>
      <w:r w:rsidR="00967209" w:rsidRPr="000F1AD4">
        <w:rPr>
          <w:noProof/>
        </w:rPr>
        <w:t xml:space="preserve"> w sto</w:t>
      </w:r>
      <w:r w:rsidR="009524FD" w:rsidRPr="000F1AD4">
        <w:rPr>
          <w:noProof/>
        </w:rPr>
        <w:t>sownych przypadkach emitenci, oferujący lub osoba wnioskująca</w:t>
      </w:r>
      <w:r w:rsidR="00967209" w:rsidRPr="000F1AD4">
        <w:rPr>
          <w:noProof/>
        </w:rPr>
        <w:t xml:space="preserve"> o dop</w:t>
      </w:r>
      <w:r w:rsidR="009524FD" w:rsidRPr="000F1AD4">
        <w:rPr>
          <w:noProof/>
        </w:rPr>
        <w:t>uszczenie do obrotu na rynku regulowanym uzyskują identyfikator podmiotu prawnego określony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7 ust.</w:t>
      </w:r>
      <w:r w:rsidR="00967209" w:rsidRPr="000F1AD4">
        <w:rPr>
          <w:noProof/>
        </w:rPr>
        <w:t> </w:t>
      </w:r>
      <w:r w:rsidR="009524FD" w:rsidRPr="000F1AD4">
        <w:rPr>
          <w:noProof/>
        </w:rPr>
        <w:t>4 rozporządzenia (UE) XX/XXXX [rozporządzenia</w:t>
      </w:r>
      <w:r w:rsidR="00967209" w:rsidRPr="000F1AD4">
        <w:rPr>
          <w:noProof/>
        </w:rPr>
        <w:t xml:space="preserve"> w spr</w:t>
      </w:r>
      <w:r w:rsidR="009524FD" w:rsidRPr="000F1AD4">
        <w:rPr>
          <w:noProof/>
        </w:rPr>
        <w:t>awie ESAP].</w:t>
      </w:r>
    </w:p>
    <w:p w:rsidR="009524FD" w:rsidRPr="000F1AD4" w:rsidRDefault="00340CE0" w:rsidP="00340CE0">
      <w:pPr>
        <w:pStyle w:val="ManualNumPar1"/>
        <w:rPr>
          <w:noProof/>
        </w:rPr>
      </w:pPr>
      <w:r w:rsidRPr="00340CE0">
        <w:t>3.</w:t>
      </w:r>
      <w:r w:rsidRPr="00340CE0">
        <w:tab/>
      </w:r>
      <w:r w:rsidR="000316BD" w:rsidRPr="000F1AD4">
        <w:rPr>
          <w:noProof/>
        </w:rPr>
        <w:t>Do celów udostępniania za pośrednictwem ESAP informacji,</w:t>
      </w:r>
      <w:r w:rsidR="00967209" w:rsidRPr="000F1AD4">
        <w:rPr>
          <w:noProof/>
        </w:rPr>
        <w:t xml:space="preserve"> o któ</w:t>
      </w:r>
      <w:r w:rsidR="000316BD" w:rsidRPr="000F1AD4">
        <w:rPr>
          <w:noProof/>
        </w:rPr>
        <w:t>rych mowa</w:t>
      </w:r>
      <w:r w:rsidR="00967209" w:rsidRPr="000F1AD4">
        <w:rPr>
          <w:noProof/>
        </w:rPr>
        <w:t xml:space="preserve"> w ust</w:t>
      </w:r>
      <w:r w:rsidR="000316BD" w:rsidRPr="000F1AD4">
        <w:rPr>
          <w:noProof/>
        </w:rPr>
        <w:t>.</w:t>
      </w:r>
      <w:r w:rsidR="00967209" w:rsidRPr="000F1AD4">
        <w:rPr>
          <w:noProof/>
        </w:rPr>
        <w:t> </w:t>
      </w:r>
      <w:r w:rsidR="000316BD" w:rsidRPr="000F1AD4">
        <w:rPr>
          <w:noProof/>
        </w:rPr>
        <w:t>1, ESMA jest organem gromadzącym dane określonym</w:t>
      </w:r>
      <w:r w:rsidR="00967209" w:rsidRPr="000F1AD4">
        <w:rPr>
          <w:noProof/>
        </w:rPr>
        <w:t xml:space="preserve"> w art</w:t>
      </w:r>
      <w:r w:rsidR="000316BD" w:rsidRPr="000F1AD4">
        <w:rPr>
          <w:noProof/>
        </w:rPr>
        <w:t>.</w:t>
      </w:r>
      <w:r w:rsidR="00967209" w:rsidRPr="000F1AD4">
        <w:rPr>
          <w:noProof/>
        </w:rPr>
        <w:t> </w:t>
      </w:r>
      <w:r w:rsidR="000316BD" w:rsidRPr="000F1AD4">
        <w:rPr>
          <w:noProof/>
        </w:rPr>
        <w:t>2 pkt</w:t>
      </w:r>
      <w:r w:rsidR="00967209" w:rsidRPr="000F1AD4">
        <w:rPr>
          <w:noProof/>
        </w:rPr>
        <w:t> </w:t>
      </w:r>
      <w:r w:rsidR="000316BD" w:rsidRPr="000F1AD4">
        <w:rPr>
          <w:noProof/>
        </w:rPr>
        <w:t>2 rozporządzenia (UE) XX/XXXX [rozporządzenia</w:t>
      </w:r>
      <w:r w:rsidR="00967209" w:rsidRPr="000F1AD4">
        <w:rPr>
          <w:noProof/>
        </w:rPr>
        <w:t xml:space="preserve"> w spr</w:t>
      </w:r>
      <w:r w:rsidR="000316BD" w:rsidRPr="000F1AD4">
        <w:rPr>
          <w:noProof/>
        </w:rPr>
        <w:t xml:space="preserve">awie ESAP]. </w:t>
      </w:r>
    </w:p>
    <w:p w:rsidR="009524FD" w:rsidRPr="000F1AD4" w:rsidRDefault="000316BD" w:rsidP="00FA3B4B">
      <w:pPr>
        <w:pStyle w:val="Text1"/>
        <w:rPr>
          <w:noProof/>
        </w:rPr>
      </w:pPr>
      <w:r w:rsidRPr="000F1AD4">
        <w:rPr>
          <w:noProof/>
        </w:rPr>
        <w:t>Od dnia 1 stycznia 2024</w:t>
      </w:r>
      <w:r w:rsidR="00967209" w:rsidRPr="000F1AD4">
        <w:rPr>
          <w:noProof/>
        </w:rPr>
        <w:t> </w:t>
      </w:r>
      <w:r w:rsidRPr="000F1AD4">
        <w:rPr>
          <w:noProof/>
        </w:rPr>
        <w:t>r. do celów udostępniania za pośrednictwem ESAP informacji,</w:t>
      </w:r>
      <w:r w:rsidR="00967209" w:rsidRPr="000F1AD4">
        <w:rPr>
          <w:noProof/>
        </w:rPr>
        <w:t xml:space="preserve"> o któ</w:t>
      </w:r>
      <w:r w:rsidRPr="000F1AD4">
        <w:rPr>
          <w:noProof/>
        </w:rPr>
        <w:t>rych mowa</w:t>
      </w:r>
      <w:r w:rsidR="00967209" w:rsidRPr="000F1AD4">
        <w:rPr>
          <w:noProof/>
        </w:rPr>
        <w:t xml:space="preserve"> w art</w:t>
      </w:r>
      <w:r w:rsidRPr="000F1AD4">
        <w:rPr>
          <w:noProof/>
        </w:rPr>
        <w:t>.</w:t>
      </w:r>
      <w:r w:rsidR="00967209" w:rsidRPr="000F1AD4">
        <w:rPr>
          <w:noProof/>
        </w:rPr>
        <w:t> </w:t>
      </w:r>
      <w:r w:rsidRPr="000F1AD4">
        <w:rPr>
          <w:noProof/>
        </w:rPr>
        <w:t>25 ust.</w:t>
      </w:r>
      <w:r w:rsidR="00967209" w:rsidRPr="000F1AD4">
        <w:rPr>
          <w:noProof/>
        </w:rPr>
        <w:t> </w:t>
      </w:r>
      <w:r w:rsidRPr="000F1AD4">
        <w:rPr>
          <w:noProof/>
        </w:rPr>
        <w:t>1, art.</w:t>
      </w:r>
      <w:r w:rsidR="00967209" w:rsidRPr="000F1AD4">
        <w:rPr>
          <w:noProof/>
        </w:rPr>
        <w:t> </w:t>
      </w:r>
      <w:r w:rsidRPr="000F1AD4">
        <w:rPr>
          <w:noProof/>
        </w:rPr>
        <w:t>25 ust.</w:t>
      </w:r>
      <w:r w:rsidR="00967209" w:rsidRPr="000F1AD4">
        <w:rPr>
          <w:noProof/>
        </w:rPr>
        <w:t> </w:t>
      </w:r>
      <w:r w:rsidRPr="000F1AD4">
        <w:rPr>
          <w:noProof/>
        </w:rPr>
        <w:t>4</w:t>
      </w:r>
      <w:r w:rsidR="00967209" w:rsidRPr="000F1AD4">
        <w:rPr>
          <w:noProof/>
        </w:rPr>
        <w:t xml:space="preserve"> i art</w:t>
      </w:r>
      <w:r w:rsidRPr="000F1AD4">
        <w:rPr>
          <w:noProof/>
        </w:rPr>
        <w:t>.</w:t>
      </w:r>
      <w:r w:rsidR="00967209" w:rsidRPr="000F1AD4">
        <w:rPr>
          <w:noProof/>
        </w:rPr>
        <w:t> </w:t>
      </w:r>
      <w:r w:rsidRPr="000F1AD4">
        <w:rPr>
          <w:noProof/>
        </w:rPr>
        <w:t>26 ust.</w:t>
      </w:r>
      <w:r w:rsidR="00967209" w:rsidRPr="000F1AD4">
        <w:rPr>
          <w:noProof/>
        </w:rPr>
        <w:t> </w:t>
      </w:r>
      <w:r w:rsidRPr="000F1AD4">
        <w:rPr>
          <w:noProof/>
        </w:rPr>
        <w:t>2, ESMA jest organem gromadzącym dane określonym</w:t>
      </w:r>
      <w:r w:rsidR="00967209" w:rsidRPr="000F1AD4">
        <w:rPr>
          <w:noProof/>
        </w:rPr>
        <w:t xml:space="preserve"> w art</w:t>
      </w:r>
      <w:r w:rsidRPr="000F1AD4">
        <w:rPr>
          <w:noProof/>
        </w:rPr>
        <w:t>.</w:t>
      </w:r>
      <w:r w:rsidR="00967209" w:rsidRPr="000F1AD4">
        <w:rPr>
          <w:noProof/>
        </w:rPr>
        <w:t> </w:t>
      </w:r>
      <w:r w:rsidRPr="000F1AD4">
        <w:rPr>
          <w:noProof/>
        </w:rPr>
        <w:t>2 pkt</w:t>
      </w:r>
      <w:r w:rsidR="00967209" w:rsidRPr="000F1AD4">
        <w:rPr>
          <w:noProof/>
        </w:rPr>
        <w:t> </w:t>
      </w:r>
      <w:r w:rsidRPr="000F1AD4">
        <w:rPr>
          <w:noProof/>
        </w:rPr>
        <w:t>2 rozporządzenia (UE) XX/XXXX [rozporządzenia</w:t>
      </w:r>
      <w:r w:rsidR="00967209" w:rsidRPr="000F1AD4">
        <w:rPr>
          <w:noProof/>
        </w:rPr>
        <w:t xml:space="preserve"> w spr</w:t>
      </w:r>
      <w:r w:rsidRPr="000F1AD4">
        <w:rPr>
          <w:noProof/>
        </w:rPr>
        <w:t>awie ESAP]. Informacje te przygotowuje się</w:t>
      </w:r>
      <w:r w:rsidR="00967209" w:rsidRPr="000F1AD4">
        <w:rPr>
          <w:noProof/>
        </w:rPr>
        <w:t xml:space="preserve"> w for</w:t>
      </w:r>
      <w:r w:rsidRPr="000F1AD4">
        <w:rPr>
          <w:noProof/>
        </w:rPr>
        <w:t>macie umożliwiającym pobranie danych zgodnie</w:t>
      </w:r>
      <w:r w:rsidR="00967209" w:rsidRPr="000F1AD4">
        <w:rPr>
          <w:noProof/>
        </w:rPr>
        <w:t xml:space="preserve"> z art</w:t>
      </w:r>
      <w:r w:rsidRPr="000F1AD4">
        <w:rPr>
          <w:noProof/>
        </w:rPr>
        <w:t>.</w:t>
      </w:r>
      <w:r w:rsidR="00967209" w:rsidRPr="000F1AD4">
        <w:rPr>
          <w:noProof/>
        </w:rPr>
        <w:t> </w:t>
      </w:r>
      <w:r w:rsidRPr="000F1AD4">
        <w:rPr>
          <w:noProof/>
        </w:rPr>
        <w:t>2 pkt</w:t>
      </w:r>
      <w:r w:rsidR="00967209" w:rsidRPr="000F1AD4">
        <w:rPr>
          <w:noProof/>
        </w:rPr>
        <w:t> </w:t>
      </w:r>
      <w:r w:rsidRPr="000F1AD4">
        <w:rPr>
          <w:noProof/>
        </w:rPr>
        <w:t>3 rozporządzenia (UE) XX/XXXX [rozporządzenia</w:t>
      </w:r>
      <w:r w:rsidR="00967209" w:rsidRPr="000F1AD4">
        <w:rPr>
          <w:noProof/>
        </w:rPr>
        <w:t xml:space="preserve"> w spr</w:t>
      </w:r>
      <w:r w:rsidRPr="000F1AD4">
        <w:rPr>
          <w:noProof/>
        </w:rPr>
        <w:t>awie ESAP], ich zakres obejmuje nazwy i –</w:t>
      </w:r>
      <w:r w:rsidR="00967209" w:rsidRPr="000F1AD4">
        <w:rPr>
          <w:noProof/>
        </w:rPr>
        <w:t xml:space="preserve"> w mia</w:t>
      </w:r>
      <w:r w:rsidRPr="000F1AD4">
        <w:rPr>
          <w:noProof/>
        </w:rPr>
        <w:t>rę dostępności – identyfikator podmiotu prawnego emitenta lub –</w:t>
      </w:r>
      <w:r w:rsidR="00967209" w:rsidRPr="000F1AD4">
        <w:rPr>
          <w:noProof/>
        </w:rPr>
        <w:t xml:space="preserve"> w sto</w:t>
      </w:r>
      <w:r w:rsidRPr="000F1AD4">
        <w:rPr>
          <w:noProof/>
        </w:rPr>
        <w:t>sownych przypadkach – oferującego określone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oraz rodzaj informacji sklasyfikowanych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tego rozporządzenia.</w:t>
      </w:r>
    </w:p>
    <w:p w:rsidR="009524FD" w:rsidRPr="000F1AD4" w:rsidRDefault="00340CE0" w:rsidP="00340CE0">
      <w:pPr>
        <w:pStyle w:val="ManualNumPar1"/>
        <w:rPr>
          <w:noProof/>
        </w:rPr>
      </w:pPr>
      <w:r w:rsidRPr="00340CE0">
        <w:t>4.</w:t>
      </w:r>
      <w:r w:rsidRPr="00340CE0">
        <w:tab/>
      </w:r>
      <w:r w:rsidR="009524FD" w:rsidRPr="000F1AD4">
        <w:rPr>
          <w:noProof/>
        </w:rPr>
        <w:t>W celu zapewnienia skutecznego gromadzenia danych przekazywanych zgodnie</w:t>
      </w:r>
      <w:r w:rsidR="00967209" w:rsidRPr="000F1AD4">
        <w:rPr>
          <w:noProof/>
        </w:rPr>
        <w:t xml:space="preserve"> z ust</w:t>
      </w:r>
      <w:r w:rsidR="009524FD" w:rsidRPr="000F1AD4">
        <w:rPr>
          <w:noProof/>
        </w:rPr>
        <w:t>.</w:t>
      </w:r>
      <w:r w:rsidR="00967209" w:rsidRPr="000F1AD4">
        <w:rPr>
          <w:noProof/>
        </w:rPr>
        <w:t> </w:t>
      </w:r>
      <w:r w:rsidR="009524FD" w:rsidRPr="000F1AD4">
        <w:rPr>
          <w:noProof/>
        </w:rPr>
        <w:t>1 lit.</w:t>
      </w:r>
      <w:r w:rsidR="00967209" w:rsidRPr="000F1AD4">
        <w:rPr>
          <w:noProof/>
        </w:rPr>
        <w:t> </w:t>
      </w:r>
      <w:r w:rsidR="009524FD" w:rsidRPr="000F1AD4">
        <w:rPr>
          <w:noProof/>
        </w:rPr>
        <w:t>a) i b) oraz administrowania nimi ESMA opracowuje projekty wykonawczych standardów technicznych, aby określić:</w:t>
      </w:r>
    </w:p>
    <w:p w:rsidR="009524FD" w:rsidRPr="000F1AD4" w:rsidRDefault="00967209" w:rsidP="00967209">
      <w:pPr>
        <w:pStyle w:val="Point1"/>
        <w:rPr>
          <w:noProof/>
        </w:rPr>
      </w:pPr>
      <w:r w:rsidRPr="000F1AD4">
        <w:rPr>
          <w:noProof/>
        </w:rPr>
        <w:t>a)</w:t>
      </w:r>
      <w:r w:rsidRPr="000F1AD4">
        <w:rPr>
          <w:noProof/>
        </w:rPr>
        <w:tab/>
      </w:r>
      <w:r w:rsidR="009524FD" w:rsidRPr="000F1AD4">
        <w:rPr>
          <w:noProof/>
        </w:rPr>
        <w:t>metadane, które należy uwzględnić</w:t>
      </w:r>
      <w:r w:rsidRPr="000F1AD4">
        <w:rPr>
          <w:noProof/>
        </w:rPr>
        <w:t xml:space="preserve"> w inf</w:t>
      </w:r>
      <w:r w:rsidR="009524FD" w:rsidRPr="000F1AD4">
        <w:rPr>
          <w:noProof/>
        </w:rPr>
        <w:t>ormacjach;</w:t>
      </w:r>
    </w:p>
    <w:p w:rsidR="009524FD" w:rsidRPr="000F1AD4" w:rsidRDefault="00967209" w:rsidP="00967209">
      <w:pPr>
        <w:pStyle w:val="Point1"/>
        <w:rPr>
          <w:noProof/>
        </w:rPr>
      </w:pPr>
      <w:r w:rsidRPr="000F1AD4">
        <w:rPr>
          <w:noProof/>
        </w:rPr>
        <w:t>b)</w:t>
      </w:r>
      <w:r w:rsidRPr="000F1AD4">
        <w:rPr>
          <w:noProof/>
        </w:rPr>
        <w:tab/>
      </w:r>
      <w:r w:rsidR="009524FD" w:rsidRPr="000F1AD4">
        <w:rPr>
          <w:noProof/>
        </w:rPr>
        <w:t>strukturę danych zawartych</w:t>
      </w:r>
      <w:r w:rsidRPr="000F1AD4">
        <w:rPr>
          <w:noProof/>
        </w:rPr>
        <w:t xml:space="preserve"> w inf</w:t>
      </w:r>
      <w:r w:rsidR="009524FD" w:rsidRPr="000F1AD4">
        <w:rPr>
          <w:noProof/>
        </w:rPr>
        <w:t>ormacjach;</w:t>
      </w:r>
    </w:p>
    <w:p w:rsidR="009524FD" w:rsidRPr="000F1AD4" w:rsidRDefault="00967209" w:rsidP="00967209">
      <w:pPr>
        <w:pStyle w:val="Point1"/>
        <w:rPr>
          <w:noProof/>
        </w:rPr>
      </w:pPr>
      <w:r w:rsidRPr="000F1AD4">
        <w:rPr>
          <w:noProof/>
        </w:rPr>
        <w:t>c)</w:t>
      </w:r>
      <w:r w:rsidRPr="000F1AD4">
        <w:rPr>
          <w:noProof/>
        </w:rPr>
        <w:tab/>
      </w:r>
      <w:r w:rsidR="00E31599" w:rsidRPr="000F1AD4">
        <w:rPr>
          <w:noProof/>
        </w:rPr>
        <w:t>w odniesieniu do jakich informacji wymagany jest format nadający się do odczytu maszynowego oraz jaki format nadający się do odczytu maszynowego należy stosować.</w:t>
      </w:r>
    </w:p>
    <w:p w:rsidR="009524FD" w:rsidRPr="000F1AD4" w:rsidRDefault="009524FD" w:rsidP="009524FD">
      <w:pPr>
        <w:pStyle w:val="Text1"/>
        <w:rPr>
          <w:noProof/>
        </w:rPr>
      </w:pPr>
      <w:r w:rsidRPr="000F1AD4">
        <w:rPr>
          <w:noProof/>
        </w:rPr>
        <w:t>Przed opracowaniem projektów wykonawczych standardów technicznych ESMA przeprowadza ocenę kosztów</w:t>
      </w:r>
      <w:r w:rsidR="00967209" w:rsidRPr="000F1AD4">
        <w:rPr>
          <w:noProof/>
        </w:rPr>
        <w:t xml:space="preserve"> i kor</w:t>
      </w:r>
      <w:r w:rsidRPr="000F1AD4">
        <w:rPr>
          <w:noProof/>
        </w:rPr>
        <w:t>zyści. Do celów lit.</w:t>
      </w:r>
      <w:r w:rsidR="00967209" w:rsidRPr="000F1AD4">
        <w:rPr>
          <w:noProof/>
        </w:rPr>
        <w:t> </w:t>
      </w:r>
      <w:r w:rsidRPr="000F1AD4">
        <w:rPr>
          <w:noProof/>
        </w:rPr>
        <w:t>c) ESMA ocenia zalety</w:t>
      </w:r>
      <w:r w:rsidR="00967209" w:rsidRPr="000F1AD4">
        <w:rPr>
          <w:noProof/>
        </w:rPr>
        <w:t xml:space="preserve"> i wad</w:t>
      </w:r>
      <w:r w:rsidRPr="000F1AD4">
        <w:rPr>
          <w:noProof/>
        </w:rPr>
        <w:t>y różnych formatów nadających się do odczytu maszynowego</w:t>
      </w:r>
      <w:r w:rsidR="00967209" w:rsidRPr="000F1AD4">
        <w:rPr>
          <w:noProof/>
        </w:rPr>
        <w:t xml:space="preserve"> i prz</w:t>
      </w:r>
      <w:r w:rsidRPr="000F1AD4">
        <w:rPr>
          <w:noProof/>
        </w:rPr>
        <w:t>eprowadza odpowiednie badania praktyczne.</w:t>
      </w:r>
    </w:p>
    <w:p w:rsidR="009524FD" w:rsidRPr="000F1AD4" w:rsidRDefault="009524FD" w:rsidP="009524FD">
      <w:pPr>
        <w:pStyle w:val="Text1"/>
        <w:rPr>
          <w:noProof/>
        </w:rPr>
      </w:pPr>
      <w:r w:rsidRPr="000F1AD4">
        <w:rPr>
          <w:noProof/>
        </w:rPr>
        <w:t>ESMA przedstawia Komisji te projekty wykonawczych standardów technicznych.</w:t>
      </w:r>
    </w:p>
    <w:p w:rsidR="009524FD" w:rsidRPr="000F1AD4" w:rsidRDefault="009524FD" w:rsidP="009524FD">
      <w:pPr>
        <w:pStyle w:val="Text1"/>
        <w:rPr>
          <w:noProof/>
        </w:rPr>
      </w:pPr>
      <w:r w:rsidRPr="000F1AD4">
        <w:rPr>
          <w:noProof/>
        </w:rPr>
        <w:t>Komisja jest uprawniona do przyjęcia wykonawczych standardów technicznych,</w:t>
      </w:r>
      <w:r w:rsidR="00967209" w:rsidRPr="000F1AD4">
        <w:rPr>
          <w:noProof/>
        </w:rPr>
        <w:t xml:space="preserve"> o któ</w:t>
      </w:r>
      <w:r w:rsidRPr="000F1AD4">
        <w:rPr>
          <w:noProof/>
        </w:rPr>
        <w:t>rych mowa</w:t>
      </w:r>
      <w:r w:rsidR="00967209" w:rsidRPr="000F1AD4">
        <w:rPr>
          <w:noProof/>
        </w:rPr>
        <w:t xml:space="preserve"> w aka</w:t>
      </w:r>
      <w:r w:rsidRPr="000F1AD4">
        <w:rPr>
          <w:noProof/>
        </w:rPr>
        <w:t>picie pierwszym, zgodnie</w:t>
      </w:r>
      <w:r w:rsidR="00967209" w:rsidRPr="000F1AD4">
        <w:rPr>
          <w:noProof/>
        </w:rPr>
        <w:t xml:space="preserve"> z art</w:t>
      </w:r>
      <w:r w:rsidRPr="000F1AD4">
        <w:rPr>
          <w:noProof/>
        </w:rPr>
        <w:t>.</w:t>
      </w:r>
      <w:r w:rsidR="00967209" w:rsidRPr="000F1AD4">
        <w:rPr>
          <w:noProof/>
        </w:rPr>
        <w:t> </w:t>
      </w:r>
      <w:r w:rsidRPr="000F1AD4">
        <w:rPr>
          <w:noProof/>
        </w:rPr>
        <w:t>15 rozporządzenia (UE) nr</w:t>
      </w:r>
      <w:r w:rsidR="00967209" w:rsidRPr="000F1AD4">
        <w:rPr>
          <w:noProof/>
        </w:rPr>
        <w:t> </w:t>
      </w:r>
      <w:r w:rsidRPr="000F1AD4">
        <w:rPr>
          <w:noProof/>
        </w:rPr>
        <w:t>1095/2010.</w:t>
      </w:r>
    </w:p>
    <w:p w:rsidR="009524FD" w:rsidRPr="000F1AD4" w:rsidRDefault="009524FD" w:rsidP="009524FD">
      <w:pPr>
        <w:pStyle w:val="Text1"/>
        <w:rPr>
          <w:noProof/>
        </w:rPr>
      </w:pPr>
      <w:r w:rsidRPr="000F1AD4">
        <w:rPr>
          <w:noProof/>
        </w:rPr>
        <w:t>________________</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XX/XXXX ustanawiające pojedynczy punkt dostępu (ESAP) zapewniający scentralizowany dostęp do publicznie dostępnych informacji</w:t>
      </w:r>
      <w:r w:rsidR="00967209" w:rsidRPr="000F1AD4">
        <w:rPr>
          <w:noProof/>
        </w:rPr>
        <w:t xml:space="preserve"> w zak</w:t>
      </w:r>
      <w:r w:rsidRPr="000F1AD4">
        <w:rPr>
          <w:noProof/>
        </w:rPr>
        <w:t>resie usług finansowych, rynków kapitałowych</w:t>
      </w:r>
      <w:r w:rsidR="00967209" w:rsidRPr="000F1AD4">
        <w:rPr>
          <w:noProof/>
        </w:rPr>
        <w:t xml:space="preserve"> i zró</w:t>
      </w:r>
      <w:r w:rsidRPr="000F1AD4">
        <w:rPr>
          <w:noProof/>
        </w:rPr>
        <w:t>wnoważonego rozwoju (Dz.U. L […] z […], s [...]).</w:t>
      </w:r>
    </w:p>
    <w:p w:rsidR="009524FD" w:rsidRPr="000F1AD4" w:rsidRDefault="009524FD" w:rsidP="009524FD">
      <w:pPr>
        <w:pStyle w:val="Text1"/>
        <w:rPr>
          <w:rStyle w:val="Uwydatnienie"/>
          <w:i w:val="0"/>
          <w:noProof/>
        </w:rPr>
      </w:pPr>
      <w:r w:rsidRPr="000F1AD4">
        <w:rPr>
          <w:noProof/>
        </w:rPr>
        <w:t>** Dyrektywa Parlamentu Europejskiego</w:t>
      </w:r>
      <w:r w:rsidR="00967209" w:rsidRPr="000F1AD4">
        <w:rPr>
          <w:noProof/>
        </w:rPr>
        <w:t xml:space="preserve"> i Rad</w:t>
      </w:r>
      <w:r w:rsidRPr="000F1AD4">
        <w:rPr>
          <w:noProof/>
        </w:rPr>
        <w:t>y (UE) 2019/1024</w:t>
      </w:r>
      <w:r w:rsidR="00967209" w:rsidRPr="000F1AD4">
        <w:rPr>
          <w:noProof/>
        </w:rPr>
        <w:t xml:space="preserve"> z dni</w:t>
      </w:r>
      <w:r w:rsidRPr="000F1AD4">
        <w:rPr>
          <w:noProof/>
        </w:rPr>
        <w:t>a 20 czerwca 2019</w:t>
      </w:r>
      <w:r w:rsidR="00967209" w:rsidRPr="000F1AD4">
        <w:rPr>
          <w:noProof/>
        </w:rPr>
        <w:t> </w:t>
      </w:r>
      <w:r w:rsidRPr="000F1AD4">
        <w:rPr>
          <w:noProof/>
        </w:rPr>
        <w:t>r.</w:t>
      </w:r>
      <w:r w:rsidR="00967209" w:rsidRPr="000F1AD4">
        <w:rPr>
          <w:noProof/>
        </w:rPr>
        <w:t xml:space="preserve"> w spr</w:t>
      </w:r>
      <w:r w:rsidRPr="000F1AD4">
        <w:rPr>
          <w:noProof/>
        </w:rPr>
        <w:t>awie otwartych danych</w:t>
      </w:r>
      <w:r w:rsidR="00967209" w:rsidRPr="000F1AD4">
        <w:rPr>
          <w:noProof/>
        </w:rPr>
        <w:t xml:space="preserve"> i pon</w:t>
      </w:r>
      <w:r w:rsidRPr="000F1AD4">
        <w:rPr>
          <w:noProof/>
        </w:rPr>
        <w:t>ownego wykorzystywania informacji sektora publicznego (</w:t>
      </w:r>
      <w:r w:rsidRPr="000F1AD4">
        <w:rPr>
          <w:rStyle w:val="Uwydatnienie"/>
          <w:i w:val="0"/>
          <w:noProof/>
        </w:rPr>
        <w:t>Dz.U. L 172</w:t>
      </w:r>
      <w:r w:rsidR="00967209" w:rsidRPr="000F1AD4">
        <w:rPr>
          <w:rStyle w:val="Uwydatnienie"/>
          <w:i w:val="0"/>
          <w:noProof/>
        </w:rPr>
        <w:t xml:space="preserve"> z 2</w:t>
      </w:r>
      <w:r w:rsidRPr="000F1AD4">
        <w:rPr>
          <w:rStyle w:val="Uwydatnienie"/>
          <w:i w:val="0"/>
          <w:noProof/>
        </w:rPr>
        <w:t>6.6.2019, s. 56).</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nr</w:t>
      </w:r>
      <w:r w:rsidR="00967209" w:rsidRPr="000F1AD4">
        <w:rPr>
          <w:noProof/>
        </w:rPr>
        <w:t> </w:t>
      </w:r>
      <w:r w:rsidRPr="000F1AD4">
        <w:rPr>
          <w:noProof/>
        </w:rPr>
        <w:t>910/2014</w:t>
      </w:r>
      <w:r w:rsidR="00967209" w:rsidRPr="000F1AD4">
        <w:rPr>
          <w:noProof/>
        </w:rPr>
        <w:t xml:space="preserve"> z dni</w:t>
      </w:r>
      <w:r w:rsidRPr="000F1AD4">
        <w:rPr>
          <w:noProof/>
        </w:rPr>
        <w:t>a 23 lipca 2014</w:t>
      </w:r>
      <w:r w:rsidR="00967209" w:rsidRPr="000F1AD4">
        <w:rPr>
          <w:noProof/>
        </w:rPr>
        <w:t> </w:t>
      </w:r>
      <w:r w:rsidRPr="000F1AD4">
        <w:rPr>
          <w:noProof/>
        </w:rPr>
        <w:t>r.</w:t>
      </w:r>
      <w:r w:rsidR="00967209" w:rsidRPr="000F1AD4">
        <w:rPr>
          <w:noProof/>
        </w:rPr>
        <w:t xml:space="preserve"> w spr</w:t>
      </w:r>
      <w:r w:rsidRPr="000F1AD4">
        <w:rPr>
          <w:noProof/>
        </w:rPr>
        <w:t>awie identyfikacji elektronicznej</w:t>
      </w:r>
      <w:r w:rsidR="00967209" w:rsidRPr="000F1AD4">
        <w:rPr>
          <w:noProof/>
        </w:rPr>
        <w:t xml:space="preserve"> i usł</w:t>
      </w:r>
      <w:r w:rsidRPr="000F1AD4">
        <w:rPr>
          <w:noProof/>
        </w:rPr>
        <w:t>ug zaufania</w:t>
      </w:r>
      <w:r w:rsidR="00967209" w:rsidRPr="000F1AD4">
        <w:rPr>
          <w:noProof/>
        </w:rPr>
        <w:t xml:space="preserve"> w odn</w:t>
      </w:r>
      <w:r w:rsidRPr="000F1AD4">
        <w:rPr>
          <w:noProof/>
        </w:rPr>
        <w:t>iesieniu do transakcji elektronicznych na rynku wewnętrznym oraz uchylające dyrektywę 1999/93/WE (</w:t>
      </w:r>
      <w:r w:rsidRPr="000F1AD4">
        <w:rPr>
          <w:rStyle w:val="Uwydatnienie"/>
          <w:i w:val="0"/>
          <w:noProof/>
        </w:rPr>
        <w:t>Dz.U. L 257</w:t>
      </w:r>
      <w:r w:rsidR="00967209" w:rsidRPr="000F1AD4">
        <w:rPr>
          <w:rStyle w:val="Uwydatnienie"/>
          <w:i w:val="0"/>
          <w:noProof/>
        </w:rPr>
        <w:t xml:space="preserve"> z 2</w:t>
      </w:r>
      <w:r w:rsidRPr="000F1AD4">
        <w:rPr>
          <w:rStyle w:val="Uwydatnienie"/>
          <w:i w:val="0"/>
          <w:noProof/>
        </w:rPr>
        <w:t>8.8.2014, s. 73).”</w:t>
      </w:r>
    </w:p>
    <w:p w:rsidR="009524FD" w:rsidRPr="000F1AD4" w:rsidRDefault="009524FD" w:rsidP="009524FD">
      <w:pPr>
        <w:pStyle w:val="Titrearticle"/>
        <w:rPr>
          <w:b/>
          <w:bCs/>
          <w:noProof/>
        </w:rPr>
      </w:pPr>
      <w:r w:rsidRPr="000F1AD4">
        <w:rPr>
          <w:b/>
          <w:bCs/>
          <w:noProof/>
        </w:rPr>
        <w:t>Artykuł 16</w:t>
      </w:r>
      <w:r w:rsidRPr="000F1AD4">
        <w:rPr>
          <w:b/>
          <w:noProof/>
        </w:rPr>
        <w:br/>
      </w:r>
      <w:r w:rsidRPr="000F1AD4">
        <w:rPr>
          <w:b/>
          <w:bCs/>
          <w:noProof/>
        </w:rPr>
        <w:t>Zmiany</w:t>
      </w:r>
      <w:r w:rsidR="00967209" w:rsidRPr="000F1AD4">
        <w:rPr>
          <w:b/>
          <w:bCs/>
          <w:noProof/>
        </w:rPr>
        <w:t xml:space="preserve"> w roz</w:t>
      </w:r>
      <w:r w:rsidRPr="000F1AD4">
        <w:rPr>
          <w:b/>
          <w:bCs/>
          <w:noProof/>
        </w:rPr>
        <w:t>porządzeniu (UE) 2017/1131</w:t>
      </w:r>
    </w:p>
    <w:p w:rsidR="009524FD" w:rsidRPr="000F1AD4" w:rsidRDefault="009524FD" w:rsidP="009524FD">
      <w:pPr>
        <w:rPr>
          <w:noProof/>
        </w:rPr>
      </w:pPr>
      <w:r w:rsidRPr="000F1AD4">
        <w:rPr>
          <w:noProof/>
        </w:rPr>
        <w:t>W rozporządzeniu (UE) 2017/1131 dodaje się art.</w:t>
      </w:r>
      <w:r w:rsidR="00967209" w:rsidRPr="000F1AD4">
        <w:rPr>
          <w:noProof/>
        </w:rPr>
        <w:t> </w:t>
      </w:r>
      <w:r w:rsidRPr="000F1AD4">
        <w:rPr>
          <w:noProof/>
        </w:rPr>
        <w:t>37a</w:t>
      </w:r>
      <w:r w:rsidR="00967209" w:rsidRPr="000F1AD4">
        <w:rPr>
          <w:noProof/>
        </w:rPr>
        <w:t xml:space="preserve"> w brz</w:t>
      </w:r>
      <w:r w:rsidRPr="000F1AD4">
        <w:rPr>
          <w:noProof/>
        </w:rPr>
        <w:t>mieniu:</w:t>
      </w:r>
    </w:p>
    <w:p w:rsidR="009524FD" w:rsidRPr="000F1AD4" w:rsidRDefault="009524FD" w:rsidP="009524FD">
      <w:pPr>
        <w:pStyle w:val="NormalCentered"/>
        <w:rPr>
          <w:noProof/>
        </w:rPr>
      </w:pPr>
      <w:r w:rsidRPr="000F1AD4">
        <w:rPr>
          <w:b/>
          <w:bCs/>
          <w:noProof/>
        </w:rPr>
        <w:t>„</w:t>
      </w:r>
      <w:r w:rsidRPr="000F1AD4">
        <w:rPr>
          <w:noProof/>
        </w:rPr>
        <w:t>Artykuł 37a</w:t>
      </w:r>
    </w:p>
    <w:p w:rsidR="009524FD" w:rsidRPr="000F1AD4" w:rsidRDefault="009524FD" w:rsidP="009524FD">
      <w:pPr>
        <w:pStyle w:val="NormalCentered"/>
        <w:rPr>
          <w:noProof/>
        </w:rPr>
      </w:pPr>
      <w:r w:rsidRPr="000F1AD4">
        <w:rPr>
          <w:noProof/>
        </w:rPr>
        <w:t>Dostępność informacji dotyczących pojedynczego punktu dostępu (ESAP)</w:t>
      </w:r>
    </w:p>
    <w:p w:rsidR="009524FD" w:rsidRPr="000F1AD4" w:rsidRDefault="00767DA9" w:rsidP="00FA3B4B">
      <w:pPr>
        <w:pStyle w:val="Text1"/>
        <w:rPr>
          <w:rFonts w:eastAsia="Times New Roman"/>
          <w:noProof/>
        </w:rPr>
      </w:pPr>
      <w:r w:rsidRPr="000F1AD4">
        <w:rPr>
          <w:noProof/>
        </w:rPr>
        <w:t>Od dnia 1 stycznia 2026</w:t>
      </w:r>
      <w:r w:rsidR="00967209" w:rsidRPr="000F1AD4">
        <w:rPr>
          <w:noProof/>
        </w:rPr>
        <w:t> </w:t>
      </w:r>
      <w:r w:rsidRPr="000F1AD4">
        <w:rPr>
          <w:noProof/>
        </w:rPr>
        <w:t>r. do celów udostępniania za pośrednictwem ESAP ustanowionego na mocy rozporządzenia Parlamentu Europejskiego</w:t>
      </w:r>
      <w:r w:rsidR="00967209" w:rsidRPr="000F1AD4">
        <w:rPr>
          <w:noProof/>
        </w:rPr>
        <w:t xml:space="preserve"> i Rad</w:t>
      </w:r>
      <w:r w:rsidRPr="000F1AD4">
        <w:rPr>
          <w:noProof/>
        </w:rPr>
        <w:t>y (UE) XX/XXXX* [rozporządzenia</w:t>
      </w:r>
      <w:r w:rsidR="00967209" w:rsidRPr="000F1AD4">
        <w:rPr>
          <w:noProof/>
        </w:rPr>
        <w:t xml:space="preserve"> w spr</w:t>
      </w:r>
      <w:r w:rsidRPr="000F1AD4">
        <w:rPr>
          <w:noProof/>
        </w:rPr>
        <w:t>awie ESAP] informacji,</w:t>
      </w:r>
      <w:r w:rsidR="00967209" w:rsidRPr="000F1AD4">
        <w:rPr>
          <w:noProof/>
        </w:rPr>
        <w:t xml:space="preserve"> o któ</w:t>
      </w:r>
      <w:r w:rsidRPr="000F1AD4">
        <w:rPr>
          <w:noProof/>
        </w:rPr>
        <w:t>rych mowa</w:t>
      </w:r>
      <w:r w:rsidR="00967209" w:rsidRPr="000F1AD4">
        <w:rPr>
          <w:noProof/>
        </w:rPr>
        <w:t xml:space="preserve"> w art</w:t>
      </w:r>
      <w:r w:rsidRPr="000F1AD4">
        <w:rPr>
          <w:noProof/>
        </w:rPr>
        <w:t>.</w:t>
      </w:r>
      <w:r w:rsidR="00967209" w:rsidRPr="000F1AD4">
        <w:rPr>
          <w:noProof/>
        </w:rPr>
        <w:t> </w:t>
      </w:r>
      <w:r w:rsidRPr="000F1AD4">
        <w:rPr>
          <w:noProof/>
        </w:rPr>
        <w:t>4 ust.</w:t>
      </w:r>
      <w:r w:rsidR="00967209" w:rsidRPr="000F1AD4">
        <w:rPr>
          <w:noProof/>
        </w:rPr>
        <w:t> </w:t>
      </w:r>
      <w:r w:rsidRPr="000F1AD4">
        <w:rPr>
          <w:noProof/>
        </w:rPr>
        <w:t>7, organem gromadzącym dane określonym</w:t>
      </w:r>
      <w:r w:rsidR="00967209" w:rsidRPr="000F1AD4">
        <w:rPr>
          <w:noProof/>
        </w:rPr>
        <w:t xml:space="preserve"> w art</w:t>
      </w:r>
      <w:r w:rsidRPr="000F1AD4">
        <w:rPr>
          <w:noProof/>
        </w:rPr>
        <w:t>.</w:t>
      </w:r>
      <w:r w:rsidR="00967209" w:rsidRPr="000F1AD4">
        <w:rPr>
          <w:noProof/>
        </w:rPr>
        <w:t> </w:t>
      </w:r>
      <w:r w:rsidRPr="000F1AD4">
        <w:rPr>
          <w:noProof/>
        </w:rPr>
        <w:t>2 pkt</w:t>
      </w:r>
      <w:r w:rsidR="00967209" w:rsidRPr="000F1AD4">
        <w:rPr>
          <w:noProof/>
        </w:rPr>
        <w:t> </w:t>
      </w:r>
      <w:r w:rsidRPr="000F1AD4">
        <w:rPr>
          <w:noProof/>
        </w:rPr>
        <w:t>2 tego rozporządzenia jest ESMA. Informacje te przygotowuje się</w:t>
      </w:r>
      <w:r w:rsidR="00967209" w:rsidRPr="000F1AD4">
        <w:rPr>
          <w:noProof/>
        </w:rPr>
        <w:t xml:space="preserve"> w for</w:t>
      </w:r>
      <w:r w:rsidRPr="000F1AD4">
        <w:rPr>
          <w:noProof/>
        </w:rPr>
        <w:t>macie umożliwiającym pobranie danych zgodnie</w:t>
      </w:r>
      <w:r w:rsidR="00967209" w:rsidRPr="000F1AD4">
        <w:rPr>
          <w:noProof/>
        </w:rPr>
        <w:t xml:space="preserve"> z art</w:t>
      </w:r>
      <w:r w:rsidRPr="000F1AD4">
        <w:rPr>
          <w:noProof/>
        </w:rPr>
        <w:t>.</w:t>
      </w:r>
      <w:r w:rsidR="00967209" w:rsidRPr="000F1AD4">
        <w:rPr>
          <w:noProof/>
        </w:rPr>
        <w:t> </w:t>
      </w:r>
      <w:r w:rsidRPr="000F1AD4">
        <w:rPr>
          <w:noProof/>
        </w:rPr>
        <w:t>2 pkt</w:t>
      </w:r>
      <w:r w:rsidR="00967209" w:rsidRPr="000F1AD4">
        <w:rPr>
          <w:noProof/>
        </w:rPr>
        <w:t> </w:t>
      </w:r>
      <w:r w:rsidRPr="000F1AD4">
        <w:rPr>
          <w:noProof/>
        </w:rPr>
        <w:t>3 rozporządzenia (UE) XX/XXXX [rozporządzenia</w:t>
      </w:r>
      <w:r w:rsidR="00967209" w:rsidRPr="000F1AD4">
        <w:rPr>
          <w:noProof/>
        </w:rPr>
        <w:t xml:space="preserve"> w spr</w:t>
      </w:r>
      <w:r w:rsidRPr="000F1AD4">
        <w:rPr>
          <w:noProof/>
        </w:rPr>
        <w:t>awie ESAP], przy czym obejmują one nazwy i –</w:t>
      </w:r>
      <w:r w:rsidR="00967209" w:rsidRPr="000F1AD4">
        <w:rPr>
          <w:noProof/>
        </w:rPr>
        <w:t xml:space="preserve"> w mia</w:t>
      </w:r>
      <w:r w:rsidRPr="000F1AD4">
        <w:rPr>
          <w:noProof/>
        </w:rPr>
        <w:t>rę dostępności – identyfikator podmiotu prawnego funduszu określone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oraz rodzaj informacji sklasyfikowanych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tego rozporządzenia.</w:t>
      </w:r>
    </w:p>
    <w:p w:rsidR="009524FD" w:rsidRPr="000F1AD4" w:rsidRDefault="009524FD" w:rsidP="009524FD">
      <w:pPr>
        <w:pStyle w:val="Text1"/>
        <w:rPr>
          <w:noProof/>
        </w:rPr>
      </w:pPr>
      <w:r w:rsidRPr="000F1AD4">
        <w:rPr>
          <w:noProof/>
        </w:rPr>
        <w:t>________________</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XX/XXXX ustanawiające pojedynczy punkt dostępu (ESAP) zapewniający scentralizowany dostęp do publicznie dostępnych informacji</w:t>
      </w:r>
      <w:r w:rsidR="00967209" w:rsidRPr="000F1AD4">
        <w:rPr>
          <w:noProof/>
        </w:rPr>
        <w:t xml:space="preserve"> w zak</w:t>
      </w:r>
      <w:r w:rsidRPr="000F1AD4">
        <w:rPr>
          <w:noProof/>
        </w:rPr>
        <w:t>resie usług finansowych, rynków kapitałowych</w:t>
      </w:r>
      <w:r w:rsidR="00967209" w:rsidRPr="000F1AD4">
        <w:rPr>
          <w:noProof/>
        </w:rPr>
        <w:t xml:space="preserve"> i zró</w:t>
      </w:r>
      <w:r w:rsidRPr="000F1AD4">
        <w:rPr>
          <w:noProof/>
        </w:rPr>
        <w:t>wnoważonego rozwoju (Dz.U. L […] z […], s [...]).”</w:t>
      </w:r>
    </w:p>
    <w:p w:rsidR="009524FD" w:rsidRPr="000F1AD4" w:rsidRDefault="009524FD" w:rsidP="009524FD">
      <w:pPr>
        <w:pStyle w:val="Titrearticle"/>
        <w:rPr>
          <w:b/>
          <w:bCs/>
          <w:noProof/>
        </w:rPr>
      </w:pPr>
      <w:r w:rsidRPr="000F1AD4">
        <w:rPr>
          <w:b/>
          <w:bCs/>
          <w:noProof/>
        </w:rPr>
        <w:t>Artykuł 17</w:t>
      </w:r>
      <w:r w:rsidRPr="000F1AD4">
        <w:rPr>
          <w:b/>
          <w:noProof/>
        </w:rPr>
        <w:br/>
      </w:r>
      <w:r w:rsidRPr="000F1AD4">
        <w:rPr>
          <w:b/>
          <w:bCs/>
          <w:noProof/>
        </w:rPr>
        <w:t>Zmiany</w:t>
      </w:r>
      <w:r w:rsidR="00967209" w:rsidRPr="000F1AD4">
        <w:rPr>
          <w:b/>
          <w:bCs/>
          <w:noProof/>
        </w:rPr>
        <w:t xml:space="preserve"> w roz</w:t>
      </w:r>
      <w:r w:rsidRPr="000F1AD4">
        <w:rPr>
          <w:b/>
          <w:bCs/>
          <w:noProof/>
        </w:rPr>
        <w:t>porządzeniu (UE) 2019/1238</w:t>
      </w:r>
    </w:p>
    <w:p w:rsidR="009524FD" w:rsidRPr="000F1AD4" w:rsidRDefault="009524FD" w:rsidP="009524FD">
      <w:pPr>
        <w:rPr>
          <w:noProof/>
        </w:rPr>
      </w:pPr>
      <w:r w:rsidRPr="000F1AD4">
        <w:rPr>
          <w:noProof/>
        </w:rPr>
        <w:t>W rozporządzeniu (UE) 2019/1238 dodaje się art.</w:t>
      </w:r>
      <w:r w:rsidR="00967209" w:rsidRPr="000F1AD4">
        <w:rPr>
          <w:noProof/>
        </w:rPr>
        <w:t> </w:t>
      </w:r>
      <w:r w:rsidRPr="000F1AD4">
        <w:rPr>
          <w:noProof/>
        </w:rPr>
        <w:t>70a</w:t>
      </w:r>
      <w:r w:rsidR="00967209" w:rsidRPr="000F1AD4">
        <w:rPr>
          <w:noProof/>
        </w:rPr>
        <w:t xml:space="preserve"> w brz</w:t>
      </w:r>
      <w:r w:rsidRPr="000F1AD4">
        <w:rPr>
          <w:noProof/>
        </w:rPr>
        <w:t>mieniu:</w:t>
      </w:r>
    </w:p>
    <w:p w:rsidR="009524FD" w:rsidRPr="000F1AD4" w:rsidRDefault="009524FD" w:rsidP="009524FD">
      <w:pPr>
        <w:pStyle w:val="NormalCentered"/>
        <w:rPr>
          <w:noProof/>
        </w:rPr>
      </w:pPr>
      <w:r w:rsidRPr="000F1AD4">
        <w:rPr>
          <w:b/>
          <w:bCs/>
          <w:noProof/>
        </w:rPr>
        <w:t>„</w:t>
      </w:r>
      <w:r w:rsidRPr="000F1AD4">
        <w:rPr>
          <w:noProof/>
        </w:rPr>
        <w:t>Artykuł 70a</w:t>
      </w:r>
    </w:p>
    <w:p w:rsidR="009524FD" w:rsidRPr="000F1AD4" w:rsidRDefault="009524FD" w:rsidP="009524FD">
      <w:pPr>
        <w:pStyle w:val="NormalCentered"/>
        <w:rPr>
          <w:noProof/>
        </w:rPr>
      </w:pPr>
      <w:r w:rsidRPr="000F1AD4">
        <w:rPr>
          <w:noProof/>
        </w:rPr>
        <w:t>Dostępność informacji dotyczących pojedynczego punktu dostępu (ESAP)</w:t>
      </w:r>
    </w:p>
    <w:p w:rsidR="009524FD" w:rsidRPr="000F1AD4" w:rsidRDefault="00340CE0" w:rsidP="00340CE0">
      <w:pPr>
        <w:pStyle w:val="ManualNumPar1"/>
        <w:rPr>
          <w:noProof/>
          <w:sz w:val="22"/>
        </w:rPr>
      </w:pPr>
      <w:r w:rsidRPr="00340CE0">
        <w:t>1.</w:t>
      </w:r>
      <w:r w:rsidRPr="00340CE0">
        <w:tab/>
      </w:r>
      <w:r w:rsidR="008F3C01" w:rsidRPr="000F1AD4">
        <w:rPr>
          <w:noProof/>
        </w:rPr>
        <w:t>Od dnia 1 stycznia 2026</w:t>
      </w:r>
      <w:r w:rsidR="00967209" w:rsidRPr="000F1AD4">
        <w:rPr>
          <w:noProof/>
        </w:rPr>
        <w:t> </w:t>
      </w:r>
      <w:r w:rsidR="008F3C01" w:rsidRPr="000F1AD4">
        <w:rPr>
          <w:noProof/>
        </w:rPr>
        <w:t>r., podając do wiadomości publicznej wszelkie informacje zgodnie</w:t>
      </w:r>
      <w:r w:rsidR="00967209" w:rsidRPr="000F1AD4">
        <w:rPr>
          <w:noProof/>
        </w:rPr>
        <w:t xml:space="preserve"> z art</w:t>
      </w:r>
      <w:r w:rsidR="008F3C01" w:rsidRPr="000F1AD4">
        <w:rPr>
          <w:noProof/>
        </w:rPr>
        <w:t>.</w:t>
      </w:r>
      <w:r w:rsidR="00967209" w:rsidRPr="000F1AD4">
        <w:rPr>
          <w:noProof/>
        </w:rPr>
        <w:t> </w:t>
      </w:r>
      <w:r w:rsidR="008F3C01" w:rsidRPr="000F1AD4">
        <w:rPr>
          <w:noProof/>
        </w:rPr>
        <w:t>26 ust.</w:t>
      </w:r>
      <w:r w:rsidR="00967209" w:rsidRPr="000F1AD4">
        <w:rPr>
          <w:noProof/>
        </w:rPr>
        <w:t> </w:t>
      </w:r>
      <w:r w:rsidR="008F3C01" w:rsidRPr="000F1AD4">
        <w:rPr>
          <w:noProof/>
        </w:rPr>
        <w:t>1 niniejszego rozporządzenia, dostawca OIPE</w:t>
      </w:r>
      <w:r w:rsidR="00967209" w:rsidRPr="000F1AD4">
        <w:rPr>
          <w:noProof/>
        </w:rPr>
        <w:t xml:space="preserve"> w tym</w:t>
      </w:r>
      <w:r w:rsidR="008F3C01" w:rsidRPr="000F1AD4">
        <w:rPr>
          <w:noProof/>
        </w:rPr>
        <w:t xml:space="preserve"> samym czasie przekazuje te informacje właściwemu organowi gromadzącemu dane,</w:t>
      </w:r>
      <w:r w:rsidR="00967209" w:rsidRPr="000F1AD4">
        <w:rPr>
          <w:noProof/>
        </w:rPr>
        <w:t xml:space="preserve"> o któ</w:t>
      </w:r>
      <w:r w:rsidR="008F3C01" w:rsidRPr="000F1AD4">
        <w:rPr>
          <w:noProof/>
        </w:rPr>
        <w:t>rym mowa</w:t>
      </w:r>
      <w:r w:rsidR="00967209" w:rsidRPr="000F1AD4">
        <w:rPr>
          <w:noProof/>
        </w:rPr>
        <w:t xml:space="preserve"> w ust</w:t>
      </w:r>
      <w:r w:rsidR="008F3C01" w:rsidRPr="000F1AD4">
        <w:rPr>
          <w:noProof/>
        </w:rPr>
        <w:t>.</w:t>
      </w:r>
      <w:r w:rsidR="00967209" w:rsidRPr="000F1AD4">
        <w:rPr>
          <w:noProof/>
        </w:rPr>
        <w:t> </w:t>
      </w:r>
      <w:r w:rsidR="008F3C01" w:rsidRPr="000F1AD4">
        <w:rPr>
          <w:noProof/>
        </w:rPr>
        <w:t>3 niniejszego artykułu, aby umożliwić dostęp do tych informacji za pośrednictwem ESAP ustanowionego na mocy rozporządzenia Parlamentu Europejskiego</w:t>
      </w:r>
      <w:r w:rsidR="00967209" w:rsidRPr="000F1AD4">
        <w:rPr>
          <w:noProof/>
        </w:rPr>
        <w:t xml:space="preserve"> i Rad</w:t>
      </w:r>
      <w:r w:rsidR="008F3C01" w:rsidRPr="000F1AD4">
        <w:rPr>
          <w:noProof/>
        </w:rPr>
        <w:t>y</w:t>
      </w:r>
      <w:r w:rsidR="008F3C01" w:rsidRPr="000F1AD4">
        <w:rPr>
          <w:noProof/>
          <w:sz w:val="22"/>
        </w:rPr>
        <w:t xml:space="preserve"> </w:t>
      </w:r>
      <w:r w:rsidR="008F3C01" w:rsidRPr="000F1AD4">
        <w:rPr>
          <w:noProof/>
        </w:rPr>
        <w:t>(UE) XX/XXXX* [rozporządzenia</w:t>
      </w:r>
      <w:r w:rsidR="00967209" w:rsidRPr="000F1AD4">
        <w:rPr>
          <w:noProof/>
        </w:rPr>
        <w:t xml:space="preserve"> w spr</w:t>
      </w:r>
      <w:r w:rsidR="008F3C01" w:rsidRPr="000F1AD4">
        <w:rPr>
          <w:noProof/>
        </w:rPr>
        <w:t xml:space="preserve">awie ESAP]. </w:t>
      </w:r>
    </w:p>
    <w:p w:rsidR="009524FD" w:rsidRPr="000F1AD4" w:rsidRDefault="009524FD" w:rsidP="00FA3B4B">
      <w:pPr>
        <w:pStyle w:val="Text1"/>
        <w:rPr>
          <w:noProof/>
          <w:sz w:val="22"/>
        </w:rPr>
      </w:pPr>
      <w:r w:rsidRPr="000F1AD4">
        <w:rPr>
          <w:noProof/>
        </w:rPr>
        <w:t>Informacje te są zgodne ze wszystkimi poniższymi wymogami:</w:t>
      </w:r>
    </w:p>
    <w:p w:rsidR="009524FD" w:rsidRPr="000F1AD4" w:rsidRDefault="00967209" w:rsidP="00967209">
      <w:pPr>
        <w:pStyle w:val="Point1"/>
        <w:rPr>
          <w:noProof/>
        </w:rPr>
      </w:pPr>
      <w:r w:rsidRPr="000F1AD4">
        <w:rPr>
          <w:noProof/>
        </w:rPr>
        <w:t>a)</w:t>
      </w:r>
      <w:r w:rsidRPr="000F1AD4">
        <w:rPr>
          <w:noProof/>
        </w:rPr>
        <w:tab/>
      </w:r>
      <w:r w:rsidR="009524FD" w:rsidRPr="000F1AD4">
        <w:rPr>
          <w:noProof/>
        </w:rPr>
        <w:t>informacje te przygotowuje się</w:t>
      </w:r>
      <w:r w:rsidRPr="000F1AD4">
        <w:rPr>
          <w:noProof/>
        </w:rPr>
        <w:t xml:space="preserve"> w for</w:t>
      </w:r>
      <w:r w:rsidR="009524FD" w:rsidRPr="000F1AD4">
        <w:rPr>
          <w:noProof/>
        </w:rPr>
        <w:t>macie umożliwiającym pobranie danych zgodnie</w:t>
      </w:r>
      <w:r w:rsidRPr="000F1AD4">
        <w:rPr>
          <w:noProof/>
        </w:rPr>
        <w:t xml:space="preserve"> z art</w:t>
      </w:r>
      <w:r w:rsidR="009524FD" w:rsidRPr="000F1AD4">
        <w:rPr>
          <w:noProof/>
        </w:rPr>
        <w:t>.</w:t>
      </w:r>
      <w:r w:rsidRPr="000F1AD4">
        <w:rPr>
          <w:noProof/>
        </w:rPr>
        <w:t> </w:t>
      </w:r>
      <w:r w:rsidR="009524FD" w:rsidRPr="000F1AD4">
        <w:rPr>
          <w:noProof/>
        </w:rPr>
        <w:t>2 pkt</w:t>
      </w:r>
      <w:r w:rsidRPr="000F1AD4">
        <w:rPr>
          <w:noProof/>
        </w:rPr>
        <w:t> </w:t>
      </w:r>
      <w:r w:rsidR="009524FD" w:rsidRPr="000F1AD4">
        <w:rPr>
          <w:noProof/>
        </w:rPr>
        <w:t>3 rozporządzenia (UE) XX/XXXX [rozporządzenia</w:t>
      </w:r>
      <w:r w:rsidRPr="000F1AD4">
        <w:rPr>
          <w:noProof/>
        </w:rPr>
        <w:t xml:space="preserve"> w spr</w:t>
      </w:r>
      <w:r w:rsidR="009524FD" w:rsidRPr="000F1AD4">
        <w:rPr>
          <w:noProof/>
        </w:rPr>
        <w:t>awie ESAP] lub –</w:t>
      </w:r>
      <w:r w:rsidRPr="000F1AD4">
        <w:rPr>
          <w:noProof/>
        </w:rPr>
        <w:t xml:space="preserve"> w prz</w:t>
      </w:r>
      <w:r w:rsidR="009524FD" w:rsidRPr="000F1AD4">
        <w:rPr>
          <w:noProof/>
        </w:rPr>
        <w:t>ypadku gdy wymaga tego prawo Unii –</w:t>
      </w:r>
      <w:r w:rsidRPr="000F1AD4">
        <w:rPr>
          <w:noProof/>
        </w:rPr>
        <w:t xml:space="preserve"> w for</w:t>
      </w:r>
      <w:r w:rsidR="009524FD" w:rsidRPr="000F1AD4">
        <w:rPr>
          <w:noProof/>
        </w:rPr>
        <w:t>macie nadającym się do odczytu maszynowego zgodnie</w:t>
      </w:r>
      <w:r w:rsidRPr="000F1AD4">
        <w:rPr>
          <w:noProof/>
        </w:rPr>
        <w:t xml:space="preserve"> z art</w:t>
      </w:r>
      <w:r w:rsidR="009524FD" w:rsidRPr="000F1AD4">
        <w:rPr>
          <w:noProof/>
        </w:rPr>
        <w:t>.</w:t>
      </w:r>
      <w:r w:rsidRPr="000F1AD4">
        <w:rPr>
          <w:noProof/>
        </w:rPr>
        <w:t> </w:t>
      </w:r>
      <w:r w:rsidR="009524FD" w:rsidRPr="000F1AD4">
        <w:rPr>
          <w:noProof/>
        </w:rPr>
        <w:t>2 pkt</w:t>
      </w:r>
      <w:r w:rsidRPr="000F1AD4">
        <w:rPr>
          <w:noProof/>
        </w:rPr>
        <w:t> </w:t>
      </w:r>
      <w:r w:rsidR="009524FD" w:rsidRPr="000F1AD4">
        <w:rPr>
          <w:noProof/>
        </w:rPr>
        <w:t>13 dyrektywy Parlamentu Europejskiego</w:t>
      </w:r>
      <w:r w:rsidRPr="000F1AD4">
        <w:rPr>
          <w:noProof/>
        </w:rPr>
        <w:t xml:space="preserve"> i Rad</w:t>
      </w:r>
      <w:r w:rsidR="009524FD" w:rsidRPr="000F1AD4">
        <w:rPr>
          <w:noProof/>
        </w:rPr>
        <w:t>y (UE) 2019/1024**;</w:t>
      </w:r>
    </w:p>
    <w:p w:rsidR="009524FD" w:rsidRPr="000F1AD4" w:rsidRDefault="00967209" w:rsidP="00967209">
      <w:pPr>
        <w:pStyle w:val="Point1"/>
        <w:rPr>
          <w:noProof/>
        </w:rPr>
      </w:pPr>
      <w:r w:rsidRPr="000F1AD4">
        <w:rPr>
          <w:noProof/>
        </w:rPr>
        <w:t>b)</w:t>
      </w:r>
      <w:r w:rsidRPr="000F1AD4">
        <w:rPr>
          <w:noProof/>
        </w:rPr>
        <w:tab/>
      </w:r>
      <w:r w:rsidR="009524FD" w:rsidRPr="000F1AD4">
        <w:rPr>
          <w:noProof/>
        </w:rPr>
        <w:t>do informacji dołącza się wszystkie następujące metadane:</w:t>
      </w:r>
    </w:p>
    <w:p w:rsidR="009524FD" w:rsidRPr="000F1AD4" w:rsidRDefault="00967209" w:rsidP="009524FD">
      <w:pPr>
        <w:pStyle w:val="Point2"/>
        <w:rPr>
          <w:noProof/>
        </w:rPr>
      </w:pPr>
      <w:r w:rsidRPr="000F1AD4">
        <w:rPr>
          <w:noProof/>
        </w:rPr>
        <w:t>i)</w:t>
      </w:r>
      <w:r w:rsidRPr="000F1AD4">
        <w:rPr>
          <w:noProof/>
        </w:rPr>
        <w:tab/>
      </w:r>
      <w:r w:rsidR="00DC1080" w:rsidRPr="000F1AD4">
        <w:rPr>
          <w:noProof/>
        </w:rPr>
        <w:t>wszystkie nazwy dostawców OIPE przekazujących informacje;</w:t>
      </w:r>
    </w:p>
    <w:p w:rsidR="009524FD" w:rsidRPr="000F1AD4" w:rsidRDefault="00967209" w:rsidP="009524FD">
      <w:pPr>
        <w:pStyle w:val="Point2"/>
        <w:rPr>
          <w:noProof/>
        </w:rPr>
      </w:pPr>
      <w:r w:rsidRPr="000F1AD4">
        <w:rPr>
          <w:noProof/>
        </w:rPr>
        <w:t>ii)</w:t>
      </w:r>
      <w:r w:rsidRPr="000F1AD4">
        <w:rPr>
          <w:noProof/>
        </w:rPr>
        <w:tab/>
      </w:r>
      <w:r w:rsidR="00DC1080" w:rsidRPr="000F1AD4">
        <w:rPr>
          <w:noProof/>
        </w:rPr>
        <w:t>identyfikator podmiotu prawnego dostawcy OIPE określony zgodnie</w:t>
      </w:r>
      <w:r w:rsidRPr="000F1AD4">
        <w:rPr>
          <w:noProof/>
        </w:rPr>
        <w:t xml:space="preserve"> z art</w:t>
      </w:r>
      <w:r w:rsidR="00DC1080" w:rsidRPr="000F1AD4">
        <w:rPr>
          <w:noProof/>
        </w:rPr>
        <w:t>.</w:t>
      </w:r>
      <w:r w:rsidRPr="000F1AD4">
        <w:rPr>
          <w:noProof/>
        </w:rPr>
        <w:t> </w:t>
      </w:r>
      <w:r w:rsidR="00DC1080" w:rsidRPr="000F1AD4">
        <w:rPr>
          <w:noProof/>
        </w:rPr>
        <w:t>7 ust.</w:t>
      </w:r>
      <w:r w:rsidRPr="000F1AD4">
        <w:rPr>
          <w:noProof/>
        </w:rPr>
        <w:t> </w:t>
      </w:r>
      <w:r w:rsidR="00DC1080" w:rsidRPr="000F1AD4">
        <w:rPr>
          <w:noProof/>
        </w:rPr>
        <w:t>4 rozporządzenia (UE) XX/XXXX [rozporządzenia</w:t>
      </w:r>
      <w:r w:rsidRPr="000F1AD4">
        <w:rPr>
          <w:noProof/>
        </w:rPr>
        <w:t xml:space="preserve"> w spr</w:t>
      </w:r>
      <w:r w:rsidR="00DC1080" w:rsidRPr="000F1AD4">
        <w:rPr>
          <w:noProof/>
        </w:rPr>
        <w:t>awie ESAP];</w:t>
      </w:r>
    </w:p>
    <w:p w:rsidR="009524FD" w:rsidRPr="000F1AD4" w:rsidRDefault="00DC1080" w:rsidP="009524FD">
      <w:pPr>
        <w:pStyle w:val="Point2"/>
        <w:rPr>
          <w:noProof/>
        </w:rPr>
      </w:pPr>
      <w:r w:rsidRPr="000F1AD4">
        <w:rPr>
          <w:noProof/>
        </w:rPr>
        <w:t>(iii)</w:t>
      </w:r>
      <w:r w:rsidRPr="000F1AD4">
        <w:rPr>
          <w:noProof/>
        </w:rPr>
        <w:tab/>
        <w:t>wielkość dostawcy OIPE według kategorii określonej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(UE) XX/XXXX [rozporządzenia</w:t>
      </w:r>
      <w:r w:rsidR="00967209" w:rsidRPr="000F1AD4">
        <w:rPr>
          <w:noProof/>
        </w:rPr>
        <w:t xml:space="preserve"> w spr</w:t>
      </w:r>
      <w:r w:rsidRPr="000F1AD4">
        <w:rPr>
          <w:noProof/>
        </w:rPr>
        <w:t>awie ESAP];</w:t>
      </w:r>
    </w:p>
    <w:p w:rsidR="009524FD" w:rsidRPr="000F1AD4" w:rsidRDefault="00967209" w:rsidP="009524FD">
      <w:pPr>
        <w:pStyle w:val="Point2"/>
        <w:rPr>
          <w:noProof/>
        </w:rPr>
      </w:pPr>
      <w:r w:rsidRPr="000F1AD4">
        <w:rPr>
          <w:noProof/>
        </w:rPr>
        <w:t>iv)</w:t>
      </w:r>
      <w:r w:rsidRPr="000F1AD4">
        <w:rPr>
          <w:noProof/>
        </w:rPr>
        <w:tab/>
      </w:r>
      <w:r w:rsidR="00DC1080" w:rsidRPr="000F1AD4">
        <w:rPr>
          <w:noProof/>
        </w:rPr>
        <w:t>rodzaj informacji sklasyfikowanych zgodnie</w:t>
      </w:r>
      <w:r w:rsidRPr="000F1AD4">
        <w:rPr>
          <w:noProof/>
        </w:rPr>
        <w:t xml:space="preserve"> z art</w:t>
      </w:r>
      <w:r w:rsidR="00DC1080" w:rsidRPr="000F1AD4">
        <w:rPr>
          <w:noProof/>
        </w:rPr>
        <w:t>.</w:t>
      </w:r>
      <w:r w:rsidRPr="000F1AD4">
        <w:rPr>
          <w:noProof/>
        </w:rPr>
        <w:t> </w:t>
      </w:r>
      <w:r w:rsidR="00DC1080" w:rsidRPr="000F1AD4">
        <w:rPr>
          <w:noProof/>
        </w:rPr>
        <w:t>7 ust.</w:t>
      </w:r>
      <w:r w:rsidRPr="000F1AD4">
        <w:rPr>
          <w:noProof/>
        </w:rPr>
        <w:t> </w:t>
      </w:r>
      <w:r w:rsidR="00DC1080" w:rsidRPr="000F1AD4">
        <w:rPr>
          <w:noProof/>
        </w:rPr>
        <w:t>4 rozporządzenia (UE) XX/XXXX [rozporządzenia</w:t>
      </w:r>
      <w:r w:rsidRPr="000F1AD4">
        <w:rPr>
          <w:noProof/>
        </w:rPr>
        <w:t xml:space="preserve"> w spr</w:t>
      </w:r>
      <w:r w:rsidR="00DC1080" w:rsidRPr="000F1AD4">
        <w:rPr>
          <w:noProof/>
        </w:rPr>
        <w:t>awie ESAP];</w:t>
      </w:r>
    </w:p>
    <w:p w:rsidR="009524FD" w:rsidRPr="000F1AD4" w:rsidRDefault="00967209" w:rsidP="009524FD">
      <w:pPr>
        <w:pStyle w:val="Point2"/>
        <w:rPr>
          <w:noProof/>
        </w:rPr>
      </w:pPr>
      <w:r w:rsidRPr="000F1AD4">
        <w:rPr>
          <w:noProof/>
        </w:rPr>
        <w:t>v)</w:t>
      </w:r>
      <w:r w:rsidRPr="000F1AD4">
        <w:rPr>
          <w:noProof/>
        </w:rPr>
        <w:tab/>
      </w:r>
      <w:r w:rsidR="00DC1080" w:rsidRPr="000F1AD4">
        <w:rPr>
          <w:noProof/>
        </w:rPr>
        <w:t>w stosownych przypadkach konkretny okres,</w:t>
      </w:r>
      <w:r w:rsidRPr="000F1AD4">
        <w:rPr>
          <w:noProof/>
        </w:rPr>
        <w:t xml:space="preserve"> w któ</w:t>
      </w:r>
      <w:r w:rsidR="00DC1080" w:rsidRPr="000F1AD4">
        <w:rPr>
          <w:noProof/>
        </w:rPr>
        <w:t>rym informacje mają być podane do wiadomości p</w:t>
      </w:r>
      <w:r w:rsidR="00472D58" w:rsidRPr="000F1AD4">
        <w:rPr>
          <w:noProof/>
        </w:rPr>
        <w:t>ublicznej za pośrednictwem ESAP;</w:t>
      </w:r>
    </w:p>
    <w:p w:rsidR="009524FD" w:rsidRPr="000F1AD4" w:rsidRDefault="00967209" w:rsidP="00967209">
      <w:pPr>
        <w:pStyle w:val="Point1"/>
        <w:rPr>
          <w:noProof/>
        </w:rPr>
      </w:pPr>
      <w:r w:rsidRPr="000F1AD4">
        <w:rPr>
          <w:noProof/>
        </w:rPr>
        <w:t>c)</w:t>
      </w:r>
      <w:r w:rsidRPr="000F1AD4">
        <w:rPr>
          <w:noProof/>
        </w:rPr>
        <w:tab/>
      </w:r>
      <w:r w:rsidR="009524FD" w:rsidRPr="000F1AD4">
        <w:rPr>
          <w:noProof/>
        </w:rPr>
        <w:t>informacje zawierają kwalifikowaną pieczęć elektroniczną określoną</w:t>
      </w:r>
      <w:r w:rsidRPr="000F1AD4">
        <w:rPr>
          <w:noProof/>
        </w:rPr>
        <w:t xml:space="preserve"> w art</w:t>
      </w:r>
      <w:r w:rsidR="009524FD" w:rsidRPr="000F1AD4">
        <w:rPr>
          <w:noProof/>
        </w:rPr>
        <w:t>.</w:t>
      </w:r>
      <w:r w:rsidRPr="000F1AD4">
        <w:rPr>
          <w:noProof/>
        </w:rPr>
        <w:t> </w:t>
      </w:r>
      <w:r w:rsidR="009524FD" w:rsidRPr="000F1AD4">
        <w:rPr>
          <w:noProof/>
        </w:rPr>
        <w:t>3 pkt</w:t>
      </w:r>
      <w:r w:rsidRPr="000F1AD4">
        <w:rPr>
          <w:noProof/>
        </w:rPr>
        <w:t> </w:t>
      </w:r>
      <w:r w:rsidR="009524FD" w:rsidRPr="000F1AD4">
        <w:rPr>
          <w:noProof/>
        </w:rPr>
        <w:t>27 rozporządzenia Parlamentu Europejskiego</w:t>
      </w:r>
      <w:r w:rsidRPr="000F1AD4">
        <w:rPr>
          <w:noProof/>
        </w:rPr>
        <w:t xml:space="preserve"> i Rad</w:t>
      </w:r>
      <w:r w:rsidR="009524FD" w:rsidRPr="000F1AD4">
        <w:rPr>
          <w:noProof/>
        </w:rPr>
        <w:t>y (UE) nr</w:t>
      </w:r>
      <w:r w:rsidRPr="000F1AD4">
        <w:rPr>
          <w:noProof/>
        </w:rPr>
        <w:t> </w:t>
      </w:r>
      <w:r w:rsidR="009524FD" w:rsidRPr="000F1AD4">
        <w:rPr>
          <w:noProof/>
        </w:rPr>
        <w:t>910/2014***.</w:t>
      </w:r>
    </w:p>
    <w:p w:rsidR="009524FD" w:rsidRPr="000F1AD4" w:rsidRDefault="00340CE0" w:rsidP="00340CE0">
      <w:pPr>
        <w:pStyle w:val="ManualNumPar1"/>
        <w:rPr>
          <w:noProof/>
        </w:rPr>
      </w:pPr>
      <w:r w:rsidRPr="00340CE0">
        <w:t>2.</w:t>
      </w:r>
      <w:r w:rsidRPr="00340CE0">
        <w:tab/>
      </w:r>
      <w:r w:rsidR="009524FD" w:rsidRPr="000F1AD4">
        <w:rPr>
          <w:noProof/>
        </w:rPr>
        <w:t>Do celów ust.</w:t>
      </w:r>
      <w:r w:rsidR="00967209" w:rsidRPr="000F1AD4">
        <w:rPr>
          <w:noProof/>
        </w:rPr>
        <w:t> </w:t>
      </w:r>
      <w:r w:rsidR="009524FD" w:rsidRPr="000F1AD4">
        <w:rPr>
          <w:noProof/>
        </w:rPr>
        <w:t>1 lit.</w:t>
      </w:r>
      <w:r w:rsidR="00967209" w:rsidRPr="000F1AD4">
        <w:rPr>
          <w:noProof/>
        </w:rPr>
        <w:t> </w:t>
      </w:r>
      <w:r w:rsidR="009524FD" w:rsidRPr="000F1AD4">
        <w:rPr>
          <w:noProof/>
        </w:rPr>
        <w:t>b) ppkt (ii) dostawcy OIPE uzyskują identyfikator podmiotu prawnego określony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7 ust.</w:t>
      </w:r>
      <w:r w:rsidR="00967209" w:rsidRPr="000F1AD4">
        <w:rPr>
          <w:noProof/>
        </w:rPr>
        <w:t> </w:t>
      </w:r>
      <w:r w:rsidR="009524FD" w:rsidRPr="000F1AD4">
        <w:rPr>
          <w:noProof/>
        </w:rPr>
        <w:t>4 rozporządzenia (UE) XX/XXXX [rozporządzenia</w:t>
      </w:r>
      <w:r w:rsidR="00967209" w:rsidRPr="000F1AD4">
        <w:rPr>
          <w:noProof/>
        </w:rPr>
        <w:t xml:space="preserve"> w spr</w:t>
      </w:r>
      <w:r w:rsidR="009524FD" w:rsidRPr="000F1AD4">
        <w:rPr>
          <w:noProof/>
        </w:rPr>
        <w:t>awie ESAP].</w:t>
      </w:r>
    </w:p>
    <w:p w:rsidR="00006FDA" w:rsidRPr="000F1AD4" w:rsidRDefault="00340CE0" w:rsidP="00340CE0">
      <w:pPr>
        <w:pStyle w:val="ManualNumPar1"/>
        <w:rPr>
          <w:iCs/>
          <w:noProof/>
        </w:rPr>
      </w:pPr>
      <w:r w:rsidRPr="00340CE0">
        <w:t>3.</w:t>
      </w:r>
      <w:r w:rsidRPr="00340CE0">
        <w:tab/>
      </w:r>
      <w:r w:rsidR="000316BD" w:rsidRPr="000F1AD4">
        <w:rPr>
          <w:noProof/>
        </w:rPr>
        <w:t>Do dnia 31 grudnia 2025</w:t>
      </w:r>
      <w:r w:rsidR="00967209" w:rsidRPr="000F1AD4">
        <w:rPr>
          <w:noProof/>
        </w:rPr>
        <w:t> </w:t>
      </w:r>
      <w:r w:rsidR="000316BD" w:rsidRPr="000F1AD4">
        <w:rPr>
          <w:noProof/>
        </w:rPr>
        <w:t>r. do celów udostępniania za pośrednictwem ESAP informacji,</w:t>
      </w:r>
      <w:r w:rsidR="00967209" w:rsidRPr="000F1AD4">
        <w:rPr>
          <w:noProof/>
        </w:rPr>
        <w:t xml:space="preserve"> o któ</w:t>
      </w:r>
      <w:r w:rsidR="000316BD" w:rsidRPr="000F1AD4">
        <w:rPr>
          <w:noProof/>
        </w:rPr>
        <w:t>rych mowa</w:t>
      </w:r>
      <w:r w:rsidR="00967209" w:rsidRPr="000F1AD4">
        <w:rPr>
          <w:noProof/>
        </w:rPr>
        <w:t xml:space="preserve"> w ust</w:t>
      </w:r>
      <w:r w:rsidR="000316BD" w:rsidRPr="000F1AD4">
        <w:rPr>
          <w:noProof/>
        </w:rPr>
        <w:t>.</w:t>
      </w:r>
      <w:r w:rsidR="00967209" w:rsidRPr="000F1AD4">
        <w:rPr>
          <w:noProof/>
        </w:rPr>
        <w:t> </w:t>
      </w:r>
      <w:r w:rsidR="000316BD" w:rsidRPr="000F1AD4">
        <w:rPr>
          <w:noProof/>
        </w:rPr>
        <w:t>1, państwa członkowskie wyznaczają jeden</w:t>
      </w:r>
      <w:r w:rsidR="00967209" w:rsidRPr="000F1AD4">
        <w:rPr>
          <w:noProof/>
        </w:rPr>
        <w:t xml:space="preserve"> z urz</w:t>
      </w:r>
      <w:r w:rsidR="000316BD" w:rsidRPr="000F1AD4">
        <w:rPr>
          <w:noProof/>
        </w:rPr>
        <w:t>ędowo ustanowionych systemów,</w:t>
      </w:r>
      <w:r w:rsidR="00967209" w:rsidRPr="000F1AD4">
        <w:rPr>
          <w:noProof/>
        </w:rPr>
        <w:t xml:space="preserve"> o któ</w:t>
      </w:r>
      <w:r w:rsidR="000316BD" w:rsidRPr="000F1AD4">
        <w:rPr>
          <w:noProof/>
        </w:rPr>
        <w:t>rych mowa</w:t>
      </w:r>
      <w:r w:rsidR="00967209" w:rsidRPr="000F1AD4">
        <w:rPr>
          <w:noProof/>
        </w:rPr>
        <w:t xml:space="preserve"> w art</w:t>
      </w:r>
      <w:r w:rsidR="000316BD" w:rsidRPr="000F1AD4">
        <w:rPr>
          <w:noProof/>
        </w:rPr>
        <w:t>.</w:t>
      </w:r>
      <w:r w:rsidR="00967209" w:rsidRPr="000F1AD4">
        <w:rPr>
          <w:noProof/>
        </w:rPr>
        <w:t> </w:t>
      </w:r>
      <w:r w:rsidR="000316BD" w:rsidRPr="000F1AD4">
        <w:rPr>
          <w:noProof/>
        </w:rPr>
        <w:t>21 ust.</w:t>
      </w:r>
      <w:r w:rsidR="00967209" w:rsidRPr="000F1AD4">
        <w:rPr>
          <w:noProof/>
        </w:rPr>
        <w:t> </w:t>
      </w:r>
      <w:r w:rsidR="000316BD" w:rsidRPr="000F1AD4">
        <w:rPr>
          <w:noProof/>
        </w:rPr>
        <w:t>2 dyrektywy 2004/109/WE, jako organ gromadzący dane,</w:t>
      </w:r>
      <w:r w:rsidR="00967209" w:rsidRPr="000F1AD4">
        <w:rPr>
          <w:noProof/>
        </w:rPr>
        <w:t xml:space="preserve"> o któ</w:t>
      </w:r>
      <w:r w:rsidR="000316BD" w:rsidRPr="000F1AD4">
        <w:rPr>
          <w:noProof/>
        </w:rPr>
        <w:t>rym mowa</w:t>
      </w:r>
      <w:r w:rsidR="00967209" w:rsidRPr="000F1AD4">
        <w:rPr>
          <w:noProof/>
        </w:rPr>
        <w:t xml:space="preserve"> w art</w:t>
      </w:r>
      <w:r w:rsidR="000316BD" w:rsidRPr="000F1AD4">
        <w:rPr>
          <w:noProof/>
        </w:rPr>
        <w:t>.</w:t>
      </w:r>
      <w:r w:rsidR="00967209" w:rsidRPr="000F1AD4">
        <w:rPr>
          <w:noProof/>
        </w:rPr>
        <w:t> </w:t>
      </w:r>
      <w:r w:rsidR="000316BD" w:rsidRPr="000F1AD4">
        <w:rPr>
          <w:noProof/>
        </w:rPr>
        <w:t>2 pkt</w:t>
      </w:r>
      <w:r w:rsidR="00967209" w:rsidRPr="000F1AD4">
        <w:rPr>
          <w:noProof/>
        </w:rPr>
        <w:t> </w:t>
      </w:r>
      <w:r w:rsidR="000316BD" w:rsidRPr="000F1AD4">
        <w:rPr>
          <w:noProof/>
        </w:rPr>
        <w:t>2 rozporządzenia (UE) XX/XXXX [rozporządzenia</w:t>
      </w:r>
      <w:r w:rsidR="00967209" w:rsidRPr="000F1AD4">
        <w:rPr>
          <w:noProof/>
        </w:rPr>
        <w:t xml:space="preserve"> w spr</w:t>
      </w:r>
      <w:r w:rsidR="000316BD" w:rsidRPr="000F1AD4">
        <w:rPr>
          <w:noProof/>
        </w:rPr>
        <w:t>awie ESAP]</w:t>
      </w:r>
      <w:r w:rsidR="00967209" w:rsidRPr="000F1AD4">
        <w:rPr>
          <w:noProof/>
        </w:rPr>
        <w:t xml:space="preserve"> i pow</w:t>
      </w:r>
      <w:r w:rsidR="000316BD" w:rsidRPr="000F1AD4">
        <w:rPr>
          <w:noProof/>
        </w:rPr>
        <w:t>iadamiają</w:t>
      </w:r>
      <w:r w:rsidR="00967209" w:rsidRPr="000F1AD4">
        <w:rPr>
          <w:noProof/>
        </w:rPr>
        <w:t xml:space="preserve"> o tym</w:t>
      </w:r>
      <w:r w:rsidR="000316BD" w:rsidRPr="000F1AD4">
        <w:rPr>
          <w:noProof/>
        </w:rPr>
        <w:t xml:space="preserve"> ESMA.</w:t>
      </w:r>
    </w:p>
    <w:p w:rsidR="00582B52" w:rsidRPr="000F1AD4" w:rsidRDefault="00006FDA" w:rsidP="00DC1139">
      <w:pPr>
        <w:pStyle w:val="Text1"/>
        <w:rPr>
          <w:noProof/>
        </w:rPr>
      </w:pPr>
      <w:r w:rsidRPr="000F1AD4">
        <w:rPr>
          <w:noProof/>
        </w:rPr>
        <w:t>Od dnia 1 stycznia 2026</w:t>
      </w:r>
      <w:r w:rsidR="00967209" w:rsidRPr="000F1AD4">
        <w:rPr>
          <w:noProof/>
        </w:rPr>
        <w:t> </w:t>
      </w:r>
      <w:r w:rsidRPr="000F1AD4">
        <w:rPr>
          <w:noProof/>
        </w:rPr>
        <w:t>r. do celów udostępniania za pośrednictwem ESAP informacji,</w:t>
      </w:r>
      <w:r w:rsidR="00967209" w:rsidRPr="000F1AD4">
        <w:rPr>
          <w:noProof/>
        </w:rPr>
        <w:t xml:space="preserve"> o któ</w:t>
      </w:r>
      <w:r w:rsidRPr="000F1AD4">
        <w:rPr>
          <w:noProof/>
        </w:rPr>
        <w:t>rych mowa</w:t>
      </w:r>
      <w:r w:rsidR="00967209" w:rsidRPr="000F1AD4">
        <w:rPr>
          <w:noProof/>
        </w:rPr>
        <w:t xml:space="preserve"> w art</w:t>
      </w:r>
      <w:r w:rsidRPr="000F1AD4">
        <w:rPr>
          <w:noProof/>
        </w:rPr>
        <w:t>.</w:t>
      </w:r>
      <w:r w:rsidR="00967209" w:rsidRPr="000F1AD4">
        <w:rPr>
          <w:noProof/>
        </w:rPr>
        <w:t> </w:t>
      </w:r>
      <w:r w:rsidRPr="000F1AD4">
        <w:rPr>
          <w:noProof/>
        </w:rPr>
        <w:t>65 ust.</w:t>
      </w:r>
      <w:r w:rsidR="00967209" w:rsidRPr="000F1AD4">
        <w:rPr>
          <w:noProof/>
        </w:rPr>
        <w:t> </w:t>
      </w:r>
      <w:r w:rsidRPr="000F1AD4">
        <w:rPr>
          <w:noProof/>
        </w:rPr>
        <w:t>6, EIOPA jest organem gromadzącym dane określonym</w:t>
      </w:r>
      <w:r w:rsidR="00967209" w:rsidRPr="000F1AD4">
        <w:rPr>
          <w:noProof/>
        </w:rPr>
        <w:t xml:space="preserve"> w art</w:t>
      </w:r>
      <w:r w:rsidRPr="000F1AD4">
        <w:rPr>
          <w:noProof/>
        </w:rPr>
        <w:t>.</w:t>
      </w:r>
      <w:r w:rsidR="00967209" w:rsidRPr="000F1AD4">
        <w:rPr>
          <w:noProof/>
        </w:rPr>
        <w:t> </w:t>
      </w:r>
      <w:r w:rsidRPr="000F1AD4">
        <w:rPr>
          <w:noProof/>
        </w:rPr>
        <w:t>2 pkt</w:t>
      </w:r>
      <w:r w:rsidR="00967209" w:rsidRPr="000F1AD4">
        <w:rPr>
          <w:noProof/>
        </w:rPr>
        <w:t> </w:t>
      </w:r>
      <w:r w:rsidRPr="000F1AD4">
        <w:rPr>
          <w:noProof/>
        </w:rPr>
        <w:t>2 rozporządzenia (UE) XX/XXXX [rozporządzenia</w:t>
      </w:r>
      <w:r w:rsidR="00967209" w:rsidRPr="000F1AD4">
        <w:rPr>
          <w:noProof/>
        </w:rPr>
        <w:t xml:space="preserve"> w spr</w:t>
      </w:r>
      <w:r w:rsidRPr="000F1AD4">
        <w:rPr>
          <w:noProof/>
        </w:rPr>
        <w:t>awie ESAP]. Informacje te przygotowuje się</w:t>
      </w:r>
      <w:r w:rsidR="00967209" w:rsidRPr="000F1AD4">
        <w:rPr>
          <w:noProof/>
        </w:rPr>
        <w:t xml:space="preserve"> w for</w:t>
      </w:r>
      <w:r w:rsidRPr="000F1AD4">
        <w:rPr>
          <w:noProof/>
        </w:rPr>
        <w:t>macie umożliwiającym pobranie danych zgodnie</w:t>
      </w:r>
      <w:r w:rsidR="00967209" w:rsidRPr="000F1AD4">
        <w:rPr>
          <w:noProof/>
        </w:rPr>
        <w:t xml:space="preserve"> z art</w:t>
      </w:r>
      <w:r w:rsidRPr="000F1AD4">
        <w:rPr>
          <w:noProof/>
        </w:rPr>
        <w:t>.</w:t>
      </w:r>
      <w:r w:rsidR="00967209" w:rsidRPr="000F1AD4">
        <w:rPr>
          <w:noProof/>
        </w:rPr>
        <w:t> </w:t>
      </w:r>
      <w:r w:rsidRPr="000F1AD4">
        <w:rPr>
          <w:noProof/>
        </w:rPr>
        <w:t>2 pkt</w:t>
      </w:r>
      <w:r w:rsidR="00967209" w:rsidRPr="000F1AD4">
        <w:rPr>
          <w:noProof/>
        </w:rPr>
        <w:t> </w:t>
      </w:r>
      <w:r w:rsidRPr="000F1AD4">
        <w:rPr>
          <w:noProof/>
        </w:rPr>
        <w:t>3 rozporządzenia (UE) XX/XXXX [rozporządzenia</w:t>
      </w:r>
      <w:r w:rsidR="00967209" w:rsidRPr="000F1AD4">
        <w:rPr>
          <w:noProof/>
        </w:rPr>
        <w:t xml:space="preserve"> w spr</w:t>
      </w:r>
      <w:r w:rsidRPr="000F1AD4">
        <w:rPr>
          <w:noProof/>
        </w:rPr>
        <w:t>awie ESAP], przy czym obejmują one nazwy i –</w:t>
      </w:r>
      <w:r w:rsidR="00967209" w:rsidRPr="000F1AD4">
        <w:rPr>
          <w:noProof/>
        </w:rPr>
        <w:t xml:space="preserve"> w mia</w:t>
      </w:r>
      <w:r w:rsidRPr="000F1AD4">
        <w:rPr>
          <w:noProof/>
        </w:rPr>
        <w:t>rę dostępności – identyfikator podmiotu prawnego zakładu ubezpieczeń lub zakładu reasekuracji określone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(UE) oraz rodzaj informacji sklasyfikowanych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tego rozporządzenia.</w:t>
      </w:r>
    </w:p>
    <w:p w:rsidR="00A8255A" w:rsidRPr="000F1AD4" w:rsidRDefault="00006FDA" w:rsidP="00DC1139">
      <w:pPr>
        <w:pStyle w:val="Text1"/>
        <w:rPr>
          <w:noProof/>
        </w:rPr>
      </w:pPr>
      <w:r w:rsidRPr="000F1AD4">
        <w:rPr>
          <w:noProof/>
        </w:rPr>
        <w:t>Od dnia 1 stycznia 2026</w:t>
      </w:r>
      <w:r w:rsidR="00967209" w:rsidRPr="000F1AD4">
        <w:rPr>
          <w:noProof/>
        </w:rPr>
        <w:t> </w:t>
      </w:r>
      <w:r w:rsidRPr="000F1AD4">
        <w:rPr>
          <w:noProof/>
        </w:rPr>
        <w:t>r. do celów udostępniania za pośrednictwem ESAP informacji,</w:t>
      </w:r>
      <w:r w:rsidR="00967209" w:rsidRPr="000F1AD4">
        <w:rPr>
          <w:noProof/>
        </w:rPr>
        <w:t xml:space="preserve"> o któ</w:t>
      </w:r>
      <w:r w:rsidRPr="000F1AD4">
        <w:rPr>
          <w:noProof/>
        </w:rPr>
        <w:t>rych mowa</w:t>
      </w:r>
      <w:r w:rsidR="00967209" w:rsidRPr="000F1AD4">
        <w:rPr>
          <w:noProof/>
        </w:rPr>
        <w:t xml:space="preserve"> w art</w:t>
      </w:r>
      <w:r w:rsidRPr="000F1AD4">
        <w:rPr>
          <w:noProof/>
        </w:rPr>
        <w:t>.</w:t>
      </w:r>
      <w:r w:rsidR="00967209" w:rsidRPr="000F1AD4">
        <w:rPr>
          <w:noProof/>
        </w:rPr>
        <w:t> </w:t>
      </w:r>
      <w:r w:rsidRPr="000F1AD4">
        <w:rPr>
          <w:noProof/>
        </w:rPr>
        <w:t>63 ust.</w:t>
      </w:r>
      <w:r w:rsidR="00967209" w:rsidRPr="000F1AD4">
        <w:rPr>
          <w:noProof/>
        </w:rPr>
        <w:t> </w:t>
      </w:r>
      <w:r w:rsidRPr="000F1AD4">
        <w:rPr>
          <w:noProof/>
        </w:rPr>
        <w:t>4, art.</w:t>
      </w:r>
      <w:r w:rsidR="00967209" w:rsidRPr="000F1AD4">
        <w:rPr>
          <w:noProof/>
        </w:rPr>
        <w:t> </w:t>
      </w:r>
      <w:r w:rsidRPr="000F1AD4">
        <w:rPr>
          <w:noProof/>
        </w:rPr>
        <w:t>69 ust.</w:t>
      </w:r>
      <w:r w:rsidR="00967209" w:rsidRPr="000F1AD4">
        <w:rPr>
          <w:noProof/>
        </w:rPr>
        <w:t> </w:t>
      </w:r>
      <w:r w:rsidRPr="000F1AD4">
        <w:rPr>
          <w:noProof/>
        </w:rPr>
        <w:t>1</w:t>
      </w:r>
      <w:r w:rsidR="00967209" w:rsidRPr="000F1AD4">
        <w:rPr>
          <w:noProof/>
        </w:rPr>
        <w:t xml:space="preserve"> i art</w:t>
      </w:r>
      <w:r w:rsidRPr="000F1AD4">
        <w:rPr>
          <w:noProof/>
        </w:rPr>
        <w:t>.</w:t>
      </w:r>
      <w:r w:rsidR="00967209" w:rsidRPr="000F1AD4">
        <w:rPr>
          <w:noProof/>
        </w:rPr>
        <w:t> </w:t>
      </w:r>
      <w:r w:rsidRPr="000F1AD4">
        <w:rPr>
          <w:noProof/>
        </w:rPr>
        <w:t>69 ust.</w:t>
      </w:r>
      <w:r w:rsidR="00967209" w:rsidRPr="000F1AD4">
        <w:rPr>
          <w:noProof/>
        </w:rPr>
        <w:t> </w:t>
      </w:r>
      <w:r w:rsidRPr="000F1AD4">
        <w:rPr>
          <w:noProof/>
        </w:rPr>
        <w:t>4, właściwe organy są organami gromadzącymi dane określonymi</w:t>
      </w:r>
      <w:r w:rsidR="00967209" w:rsidRPr="000F1AD4">
        <w:rPr>
          <w:noProof/>
        </w:rPr>
        <w:t xml:space="preserve"> w art</w:t>
      </w:r>
      <w:r w:rsidRPr="000F1AD4">
        <w:rPr>
          <w:noProof/>
        </w:rPr>
        <w:t>.</w:t>
      </w:r>
      <w:r w:rsidR="00967209" w:rsidRPr="000F1AD4">
        <w:rPr>
          <w:noProof/>
        </w:rPr>
        <w:t> </w:t>
      </w:r>
      <w:r w:rsidRPr="000F1AD4">
        <w:rPr>
          <w:noProof/>
        </w:rPr>
        <w:t>2 pkt</w:t>
      </w:r>
      <w:r w:rsidR="00967209" w:rsidRPr="000F1AD4">
        <w:rPr>
          <w:noProof/>
        </w:rPr>
        <w:t> </w:t>
      </w:r>
      <w:r w:rsidRPr="000F1AD4">
        <w:rPr>
          <w:noProof/>
        </w:rPr>
        <w:t>2 rozporządzenia (UE) XX/XXXX [rozporządzenia</w:t>
      </w:r>
      <w:r w:rsidR="00967209" w:rsidRPr="000F1AD4">
        <w:rPr>
          <w:noProof/>
        </w:rPr>
        <w:t xml:space="preserve"> w spr</w:t>
      </w:r>
      <w:r w:rsidRPr="000F1AD4">
        <w:rPr>
          <w:noProof/>
        </w:rPr>
        <w:t>awie ESAP]. Informacje te przygotowuje się</w:t>
      </w:r>
      <w:r w:rsidR="00967209" w:rsidRPr="000F1AD4">
        <w:rPr>
          <w:noProof/>
        </w:rPr>
        <w:t xml:space="preserve"> w for</w:t>
      </w:r>
      <w:r w:rsidRPr="000F1AD4">
        <w:rPr>
          <w:noProof/>
        </w:rPr>
        <w:t>macie umożliwiającym pobranie danych zgodnie</w:t>
      </w:r>
      <w:r w:rsidR="00967209" w:rsidRPr="000F1AD4">
        <w:rPr>
          <w:noProof/>
        </w:rPr>
        <w:t xml:space="preserve"> z art</w:t>
      </w:r>
      <w:r w:rsidRPr="000F1AD4">
        <w:rPr>
          <w:noProof/>
        </w:rPr>
        <w:t>.</w:t>
      </w:r>
      <w:r w:rsidR="00967209" w:rsidRPr="000F1AD4">
        <w:rPr>
          <w:noProof/>
        </w:rPr>
        <w:t> </w:t>
      </w:r>
      <w:r w:rsidRPr="000F1AD4">
        <w:rPr>
          <w:noProof/>
        </w:rPr>
        <w:t>2 pkt</w:t>
      </w:r>
      <w:r w:rsidR="00967209" w:rsidRPr="000F1AD4">
        <w:rPr>
          <w:noProof/>
        </w:rPr>
        <w:t> </w:t>
      </w:r>
      <w:r w:rsidRPr="000F1AD4">
        <w:rPr>
          <w:noProof/>
        </w:rPr>
        <w:t>3 rozporządzenia (UE) XX/XXXX [rozporządzenia</w:t>
      </w:r>
      <w:r w:rsidR="00967209" w:rsidRPr="000F1AD4">
        <w:rPr>
          <w:noProof/>
        </w:rPr>
        <w:t xml:space="preserve"> w spr</w:t>
      </w:r>
      <w:r w:rsidRPr="000F1AD4">
        <w:rPr>
          <w:noProof/>
        </w:rPr>
        <w:t>awie ESAP], przy czym obejmują one nazwy i –</w:t>
      </w:r>
      <w:r w:rsidR="00967209" w:rsidRPr="000F1AD4">
        <w:rPr>
          <w:noProof/>
        </w:rPr>
        <w:t xml:space="preserve"> w mia</w:t>
      </w:r>
      <w:r w:rsidRPr="000F1AD4">
        <w:rPr>
          <w:noProof/>
        </w:rPr>
        <w:t>rę dostępności – identyfikator podmiotu prawnego zakładu ubezpieczeń lub zakładu reasekuracji określone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oraz rodzaj informacji sklasyfikowanych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tego rozporządzenia.</w:t>
      </w:r>
    </w:p>
    <w:p w:rsidR="009524FD" w:rsidRPr="000F1AD4" w:rsidRDefault="00340CE0" w:rsidP="00340CE0">
      <w:pPr>
        <w:pStyle w:val="ManualNumPar1"/>
        <w:rPr>
          <w:noProof/>
        </w:rPr>
      </w:pPr>
      <w:r w:rsidRPr="00340CE0">
        <w:t>4.</w:t>
      </w:r>
      <w:r w:rsidRPr="00340CE0">
        <w:tab/>
      </w:r>
      <w:r w:rsidR="009524FD" w:rsidRPr="000F1AD4">
        <w:rPr>
          <w:noProof/>
        </w:rPr>
        <w:t>W celu zapewnienia skutecznego gromadzenia danych przekazywanych zgodnie</w:t>
      </w:r>
      <w:r w:rsidR="00967209" w:rsidRPr="000F1AD4">
        <w:rPr>
          <w:noProof/>
        </w:rPr>
        <w:t xml:space="preserve"> z ust</w:t>
      </w:r>
      <w:r w:rsidR="009524FD" w:rsidRPr="000F1AD4">
        <w:rPr>
          <w:noProof/>
        </w:rPr>
        <w:t>.</w:t>
      </w:r>
      <w:r w:rsidR="00967209" w:rsidRPr="000F1AD4">
        <w:rPr>
          <w:noProof/>
        </w:rPr>
        <w:t> </w:t>
      </w:r>
      <w:r w:rsidR="009524FD" w:rsidRPr="000F1AD4">
        <w:rPr>
          <w:noProof/>
        </w:rPr>
        <w:t>1 lit.</w:t>
      </w:r>
      <w:r w:rsidR="00967209" w:rsidRPr="000F1AD4">
        <w:rPr>
          <w:noProof/>
        </w:rPr>
        <w:t> </w:t>
      </w:r>
      <w:r w:rsidR="009524FD" w:rsidRPr="000F1AD4">
        <w:rPr>
          <w:noProof/>
        </w:rPr>
        <w:t>a) i b) oraz administrowania nimi EIOPA opracowuje projekty wykonawczych standardów technicznych, aby określić:</w:t>
      </w:r>
    </w:p>
    <w:p w:rsidR="009524FD" w:rsidRPr="000F1AD4" w:rsidRDefault="00967209" w:rsidP="00967209">
      <w:pPr>
        <w:pStyle w:val="Point1"/>
        <w:rPr>
          <w:noProof/>
        </w:rPr>
      </w:pPr>
      <w:r w:rsidRPr="000F1AD4">
        <w:rPr>
          <w:noProof/>
        </w:rPr>
        <w:t>a)</w:t>
      </w:r>
      <w:r w:rsidRPr="000F1AD4">
        <w:rPr>
          <w:noProof/>
        </w:rPr>
        <w:tab/>
      </w:r>
      <w:r w:rsidR="009524FD" w:rsidRPr="000F1AD4">
        <w:rPr>
          <w:noProof/>
        </w:rPr>
        <w:t>metadane, które należy uwzględnić</w:t>
      </w:r>
      <w:r w:rsidRPr="000F1AD4">
        <w:rPr>
          <w:noProof/>
        </w:rPr>
        <w:t xml:space="preserve"> w inf</w:t>
      </w:r>
      <w:r w:rsidR="009524FD" w:rsidRPr="000F1AD4">
        <w:rPr>
          <w:noProof/>
        </w:rPr>
        <w:t>ormacjach;</w:t>
      </w:r>
    </w:p>
    <w:p w:rsidR="009524FD" w:rsidRPr="000F1AD4" w:rsidRDefault="00967209" w:rsidP="00967209">
      <w:pPr>
        <w:pStyle w:val="Point1"/>
        <w:rPr>
          <w:noProof/>
        </w:rPr>
      </w:pPr>
      <w:r w:rsidRPr="000F1AD4">
        <w:rPr>
          <w:noProof/>
        </w:rPr>
        <w:t>b)</w:t>
      </w:r>
      <w:r w:rsidRPr="000F1AD4">
        <w:rPr>
          <w:noProof/>
        </w:rPr>
        <w:tab/>
      </w:r>
      <w:r w:rsidR="009524FD" w:rsidRPr="000F1AD4">
        <w:rPr>
          <w:noProof/>
        </w:rPr>
        <w:t>strukturę danych zawartych</w:t>
      </w:r>
      <w:r w:rsidRPr="000F1AD4">
        <w:rPr>
          <w:noProof/>
        </w:rPr>
        <w:t xml:space="preserve"> w inf</w:t>
      </w:r>
      <w:r w:rsidR="009524FD" w:rsidRPr="000F1AD4">
        <w:rPr>
          <w:noProof/>
        </w:rPr>
        <w:t>ormacjach;</w:t>
      </w:r>
    </w:p>
    <w:p w:rsidR="009524FD" w:rsidRPr="000F1AD4" w:rsidRDefault="00967209" w:rsidP="00967209">
      <w:pPr>
        <w:pStyle w:val="Point1"/>
        <w:rPr>
          <w:noProof/>
        </w:rPr>
      </w:pPr>
      <w:r w:rsidRPr="000F1AD4">
        <w:rPr>
          <w:noProof/>
        </w:rPr>
        <w:t>c)</w:t>
      </w:r>
      <w:r w:rsidRPr="000F1AD4">
        <w:rPr>
          <w:noProof/>
        </w:rPr>
        <w:tab/>
      </w:r>
      <w:r w:rsidR="00E31599" w:rsidRPr="000F1AD4">
        <w:rPr>
          <w:noProof/>
        </w:rPr>
        <w:t>w odniesieniu do jakich informacji wymagany jest format nadający się do odczytu maszynowego oraz jaki format nadający się do odczytu maszynowego należy stosować.</w:t>
      </w:r>
    </w:p>
    <w:p w:rsidR="009524FD" w:rsidRPr="000F1AD4" w:rsidRDefault="009524FD" w:rsidP="009524FD">
      <w:pPr>
        <w:pStyle w:val="Text1"/>
        <w:rPr>
          <w:noProof/>
        </w:rPr>
      </w:pPr>
      <w:r w:rsidRPr="000F1AD4">
        <w:rPr>
          <w:noProof/>
        </w:rPr>
        <w:t>Przed opracowaniem projektów wykonawczych standardów technicznych EIOPA przeprowadza ocenę kosztów</w:t>
      </w:r>
      <w:r w:rsidR="00967209" w:rsidRPr="000F1AD4">
        <w:rPr>
          <w:noProof/>
        </w:rPr>
        <w:t xml:space="preserve"> i kor</w:t>
      </w:r>
      <w:r w:rsidRPr="000F1AD4">
        <w:rPr>
          <w:noProof/>
        </w:rPr>
        <w:t>zyści. Do celów lit.</w:t>
      </w:r>
      <w:r w:rsidR="00967209" w:rsidRPr="000F1AD4">
        <w:rPr>
          <w:noProof/>
        </w:rPr>
        <w:t> </w:t>
      </w:r>
      <w:r w:rsidRPr="000F1AD4">
        <w:rPr>
          <w:noProof/>
        </w:rPr>
        <w:t>c) EIOPA ocenia zalety</w:t>
      </w:r>
      <w:r w:rsidR="00967209" w:rsidRPr="000F1AD4">
        <w:rPr>
          <w:noProof/>
        </w:rPr>
        <w:t xml:space="preserve"> i wad</w:t>
      </w:r>
      <w:r w:rsidRPr="000F1AD4">
        <w:rPr>
          <w:noProof/>
        </w:rPr>
        <w:t>y różnych formatów nadających się do odczytu maszynowego</w:t>
      </w:r>
      <w:r w:rsidR="00967209" w:rsidRPr="000F1AD4">
        <w:rPr>
          <w:noProof/>
        </w:rPr>
        <w:t xml:space="preserve"> i prz</w:t>
      </w:r>
      <w:r w:rsidRPr="000F1AD4">
        <w:rPr>
          <w:noProof/>
        </w:rPr>
        <w:t>eprowadza odpowiednie badania praktyczne</w:t>
      </w:r>
      <w:r w:rsidR="00967209" w:rsidRPr="000F1AD4">
        <w:rPr>
          <w:noProof/>
        </w:rPr>
        <w:t xml:space="preserve"> w tym</w:t>
      </w:r>
      <w:r w:rsidRPr="000F1AD4">
        <w:rPr>
          <w:noProof/>
        </w:rPr>
        <w:t xml:space="preserve"> zakresie.</w:t>
      </w:r>
    </w:p>
    <w:p w:rsidR="009524FD" w:rsidRPr="000F1AD4" w:rsidRDefault="009524FD" w:rsidP="009524FD">
      <w:pPr>
        <w:pStyle w:val="Text1"/>
        <w:rPr>
          <w:noProof/>
        </w:rPr>
      </w:pPr>
      <w:r w:rsidRPr="000F1AD4">
        <w:rPr>
          <w:noProof/>
        </w:rPr>
        <w:t>EIOPA przedstawia Komisji te projekty wykonawczych standardów technicznych.</w:t>
      </w:r>
    </w:p>
    <w:p w:rsidR="009524FD" w:rsidRPr="000F1AD4" w:rsidRDefault="009524FD" w:rsidP="009524FD">
      <w:pPr>
        <w:pStyle w:val="Text1"/>
        <w:rPr>
          <w:noProof/>
        </w:rPr>
      </w:pPr>
      <w:r w:rsidRPr="000F1AD4">
        <w:rPr>
          <w:noProof/>
        </w:rPr>
        <w:t>Komisja jest uprawniona do przyjęcia wykonawczych standardów technicznych,</w:t>
      </w:r>
      <w:r w:rsidR="00967209" w:rsidRPr="000F1AD4">
        <w:rPr>
          <w:noProof/>
        </w:rPr>
        <w:t xml:space="preserve"> o któ</w:t>
      </w:r>
      <w:r w:rsidRPr="000F1AD4">
        <w:rPr>
          <w:noProof/>
        </w:rPr>
        <w:t>rych mowa</w:t>
      </w:r>
      <w:r w:rsidR="00967209" w:rsidRPr="000F1AD4">
        <w:rPr>
          <w:noProof/>
        </w:rPr>
        <w:t xml:space="preserve"> w aka</w:t>
      </w:r>
      <w:r w:rsidRPr="000F1AD4">
        <w:rPr>
          <w:noProof/>
        </w:rPr>
        <w:t>picie pierwszym, zgodnie</w:t>
      </w:r>
      <w:r w:rsidR="00967209" w:rsidRPr="000F1AD4">
        <w:rPr>
          <w:noProof/>
        </w:rPr>
        <w:t xml:space="preserve"> z art</w:t>
      </w:r>
      <w:r w:rsidRPr="000F1AD4">
        <w:rPr>
          <w:noProof/>
        </w:rPr>
        <w:t>.</w:t>
      </w:r>
      <w:r w:rsidR="00967209" w:rsidRPr="000F1AD4">
        <w:rPr>
          <w:noProof/>
        </w:rPr>
        <w:t> </w:t>
      </w:r>
      <w:r w:rsidRPr="000F1AD4">
        <w:rPr>
          <w:noProof/>
        </w:rPr>
        <w:t>15 rozporządzenia (UE) nr</w:t>
      </w:r>
      <w:r w:rsidR="00967209" w:rsidRPr="000F1AD4">
        <w:rPr>
          <w:noProof/>
        </w:rPr>
        <w:t> </w:t>
      </w:r>
      <w:r w:rsidRPr="000F1AD4">
        <w:rPr>
          <w:noProof/>
        </w:rPr>
        <w:t>1095/2010.</w:t>
      </w:r>
    </w:p>
    <w:p w:rsidR="009524FD" w:rsidRPr="000F1AD4" w:rsidRDefault="009524FD" w:rsidP="009524FD">
      <w:pPr>
        <w:pStyle w:val="Text1"/>
        <w:rPr>
          <w:noProof/>
        </w:rPr>
      </w:pPr>
      <w:r w:rsidRPr="000F1AD4">
        <w:rPr>
          <w:noProof/>
        </w:rPr>
        <w:t>________________</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XX/XXXX ustanawiające pojedynczy punkt dostępu (ESAP) zapewniający scentralizowany dostęp do publicznie dostępnych informacji</w:t>
      </w:r>
      <w:r w:rsidR="00967209" w:rsidRPr="000F1AD4">
        <w:rPr>
          <w:noProof/>
        </w:rPr>
        <w:t xml:space="preserve"> w zak</w:t>
      </w:r>
      <w:r w:rsidRPr="000F1AD4">
        <w:rPr>
          <w:noProof/>
        </w:rPr>
        <w:t>resie usług finansowych, rynków kapitałowych</w:t>
      </w:r>
      <w:r w:rsidR="00967209" w:rsidRPr="000F1AD4">
        <w:rPr>
          <w:noProof/>
        </w:rPr>
        <w:t xml:space="preserve"> i zró</w:t>
      </w:r>
      <w:r w:rsidRPr="000F1AD4">
        <w:rPr>
          <w:noProof/>
        </w:rPr>
        <w:t>wnoważonego rozwoju (Dz.U. L […] z […], s [...]).</w:t>
      </w:r>
    </w:p>
    <w:p w:rsidR="009524FD" w:rsidRPr="000F1AD4" w:rsidRDefault="009524FD" w:rsidP="009524FD">
      <w:pPr>
        <w:pStyle w:val="Text1"/>
        <w:rPr>
          <w:rStyle w:val="Uwydatnienie"/>
          <w:i w:val="0"/>
          <w:noProof/>
        </w:rPr>
      </w:pPr>
      <w:r w:rsidRPr="000F1AD4">
        <w:rPr>
          <w:noProof/>
        </w:rPr>
        <w:t>** Dyrektywa Parlamentu Europejskiego</w:t>
      </w:r>
      <w:r w:rsidR="00967209" w:rsidRPr="000F1AD4">
        <w:rPr>
          <w:noProof/>
        </w:rPr>
        <w:t xml:space="preserve"> i Rad</w:t>
      </w:r>
      <w:r w:rsidRPr="000F1AD4">
        <w:rPr>
          <w:noProof/>
        </w:rPr>
        <w:t>y (UE) 2019/1024</w:t>
      </w:r>
      <w:r w:rsidR="00967209" w:rsidRPr="000F1AD4">
        <w:rPr>
          <w:noProof/>
        </w:rPr>
        <w:t xml:space="preserve"> z dni</w:t>
      </w:r>
      <w:r w:rsidRPr="000F1AD4">
        <w:rPr>
          <w:noProof/>
        </w:rPr>
        <w:t>a 20 czerwca 2019</w:t>
      </w:r>
      <w:r w:rsidR="00967209" w:rsidRPr="000F1AD4">
        <w:rPr>
          <w:noProof/>
        </w:rPr>
        <w:t> </w:t>
      </w:r>
      <w:r w:rsidRPr="000F1AD4">
        <w:rPr>
          <w:noProof/>
        </w:rPr>
        <w:t>r.</w:t>
      </w:r>
      <w:r w:rsidR="00967209" w:rsidRPr="000F1AD4">
        <w:rPr>
          <w:noProof/>
        </w:rPr>
        <w:t xml:space="preserve"> w spr</w:t>
      </w:r>
      <w:r w:rsidRPr="000F1AD4">
        <w:rPr>
          <w:noProof/>
        </w:rPr>
        <w:t>awie otwartych danych</w:t>
      </w:r>
      <w:r w:rsidR="00967209" w:rsidRPr="000F1AD4">
        <w:rPr>
          <w:noProof/>
        </w:rPr>
        <w:t xml:space="preserve"> i pon</w:t>
      </w:r>
      <w:r w:rsidRPr="000F1AD4">
        <w:rPr>
          <w:noProof/>
        </w:rPr>
        <w:t>ownego wykorzystywania informacji sektora publicznego (</w:t>
      </w:r>
      <w:r w:rsidRPr="000F1AD4">
        <w:rPr>
          <w:rStyle w:val="Uwydatnienie"/>
          <w:i w:val="0"/>
          <w:noProof/>
        </w:rPr>
        <w:t>Dz.U. L 172</w:t>
      </w:r>
      <w:r w:rsidR="00967209" w:rsidRPr="000F1AD4">
        <w:rPr>
          <w:rStyle w:val="Uwydatnienie"/>
          <w:i w:val="0"/>
          <w:noProof/>
        </w:rPr>
        <w:t xml:space="preserve"> z 2</w:t>
      </w:r>
      <w:r w:rsidRPr="000F1AD4">
        <w:rPr>
          <w:rStyle w:val="Uwydatnienie"/>
          <w:i w:val="0"/>
          <w:noProof/>
        </w:rPr>
        <w:t>6.6.2019, s. 56).</w:t>
      </w:r>
    </w:p>
    <w:p w:rsidR="009524FD" w:rsidRPr="000F1AD4" w:rsidRDefault="009524FD" w:rsidP="009524FD">
      <w:pPr>
        <w:pStyle w:val="Text1"/>
        <w:rPr>
          <w:rStyle w:val="Uwydatnienie"/>
          <w:i w:val="0"/>
          <w:noProof/>
        </w:rPr>
      </w:pPr>
      <w:r w:rsidRPr="000F1AD4">
        <w:rPr>
          <w:noProof/>
        </w:rPr>
        <w:t>*** Rozporządzenie Parlamentu Europejskiego</w:t>
      </w:r>
      <w:r w:rsidR="00967209" w:rsidRPr="000F1AD4">
        <w:rPr>
          <w:noProof/>
        </w:rPr>
        <w:t xml:space="preserve"> i Rad</w:t>
      </w:r>
      <w:r w:rsidRPr="000F1AD4">
        <w:rPr>
          <w:noProof/>
        </w:rPr>
        <w:t>y (UE) nr</w:t>
      </w:r>
      <w:r w:rsidR="00967209" w:rsidRPr="000F1AD4">
        <w:rPr>
          <w:noProof/>
        </w:rPr>
        <w:t> </w:t>
      </w:r>
      <w:r w:rsidRPr="000F1AD4">
        <w:rPr>
          <w:noProof/>
        </w:rPr>
        <w:t>910/2014</w:t>
      </w:r>
      <w:r w:rsidR="00967209" w:rsidRPr="000F1AD4">
        <w:rPr>
          <w:noProof/>
        </w:rPr>
        <w:t xml:space="preserve"> z dni</w:t>
      </w:r>
      <w:r w:rsidRPr="000F1AD4">
        <w:rPr>
          <w:noProof/>
        </w:rPr>
        <w:t>a 23 lipca 2014</w:t>
      </w:r>
      <w:r w:rsidR="00967209" w:rsidRPr="000F1AD4">
        <w:rPr>
          <w:noProof/>
        </w:rPr>
        <w:t> </w:t>
      </w:r>
      <w:r w:rsidRPr="000F1AD4">
        <w:rPr>
          <w:noProof/>
        </w:rPr>
        <w:t>r.</w:t>
      </w:r>
      <w:r w:rsidR="00967209" w:rsidRPr="000F1AD4">
        <w:rPr>
          <w:noProof/>
        </w:rPr>
        <w:t xml:space="preserve"> w spr</w:t>
      </w:r>
      <w:r w:rsidRPr="000F1AD4">
        <w:rPr>
          <w:noProof/>
        </w:rPr>
        <w:t>awie identyfikacji elektronicznej</w:t>
      </w:r>
      <w:r w:rsidR="00967209" w:rsidRPr="000F1AD4">
        <w:rPr>
          <w:noProof/>
        </w:rPr>
        <w:t xml:space="preserve"> i usł</w:t>
      </w:r>
      <w:r w:rsidRPr="000F1AD4">
        <w:rPr>
          <w:noProof/>
        </w:rPr>
        <w:t>ug zaufania</w:t>
      </w:r>
      <w:r w:rsidR="00967209" w:rsidRPr="000F1AD4">
        <w:rPr>
          <w:noProof/>
        </w:rPr>
        <w:t xml:space="preserve"> w odn</w:t>
      </w:r>
      <w:r w:rsidRPr="000F1AD4">
        <w:rPr>
          <w:noProof/>
        </w:rPr>
        <w:t>iesieniu do transakcji elektronicznych na rynku wewnętrznym oraz uchylające dyrektywę 1999/93/WE (</w:t>
      </w:r>
      <w:r w:rsidRPr="000F1AD4">
        <w:rPr>
          <w:rStyle w:val="Uwydatnienie"/>
          <w:i w:val="0"/>
          <w:noProof/>
        </w:rPr>
        <w:t>Dz.U. L 257</w:t>
      </w:r>
      <w:r w:rsidR="00967209" w:rsidRPr="000F1AD4">
        <w:rPr>
          <w:rStyle w:val="Uwydatnienie"/>
          <w:i w:val="0"/>
          <w:noProof/>
        </w:rPr>
        <w:t xml:space="preserve"> z 2</w:t>
      </w:r>
      <w:r w:rsidRPr="000F1AD4">
        <w:rPr>
          <w:rStyle w:val="Uwydatnienie"/>
          <w:i w:val="0"/>
          <w:noProof/>
        </w:rPr>
        <w:t>8.8.2014, s. 73).”</w:t>
      </w:r>
    </w:p>
    <w:p w:rsidR="009524FD" w:rsidRPr="000F1AD4" w:rsidRDefault="009524FD" w:rsidP="009524FD">
      <w:pPr>
        <w:pStyle w:val="Titrearticle"/>
        <w:rPr>
          <w:b/>
          <w:bCs/>
          <w:noProof/>
        </w:rPr>
      </w:pPr>
      <w:r w:rsidRPr="000F1AD4">
        <w:rPr>
          <w:b/>
          <w:bCs/>
          <w:noProof/>
        </w:rPr>
        <w:t>Artykuł 18</w:t>
      </w:r>
      <w:r w:rsidRPr="000F1AD4">
        <w:rPr>
          <w:b/>
          <w:noProof/>
        </w:rPr>
        <w:br/>
      </w:r>
      <w:r w:rsidRPr="000F1AD4">
        <w:rPr>
          <w:b/>
          <w:bCs/>
          <w:noProof/>
        </w:rPr>
        <w:t>Zmiany</w:t>
      </w:r>
      <w:r w:rsidR="00967209" w:rsidRPr="000F1AD4">
        <w:rPr>
          <w:b/>
          <w:bCs/>
          <w:noProof/>
        </w:rPr>
        <w:t xml:space="preserve"> w roz</w:t>
      </w:r>
      <w:r w:rsidRPr="000F1AD4">
        <w:rPr>
          <w:b/>
          <w:bCs/>
          <w:noProof/>
        </w:rPr>
        <w:t>porządzeniu (UE) 2019/2033</w:t>
      </w:r>
    </w:p>
    <w:p w:rsidR="009524FD" w:rsidRPr="000F1AD4" w:rsidRDefault="009524FD" w:rsidP="009524FD">
      <w:pPr>
        <w:rPr>
          <w:noProof/>
        </w:rPr>
      </w:pPr>
      <w:r w:rsidRPr="000F1AD4">
        <w:rPr>
          <w:noProof/>
        </w:rPr>
        <w:t>W rozporządzeniu (UE) 2019/2033 dodaje się art.</w:t>
      </w:r>
      <w:r w:rsidR="00967209" w:rsidRPr="000F1AD4">
        <w:rPr>
          <w:noProof/>
        </w:rPr>
        <w:t> </w:t>
      </w:r>
      <w:r w:rsidRPr="000F1AD4">
        <w:rPr>
          <w:noProof/>
        </w:rPr>
        <w:t>46a</w:t>
      </w:r>
      <w:r w:rsidR="00967209" w:rsidRPr="000F1AD4">
        <w:rPr>
          <w:noProof/>
        </w:rPr>
        <w:t xml:space="preserve"> w brz</w:t>
      </w:r>
      <w:r w:rsidRPr="000F1AD4">
        <w:rPr>
          <w:noProof/>
        </w:rPr>
        <w:t>mieniu:</w:t>
      </w:r>
    </w:p>
    <w:p w:rsidR="009524FD" w:rsidRPr="000F1AD4" w:rsidRDefault="009524FD" w:rsidP="009524FD">
      <w:pPr>
        <w:pStyle w:val="NormalCentered"/>
        <w:rPr>
          <w:noProof/>
        </w:rPr>
      </w:pPr>
      <w:r w:rsidRPr="000F1AD4">
        <w:rPr>
          <w:noProof/>
        </w:rPr>
        <w:t>„Artykuł 46a</w:t>
      </w:r>
    </w:p>
    <w:p w:rsidR="009524FD" w:rsidRPr="000F1AD4" w:rsidRDefault="009524FD" w:rsidP="009524FD">
      <w:pPr>
        <w:pStyle w:val="NormalCentered"/>
        <w:rPr>
          <w:noProof/>
        </w:rPr>
      </w:pPr>
      <w:r w:rsidRPr="000F1AD4">
        <w:rPr>
          <w:noProof/>
        </w:rPr>
        <w:t>Dostępność informacji dotyczących pojedynczego punktu dostępu (ESAP)</w:t>
      </w:r>
    </w:p>
    <w:p w:rsidR="009524FD" w:rsidRPr="000F1AD4" w:rsidRDefault="00340CE0" w:rsidP="00340CE0">
      <w:pPr>
        <w:pStyle w:val="ManualNumPar1"/>
        <w:rPr>
          <w:noProof/>
          <w:sz w:val="22"/>
        </w:rPr>
      </w:pPr>
      <w:r w:rsidRPr="00340CE0">
        <w:t>1.</w:t>
      </w:r>
      <w:r w:rsidRPr="00340CE0">
        <w:tab/>
      </w:r>
      <w:r w:rsidR="00877DBD" w:rsidRPr="000F1AD4">
        <w:rPr>
          <w:noProof/>
        </w:rPr>
        <w:t>Od dnia 1 stycznia 2026</w:t>
      </w:r>
      <w:r w:rsidR="00967209" w:rsidRPr="000F1AD4">
        <w:rPr>
          <w:noProof/>
        </w:rPr>
        <w:t> </w:t>
      </w:r>
      <w:r w:rsidR="00877DBD" w:rsidRPr="000F1AD4">
        <w:rPr>
          <w:noProof/>
        </w:rPr>
        <w:t>r., podając do wiadomości publicznej wszelkie informacje zgodnie</w:t>
      </w:r>
      <w:r w:rsidR="00967209" w:rsidRPr="000F1AD4">
        <w:rPr>
          <w:noProof/>
        </w:rPr>
        <w:t xml:space="preserve"> z czę</w:t>
      </w:r>
      <w:r w:rsidR="00877DBD" w:rsidRPr="000F1AD4">
        <w:rPr>
          <w:noProof/>
        </w:rPr>
        <w:t>ścią szóstą niniejszego rozporządzenia, firmy inwestycyjne</w:t>
      </w:r>
      <w:r w:rsidR="00967209" w:rsidRPr="000F1AD4">
        <w:rPr>
          <w:noProof/>
        </w:rPr>
        <w:t xml:space="preserve"> w tym</w:t>
      </w:r>
      <w:r w:rsidR="00877DBD" w:rsidRPr="000F1AD4">
        <w:rPr>
          <w:noProof/>
        </w:rPr>
        <w:t xml:space="preserve"> samym czasie przekazują te informacje właściwemu organowi gromadzącemu dane,</w:t>
      </w:r>
      <w:r w:rsidR="00967209" w:rsidRPr="000F1AD4">
        <w:rPr>
          <w:noProof/>
        </w:rPr>
        <w:t xml:space="preserve"> o któ</w:t>
      </w:r>
      <w:r w:rsidR="00877DBD" w:rsidRPr="000F1AD4">
        <w:rPr>
          <w:noProof/>
        </w:rPr>
        <w:t>rym mowa</w:t>
      </w:r>
      <w:r w:rsidR="00967209" w:rsidRPr="000F1AD4">
        <w:rPr>
          <w:noProof/>
        </w:rPr>
        <w:t xml:space="preserve"> w ust</w:t>
      </w:r>
      <w:r w:rsidR="00877DBD" w:rsidRPr="000F1AD4">
        <w:rPr>
          <w:noProof/>
        </w:rPr>
        <w:t>.</w:t>
      </w:r>
      <w:r w:rsidR="00967209" w:rsidRPr="000F1AD4">
        <w:rPr>
          <w:noProof/>
        </w:rPr>
        <w:t> </w:t>
      </w:r>
      <w:r w:rsidR="00877DBD" w:rsidRPr="000F1AD4">
        <w:rPr>
          <w:noProof/>
        </w:rPr>
        <w:t>3 niniejszego artykułu, aby umożliwić dostęp do tych informacji za pośrednictwem ESAP ustanowionego na podstawie rozporządzenia Parlamentu Europejskiego</w:t>
      </w:r>
      <w:r w:rsidR="00967209" w:rsidRPr="000F1AD4">
        <w:rPr>
          <w:noProof/>
        </w:rPr>
        <w:t xml:space="preserve"> i Rad</w:t>
      </w:r>
      <w:r w:rsidR="00877DBD" w:rsidRPr="000F1AD4">
        <w:rPr>
          <w:noProof/>
        </w:rPr>
        <w:t>y</w:t>
      </w:r>
      <w:r w:rsidR="00877DBD" w:rsidRPr="000F1AD4">
        <w:rPr>
          <w:noProof/>
          <w:sz w:val="22"/>
        </w:rPr>
        <w:t xml:space="preserve"> </w:t>
      </w:r>
      <w:r w:rsidR="00877DBD" w:rsidRPr="000F1AD4">
        <w:rPr>
          <w:noProof/>
        </w:rPr>
        <w:t>(UE) XX/XXXX* [rozporządzenia</w:t>
      </w:r>
      <w:r w:rsidR="00967209" w:rsidRPr="000F1AD4">
        <w:rPr>
          <w:noProof/>
        </w:rPr>
        <w:t xml:space="preserve"> w spr</w:t>
      </w:r>
      <w:r w:rsidR="00877DBD" w:rsidRPr="000F1AD4">
        <w:rPr>
          <w:noProof/>
        </w:rPr>
        <w:t xml:space="preserve">awie ESAP]. </w:t>
      </w:r>
    </w:p>
    <w:p w:rsidR="009524FD" w:rsidRPr="000F1AD4" w:rsidRDefault="009524FD" w:rsidP="00FA3B4B">
      <w:pPr>
        <w:pStyle w:val="Text1"/>
        <w:rPr>
          <w:noProof/>
          <w:sz w:val="22"/>
        </w:rPr>
      </w:pPr>
      <w:r w:rsidRPr="000F1AD4">
        <w:rPr>
          <w:noProof/>
        </w:rPr>
        <w:t>Informacje te są zgodne ze wszystkimi poniższymi wymogami:</w:t>
      </w:r>
    </w:p>
    <w:p w:rsidR="009524FD" w:rsidRPr="000F1AD4" w:rsidRDefault="00967209" w:rsidP="00967209">
      <w:pPr>
        <w:pStyle w:val="Point1"/>
        <w:rPr>
          <w:noProof/>
        </w:rPr>
      </w:pPr>
      <w:r w:rsidRPr="000F1AD4">
        <w:rPr>
          <w:noProof/>
        </w:rPr>
        <w:t>a)</w:t>
      </w:r>
      <w:r w:rsidRPr="000F1AD4">
        <w:rPr>
          <w:noProof/>
        </w:rPr>
        <w:tab/>
      </w:r>
      <w:r w:rsidR="009524FD" w:rsidRPr="000F1AD4">
        <w:rPr>
          <w:noProof/>
        </w:rPr>
        <w:t>informacje te przygotowuje się</w:t>
      </w:r>
      <w:r w:rsidRPr="000F1AD4">
        <w:rPr>
          <w:noProof/>
        </w:rPr>
        <w:t xml:space="preserve"> w for</w:t>
      </w:r>
      <w:r w:rsidR="009524FD" w:rsidRPr="000F1AD4">
        <w:rPr>
          <w:noProof/>
        </w:rPr>
        <w:t>macie umożliwiającym pobranie danych zgodnie</w:t>
      </w:r>
      <w:r w:rsidRPr="000F1AD4">
        <w:rPr>
          <w:noProof/>
        </w:rPr>
        <w:t xml:space="preserve"> z art</w:t>
      </w:r>
      <w:r w:rsidR="009524FD" w:rsidRPr="000F1AD4">
        <w:rPr>
          <w:noProof/>
        </w:rPr>
        <w:t>.</w:t>
      </w:r>
      <w:r w:rsidRPr="000F1AD4">
        <w:rPr>
          <w:noProof/>
        </w:rPr>
        <w:t> </w:t>
      </w:r>
      <w:r w:rsidR="009524FD" w:rsidRPr="000F1AD4">
        <w:rPr>
          <w:noProof/>
        </w:rPr>
        <w:t>2 pkt</w:t>
      </w:r>
      <w:r w:rsidRPr="000F1AD4">
        <w:rPr>
          <w:noProof/>
        </w:rPr>
        <w:t> </w:t>
      </w:r>
      <w:r w:rsidR="009524FD" w:rsidRPr="000F1AD4">
        <w:rPr>
          <w:noProof/>
        </w:rPr>
        <w:t>3 rozporządzenia (UE) XX/XXXX [rozporządzenia</w:t>
      </w:r>
      <w:r w:rsidRPr="000F1AD4">
        <w:rPr>
          <w:noProof/>
        </w:rPr>
        <w:t xml:space="preserve"> w spr</w:t>
      </w:r>
      <w:r w:rsidR="009524FD" w:rsidRPr="000F1AD4">
        <w:rPr>
          <w:noProof/>
        </w:rPr>
        <w:t>awie ESAP] lub –</w:t>
      </w:r>
      <w:r w:rsidRPr="000F1AD4">
        <w:rPr>
          <w:noProof/>
        </w:rPr>
        <w:t xml:space="preserve"> w prz</w:t>
      </w:r>
      <w:r w:rsidR="009524FD" w:rsidRPr="000F1AD4">
        <w:rPr>
          <w:noProof/>
        </w:rPr>
        <w:t>ypadku gdy wymaga tego prawo Unii –</w:t>
      </w:r>
      <w:r w:rsidRPr="000F1AD4">
        <w:rPr>
          <w:noProof/>
        </w:rPr>
        <w:t xml:space="preserve"> w for</w:t>
      </w:r>
      <w:r w:rsidR="009524FD" w:rsidRPr="000F1AD4">
        <w:rPr>
          <w:noProof/>
        </w:rPr>
        <w:t>macie nadającym się do odczytu maszynowego zgodnie</w:t>
      </w:r>
      <w:r w:rsidRPr="000F1AD4">
        <w:rPr>
          <w:noProof/>
        </w:rPr>
        <w:t xml:space="preserve"> z art</w:t>
      </w:r>
      <w:r w:rsidR="009524FD" w:rsidRPr="000F1AD4">
        <w:rPr>
          <w:noProof/>
        </w:rPr>
        <w:t>.</w:t>
      </w:r>
      <w:r w:rsidRPr="000F1AD4">
        <w:rPr>
          <w:noProof/>
        </w:rPr>
        <w:t> </w:t>
      </w:r>
      <w:r w:rsidR="009524FD" w:rsidRPr="000F1AD4">
        <w:rPr>
          <w:noProof/>
        </w:rPr>
        <w:t>2 pkt</w:t>
      </w:r>
      <w:r w:rsidRPr="000F1AD4">
        <w:rPr>
          <w:noProof/>
        </w:rPr>
        <w:t> </w:t>
      </w:r>
      <w:r w:rsidR="009524FD" w:rsidRPr="000F1AD4">
        <w:rPr>
          <w:noProof/>
        </w:rPr>
        <w:t>13 dyrektywy Parlamentu Europejskiego</w:t>
      </w:r>
      <w:r w:rsidRPr="000F1AD4">
        <w:rPr>
          <w:noProof/>
        </w:rPr>
        <w:t xml:space="preserve"> i Rad</w:t>
      </w:r>
      <w:r w:rsidR="009524FD" w:rsidRPr="000F1AD4">
        <w:rPr>
          <w:noProof/>
        </w:rPr>
        <w:t>y (UE) 2019/1024**;</w:t>
      </w:r>
    </w:p>
    <w:p w:rsidR="009524FD" w:rsidRPr="000F1AD4" w:rsidRDefault="00967209" w:rsidP="00967209">
      <w:pPr>
        <w:pStyle w:val="Point1"/>
        <w:rPr>
          <w:noProof/>
        </w:rPr>
      </w:pPr>
      <w:r w:rsidRPr="000F1AD4">
        <w:rPr>
          <w:noProof/>
        </w:rPr>
        <w:t>b)</w:t>
      </w:r>
      <w:r w:rsidRPr="000F1AD4">
        <w:rPr>
          <w:noProof/>
        </w:rPr>
        <w:tab/>
      </w:r>
      <w:r w:rsidR="009524FD" w:rsidRPr="000F1AD4">
        <w:rPr>
          <w:noProof/>
        </w:rPr>
        <w:t>do informacji dołącza się wszystkie następujące metadane:</w:t>
      </w:r>
    </w:p>
    <w:p w:rsidR="009524FD" w:rsidRPr="000F1AD4" w:rsidRDefault="00967209" w:rsidP="009524FD">
      <w:pPr>
        <w:pStyle w:val="Point2"/>
        <w:rPr>
          <w:noProof/>
        </w:rPr>
      </w:pPr>
      <w:r w:rsidRPr="000F1AD4">
        <w:rPr>
          <w:noProof/>
        </w:rPr>
        <w:t>i)</w:t>
      </w:r>
      <w:r w:rsidRPr="000F1AD4">
        <w:rPr>
          <w:noProof/>
        </w:rPr>
        <w:tab/>
      </w:r>
      <w:r w:rsidR="00DC1080" w:rsidRPr="000F1AD4">
        <w:rPr>
          <w:noProof/>
        </w:rPr>
        <w:t>wszystkie nazwy firmy inwestycyjnej przekazującej informacje;</w:t>
      </w:r>
    </w:p>
    <w:p w:rsidR="009524FD" w:rsidRPr="000F1AD4" w:rsidRDefault="00967209" w:rsidP="009524FD">
      <w:pPr>
        <w:pStyle w:val="Point2"/>
        <w:rPr>
          <w:noProof/>
        </w:rPr>
      </w:pPr>
      <w:r w:rsidRPr="000F1AD4">
        <w:rPr>
          <w:noProof/>
        </w:rPr>
        <w:t>ii)</w:t>
      </w:r>
      <w:r w:rsidRPr="000F1AD4">
        <w:rPr>
          <w:noProof/>
        </w:rPr>
        <w:tab/>
      </w:r>
      <w:r w:rsidR="00DC1080" w:rsidRPr="000F1AD4">
        <w:rPr>
          <w:noProof/>
        </w:rPr>
        <w:t>identyfikator podmiotu prawnego firmy inwestycyjnej określony zgodnie</w:t>
      </w:r>
      <w:r w:rsidRPr="000F1AD4">
        <w:rPr>
          <w:noProof/>
        </w:rPr>
        <w:t xml:space="preserve"> z art</w:t>
      </w:r>
      <w:r w:rsidR="00DC1080" w:rsidRPr="000F1AD4">
        <w:rPr>
          <w:noProof/>
        </w:rPr>
        <w:t>.</w:t>
      </w:r>
      <w:r w:rsidRPr="000F1AD4">
        <w:rPr>
          <w:noProof/>
        </w:rPr>
        <w:t> </w:t>
      </w:r>
      <w:r w:rsidR="00DC1080" w:rsidRPr="000F1AD4">
        <w:rPr>
          <w:noProof/>
        </w:rPr>
        <w:t>7 ust.</w:t>
      </w:r>
      <w:r w:rsidRPr="000F1AD4">
        <w:rPr>
          <w:noProof/>
        </w:rPr>
        <w:t> </w:t>
      </w:r>
      <w:r w:rsidR="00DC1080" w:rsidRPr="000F1AD4">
        <w:rPr>
          <w:noProof/>
        </w:rPr>
        <w:t>4 rozporządzenia (UE) XX/XXXX [rozporządzenia</w:t>
      </w:r>
      <w:r w:rsidRPr="000F1AD4">
        <w:rPr>
          <w:noProof/>
        </w:rPr>
        <w:t xml:space="preserve"> w spr</w:t>
      </w:r>
      <w:r w:rsidR="00DC1080" w:rsidRPr="000F1AD4">
        <w:rPr>
          <w:noProof/>
        </w:rPr>
        <w:t>awie ESAP];</w:t>
      </w:r>
    </w:p>
    <w:p w:rsidR="009524FD" w:rsidRPr="000F1AD4" w:rsidRDefault="00DC1080" w:rsidP="009524FD">
      <w:pPr>
        <w:pStyle w:val="Point2"/>
        <w:rPr>
          <w:noProof/>
        </w:rPr>
      </w:pPr>
      <w:r w:rsidRPr="000F1AD4">
        <w:rPr>
          <w:noProof/>
        </w:rPr>
        <w:t>(iii)</w:t>
      </w:r>
      <w:r w:rsidRPr="000F1AD4">
        <w:rPr>
          <w:noProof/>
        </w:rPr>
        <w:tab/>
        <w:t>wielkość firmy inwestycyjnej według kategorii określonej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(UE) XX/XXXX [rozporządzenia</w:t>
      </w:r>
      <w:r w:rsidR="00967209" w:rsidRPr="000F1AD4">
        <w:rPr>
          <w:noProof/>
        </w:rPr>
        <w:t xml:space="preserve"> w spr</w:t>
      </w:r>
      <w:r w:rsidRPr="000F1AD4">
        <w:rPr>
          <w:noProof/>
        </w:rPr>
        <w:t>awie ESAP];</w:t>
      </w:r>
    </w:p>
    <w:p w:rsidR="009524FD" w:rsidRPr="000F1AD4" w:rsidRDefault="00967209" w:rsidP="009524FD">
      <w:pPr>
        <w:pStyle w:val="Point2"/>
        <w:rPr>
          <w:noProof/>
        </w:rPr>
      </w:pPr>
      <w:r w:rsidRPr="000F1AD4">
        <w:rPr>
          <w:noProof/>
        </w:rPr>
        <w:t>iv)</w:t>
      </w:r>
      <w:r w:rsidRPr="000F1AD4">
        <w:rPr>
          <w:noProof/>
        </w:rPr>
        <w:tab/>
      </w:r>
      <w:r w:rsidR="00DC1080" w:rsidRPr="000F1AD4">
        <w:rPr>
          <w:noProof/>
        </w:rPr>
        <w:t>rodzaj informacji określonych zgodnie</w:t>
      </w:r>
      <w:r w:rsidRPr="000F1AD4">
        <w:rPr>
          <w:noProof/>
        </w:rPr>
        <w:t xml:space="preserve"> z art</w:t>
      </w:r>
      <w:r w:rsidR="00DC1080" w:rsidRPr="000F1AD4">
        <w:rPr>
          <w:noProof/>
        </w:rPr>
        <w:t>.</w:t>
      </w:r>
      <w:r w:rsidRPr="000F1AD4">
        <w:rPr>
          <w:noProof/>
        </w:rPr>
        <w:t> </w:t>
      </w:r>
      <w:r w:rsidR="00DC1080" w:rsidRPr="000F1AD4">
        <w:rPr>
          <w:noProof/>
        </w:rPr>
        <w:t>7 ust.</w:t>
      </w:r>
      <w:r w:rsidRPr="000F1AD4">
        <w:rPr>
          <w:noProof/>
        </w:rPr>
        <w:t> </w:t>
      </w:r>
      <w:r w:rsidR="00DC1080" w:rsidRPr="000F1AD4">
        <w:rPr>
          <w:noProof/>
        </w:rPr>
        <w:t>4 rozporządzenia (UE) XX/XXXX [rozporządzenia</w:t>
      </w:r>
      <w:r w:rsidRPr="000F1AD4">
        <w:rPr>
          <w:noProof/>
        </w:rPr>
        <w:t xml:space="preserve"> w spr</w:t>
      </w:r>
      <w:r w:rsidR="00DC1080" w:rsidRPr="000F1AD4">
        <w:rPr>
          <w:noProof/>
        </w:rPr>
        <w:t>awie ESAP];</w:t>
      </w:r>
    </w:p>
    <w:p w:rsidR="009524FD" w:rsidRPr="000F1AD4" w:rsidRDefault="00967209" w:rsidP="009524FD">
      <w:pPr>
        <w:pStyle w:val="Point2"/>
        <w:rPr>
          <w:noProof/>
        </w:rPr>
      </w:pPr>
      <w:r w:rsidRPr="000F1AD4">
        <w:rPr>
          <w:noProof/>
        </w:rPr>
        <w:t>v)</w:t>
      </w:r>
      <w:r w:rsidRPr="000F1AD4">
        <w:rPr>
          <w:noProof/>
        </w:rPr>
        <w:tab/>
      </w:r>
      <w:r w:rsidR="00DC1080" w:rsidRPr="000F1AD4">
        <w:rPr>
          <w:noProof/>
        </w:rPr>
        <w:t>w stosownych przypadkach konkretny okres,</w:t>
      </w:r>
      <w:r w:rsidRPr="000F1AD4">
        <w:rPr>
          <w:noProof/>
        </w:rPr>
        <w:t xml:space="preserve"> w któ</w:t>
      </w:r>
      <w:r w:rsidR="00DC1080" w:rsidRPr="000F1AD4">
        <w:rPr>
          <w:noProof/>
        </w:rPr>
        <w:t>rym informacje mają być podane do wiadomości p</w:t>
      </w:r>
      <w:r w:rsidR="00472D58" w:rsidRPr="000F1AD4">
        <w:rPr>
          <w:noProof/>
        </w:rPr>
        <w:t>ublicznej za pośrednictwem ESAP;</w:t>
      </w:r>
    </w:p>
    <w:p w:rsidR="009524FD" w:rsidRPr="000F1AD4" w:rsidRDefault="00967209" w:rsidP="00967209">
      <w:pPr>
        <w:pStyle w:val="Point1"/>
        <w:rPr>
          <w:noProof/>
        </w:rPr>
      </w:pPr>
      <w:r w:rsidRPr="000F1AD4">
        <w:rPr>
          <w:noProof/>
        </w:rPr>
        <w:t>c)</w:t>
      </w:r>
      <w:r w:rsidRPr="000F1AD4">
        <w:rPr>
          <w:noProof/>
        </w:rPr>
        <w:tab/>
      </w:r>
      <w:r w:rsidR="009524FD" w:rsidRPr="000F1AD4">
        <w:rPr>
          <w:noProof/>
        </w:rPr>
        <w:t>informacje zawierają kwalifikowaną pieczęć elektroniczną określoną</w:t>
      </w:r>
      <w:r w:rsidRPr="000F1AD4">
        <w:rPr>
          <w:noProof/>
        </w:rPr>
        <w:t xml:space="preserve"> w art</w:t>
      </w:r>
      <w:r w:rsidR="009524FD" w:rsidRPr="000F1AD4">
        <w:rPr>
          <w:noProof/>
        </w:rPr>
        <w:t>.</w:t>
      </w:r>
      <w:r w:rsidRPr="000F1AD4">
        <w:rPr>
          <w:noProof/>
        </w:rPr>
        <w:t> </w:t>
      </w:r>
      <w:r w:rsidR="009524FD" w:rsidRPr="000F1AD4">
        <w:rPr>
          <w:noProof/>
        </w:rPr>
        <w:t>3 pkt</w:t>
      </w:r>
      <w:r w:rsidRPr="000F1AD4">
        <w:rPr>
          <w:noProof/>
        </w:rPr>
        <w:t> </w:t>
      </w:r>
      <w:r w:rsidR="009524FD" w:rsidRPr="000F1AD4">
        <w:rPr>
          <w:noProof/>
        </w:rPr>
        <w:t>27 rozporządzenia Parlamentu Europejskiego</w:t>
      </w:r>
      <w:r w:rsidRPr="000F1AD4">
        <w:rPr>
          <w:noProof/>
        </w:rPr>
        <w:t xml:space="preserve"> i Rad</w:t>
      </w:r>
      <w:r w:rsidR="009524FD" w:rsidRPr="000F1AD4">
        <w:rPr>
          <w:noProof/>
        </w:rPr>
        <w:t>y (UE) nr</w:t>
      </w:r>
      <w:r w:rsidRPr="000F1AD4">
        <w:rPr>
          <w:noProof/>
        </w:rPr>
        <w:t> </w:t>
      </w:r>
      <w:r w:rsidR="009524FD" w:rsidRPr="000F1AD4">
        <w:rPr>
          <w:noProof/>
        </w:rPr>
        <w:t>910/2014***.</w:t>
      </w:r>
    </w:p>
    <w:p w:rsidR="009524FD" w:rsidRPr="000F1AD4" w:rsidRDefault="00340CE0" w:rsidP="00340CE0">
      <w:pPr>
        <w:pStyle w:val="ManualNumPar1"/>
        <w:rPr>
          <w:noProof/>
        </w:rPr>
      </w:pPr>
      <w:r w:rsidRPr="00340CE0">
        <w:t>2.</w:t>
      </w:r>
      <w:r w:rsidRPr="00340CE0">
        <w:tab/>
      </w:r>
      <w:r w:rsidR="009524FD" w:rsidRPr="000F1AD4">
        <w:rPr>
          <w:noProof/>
        </w:rPr>
        <w:t>Do celów ust.</w:t>
      </w:r>
      <w:r w:rsidR="00967209" w:rsidRPr="000F1AD4">
        <w:rPr>
          <w:noProof/>
        </w:rPr>
        <w:t> </w:t>
      </w:r>
      <w:r w:rsidR="009524FD" w:rsidRPr="000F1AD4">
        <w:rPr>
          <w:noProof/>
        </w:rPr>
        <w:t>1 lit.</w:t>
      </w:r>
      <w:r w:rsidR="00967209" w:rsidRPr="000F1AD4">
        <w:rPr>
          <w:noProof/>
        </w:rPr>
        <w:t> </w:t>
      </w:r>
      <w:r w:rsidR="009524FD" w:rsidRPr="000F1AD4">
        <w:rPr>
          <w:noProof/>
        </w:rPr>
        <w:t>b) ppkt (ii) firmy inwestycyjne uzyskują identyfikator podmiotu prawnego określony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7 ust.</w:t>
      </w:r>
      <w:r w:rsidR="00967209" w:rsidRPr="000F1AD4">
        <w:rPr>
          <w:noProof/>
        </w:rPr>
        <w:t> </w:t>
      </w:r>
      <w:r w:rsidR="009524FD" w:rsidRPr="000F1AD4">
        <w:rPr>
          <w:noProof/>
        </w:rPr>
        <w:t>4 rozporządzenia (UE) XX/XXXX [rozporządzenia</w:t>
      </w:r>
      <w:r w:rsidR="00967209" w:rsidRPr="000F1AD4">
        <w:rPr>
          <w:noProof/>
        </w:rPr>
        <w:t xml:space="preserve"> w spr</w:t>
      </w:r>
      <w:r w:rsidR="009524FD" w:rsidRPr="000F1AD4">
        <w:rPr>
          <w:noProof/>
        </w:rPr>
        <w:t>awie ESAP].</w:t>
      </w:r>
    </w:p>
    <w:p w:rsidR="009524FD" w:rsidRPr="000F1AD4" w:rsidRDefault="00340CE0" w:rsidP="00340CE0">
      <w:pPr>
        <w:pStyle w:val="ManualNumPar1"/>
        <w:rPr>
          <w:noProof/>
        </w:rPr>
      </w:pPr>
      <w:r w:rsidRPr="00340CE0">
        <w:t>3.</w:t>
      </w:r>
      <w:r w:rsidRPr="00340CE0">
        <w:tab/>
      </w:r>
      <w:r w:rsidR="00BC155F" w:rsidRPr="000F1AD4">
        <w:rPr>
          <w:noProof/>
        </w:rPr>
        <w:t>Do celów udostępniania za pośrednictwem ESAP informacji,</w:t>
      </w:r>
      <w:r w:rsidR="00967209" w:rsidRPr="000F1AD4">
        <w:rPr>
          <w:noProof/>
        </w:rPr>
        <w:t xml:space="preserve"> o któ</w:t>
      </w:r>
      <w:r w:rsidR="00BC155F" w:rsidRPr="000F1AD4">
        <w:rPr>
          <w:noProof/>
        </w:rPr>
        <w:t>rych mowa</w:t>
      </w:r>
      <w:r w:rsidR="00967209" w:rsidRPr="000F1AD4">
        <w:rPr>
          <w:noProof/>
        </w:rPr>
        <w:t xml:space="preserve"> w ust</w:t>
      </w:r>
      <w:r w:rsidR="00BC155F" w:rsidRPr="000F1AD4">
        <w:rPr>
          <w:noProof/>
        </w:rPr>
        <w:t>.</w:t>
      </w:r>
      <w:r w:rsidR="00967209" w:rsidRPr="000F1AD4">
        <w:rPr>
          <w:noProof/>
        </w:rPr>
        <w:t> </w:t>
      </w:r>
      <w:r w:rsidR="00BC155F" w:rsidRPr="000F1AD4">
        <w:rPr>
          <w:noProof/>
        </w:rPr>
        <w:t>1, EUNB jest organem gromadzącym dane określonym</w:t>
      </w:r>
      <w:r w:rsidR="00967209" w:rsidRPr="000F1AD4">
        <w:rPr>
          <w:noProof/>
        </w:rPr>
        <w:t xml:space="preserve"> w art</w:t>
      </w:r>
      <w:r w:rsidR="00BC155F" w:rsidRPr="000F1AD4">
        <w:rPr>
          <w:noProof/>
        </w:rPr>
        <w:t>.</w:t>
      </w:r>
      <w:r w:rsidR="00967209" w:rsidRPr="000F1AD4">
        <w:rPr>
          <w:noProof/>
        </w:rPr>
        <w:t> </w:t>
      </w:r>
      <w:r w:rsidR="00BC155F" w:rsidRPr="000F1AD4">
        <w:rPr>
          <w:noProof/>
        </w:rPr>
        <w:t>2 pkt</w:t>
      </w:r>
      <w:r w:rsidR="00967209" w:rsidRPr="000F1AD4">
        <w:rPr>
          <w:noProof/>
        </w:rPr>
        <w:t> </w:t>
      </w:r>
      <w:r w:rsidR="00BC155F" w:rsidRPr="000F1AD4">
        <w:rPr>
          <w:noProof/>
        </w:rPr>
        <w:t>2 rozporządzenia (UE) XX/XXXX [rozporządzenia</w:t>
      </w:r>
      <w:r w:rsidR="00967209" w:rsidRPr="000F1AD4">
        <w:rPr>
          <w:noProof/>
        </w:rPr>
        <w:t xml:space="preserve"> w spr</w:t>
      </w:r>
      <w:r w:rsidR="00BC155F" w:rsidRPr="000F1AD4">
        <w:rPr>
          <w:noProof/>
        </w:rPr>
        <w:t>awie ESAP].</w:t>
      </w:r>
    </w:p>
    <w:p w:rsidR="009524FD" w:rsidRPr="000F1AD4" w:rsidRDefault="00340CE0" w:rsidP="00340CE0">
      <w:pPr>
        <w:pStyle w:val="ManualNumPar1"/>
        <w:rPr>
          <w:noProof/>
        </w:rPr>
      </w:pPr>
      <w:r w:rsidRPr="00340CE0">
        <w:t>4.</w:t>
      </w:r>
      <w:r w:rsidRPr="00340CE0">
        <w:tab/>
      </w:r>
      <w:r w:rsidR="009524FD" w:rsidRPr="000F1AD4">
        <w:rPr>
          <w:noProof/>
        </w:rPr>
        <w:t>W celu zapewnienia skutecznego gromadzenia danych przekazywanych zgodnie</w:t>
      </w:r>
      <w:r w:rsidR="00967209" w:rsidRPr="000F1AD4">
        <w:rPr>
          <w:noProof/>
        </w:rPr>
        <w:t xml:space="preserve"> z ust</w:t>
      </w:r>
      <w:r w:rsidR="009524FD" w:rsidRPr="000F1AD4">
        <w:rPr>
          <w:noProof/>
        </w:rPr>
        <w:t>.</w:t>
      </w:r>
      <w:r w:rsidR="00967209" w:rsidRPr="000F1AD4">
        <w:rPr>
          <w:noProof/>
        </w:rPr>
        <w:t> </w:t>
      </w:r>
      <w:r w:rsidR="009524FD" w:rsidRPr="000F1AD4">
        <w:rPr>
          <w:noProof/>
        </w:rPr>
        <w:t>1 lit.</w:t>
      </w:r>
      <w:r w:rsidR="00967209" w:rsidRPr="000F1AD4">
        <w:rPr>
          <w:noProof/>
        </w:rPr>
        <w:t> </w:t>
      </w:r>
      <w:r w:rsidR="009524FD" w:rsidRPr="000F1AD4">
        <w:rPr>
          <w:noProof/>
        </w:rPr>
        <w:t>a) i b) oraz administrowania nimi EUNB</w:t>
      </w:r>
      <w:r w:rsidR="00967209" w:rsidRPr="000F1AD4">
        <w:rPr>
          <w:noProof/>
        </w:rPr>
        <w:t xml:space="preserve"> w ści</w:t>
      </w:r>
      <w:r w:rsidR="009524FD" w:rsidRPr="000F1AD4">
        <w:rPr>
          <w:noProof/>
        </w:rPr>
        <w:t>słej współpracy z ESMA i EIOPA opracowuje projekty wykonawczych standardów technicznych, aby określić:</w:t>
      </w:r>
    </w:p>
    <w:p w:rsidR="009524FD" w:rsidRPr="000F1AD4" w:rsidRDefault="00967209" w:rsidP="00967209">
      <w:pPr>
        <w:pStyle w:val="Point1"/>
        <w:rPr>
          <w:noProof/>
        </w:rPr>
      </w:pPr>
      <w:r w:rsidRPr="000F1AD4">
        <w:rPr>
          <w:noProof/>
        </w:rPr>
        <w:t>a)</w:t>
      </w:r>
      <w:r w:rsidRPr="000F1AD4">
        <w:rPr>
          <w:noProof/>
        </w:rPr>
        <w:tab/>
      </w:r>
      <w:r w:rsidR="009524FD" w:rsidRPr="000F1AD4">
        <w:rPr>
          <w:noProof/>
        </w:rPr>
        <w:t>metadane, które należy uwzględnić</w:t>
      </w:r>
      <w:r w:rsidRPr="000F1AD4">
        <w:rPr>
          <w:noProof/>
        </w:rPr>
        <w:t xml:space="preserve"> w inf</w:t>
      </w:r>
      <w:r w:rsidR="009524FD" w:rsidRPr="000F1AD4">
        <w:rPr>
          <w:noProof/>
        </w:rPr>
        <w:t>ormacjach;</w:t>
      </w:r>
    </w:p>
    <w:p w:rsidR="009524FD" w:rsidRPr="000F1AD4" w:rsidRDefault="00967209" w:rsidP="00967209">
      <w:pPr>
        <w:pStyle w:val="Point1"/>
        <w:rPr>
          <w:noProof/>
        </w:rPr>
      </w:pPr>
      <w:r w:rsidRPr="000F1AD4">
        <w:rPr>
          <w:noProof/>
        </w:rPr>
        <w:t>b)</w:t>
      </w:r>
      <w:r w:rsidRPr="000F1AD4">
        <w:rPr>
          <w:noProof/>
        </w:rPr>
        <w:tab/>
      </w:r>
      <w:r w:rsidR="009524FD" w:rsidRPr="000F1AD4">
        <w:rPr>
          <w:noProof/>
        </w:rPr>
        <w:t>strukturę danych zawartych</w:t>
      </w:r>
      <w:r w:rsidRPr="000F1AD4">
        <w:rPr>
          <w:noProof/>
        </w:rPr>
        <w:t xml:space="preserve"> w inf</w:t>
      </w:r>
      <w:r w:rsidR="009524FD" w:rsidRPr="000F1AD4">
        <w:rPr>
          <w:noProof/>
        </w:rPr>
        <w:t>ormacjach;</w:t>
      </w:r>
    </w:p>
    <w:p w:rsidR="009524FD" w:rsidRPr="000F1AD4" w:rsidRDefault="00967209" w:rsidP="00967209">
      <w:pPr>
        <w:pStyle w:val="Point1"/>
        <w:rPr>
          <w:noProof/>
        </w:rPr>
      </w:pPr>
      <w:r w:rsidRPr="000F1AD4">
        <w:rPr>
          <w:noProof/>
        </w:rPr>
        <w:t>c)</w:t>
      </w:r>
      <w:r w:rsidRPr="000F1AD4">
        <w:rPr>
          <w:noProof/>
        </w:rPr>
        <w:tab/>
      </w:r>
      <w:r w:rsidR="00E31599" w:rsidRPr="000F1AD4">
        <w:rPr>
          <w:noProof/>
        </w:rPr>
        <w:t>w odniesieniu do jakich informacji wymagany jest format nadający się do odczytu maszynowego oraz jaki format nadający się do odczytu maszynowego należy stosować.</w:t>
      </w:r>
    </w:p>
    <w:p w:rsidR="009524FD" w:rsidRPr="000F1AD4" w:rsidRDefault="009524FD" w:rsidP="009524FD">
      <w:pPr>
        <w:pStyle w:val="Text1"/>
        <w:rPr>
          <w:noProof/>
        </w:rPr>
      </w:pPr>
      <w:r w:rsidRPr="000F1AD4">
        <w:rPr>
          <w:noProof/>
        </w:rPr>
        <w:t>Do celów lit.</w:t>
      </w:r>
      <w:r w:rsidR="00967209" w:rsidRPr="000F1AD4">
        <w:rPr>
          <w:noProof/>
        </w:rPr>
        <w:t> </w:t>
      </w:r>
      <w:r w:rsidRPr="000F1AD4">
        <w:rPr>
          <w:noProof/>
        </w:rPr>
        <w:t>c) EUNB</w:t>
      </w:r>
      <w:r w:rsidR="00967209" w:rsidRPr="000F1AD4">
        <w:rPr>
          <w:noProof/>
        </w:rPr>
        <w:t xml:space="preserve"> w ści</w:t>
      </w:r>
      <w:r w:rsidRPr="000F1AD4">
        <w:rPr>
          <w:noProof/>
        </w:rPr>
        <w:t>słej współpracy z ESMA i EIOPA ocenia zalety</w:t>
      </w:r>
      <w:r w:rsidR="00967209" w:rsidRPr="000F1AD4">
        <w:rPr>
          <w:noProof/>
        </w:rPr>
        <w:t xml:space="preserve"> i wad</w:t>
      </w:r>
      <w:r w:rsidRPr="000F1AD4">
        <w:rPr>
          <w:noProof/>
        </w:rPr>
        <w:t>y różnych formatów nadających się do odczytu maszynowego</w:t>
      </w:r>
      <w:r w:rsidR="00967209" w:rsidRPr="000F1AD4">
        <w:rPr>
          <w:noProof/>
        </w:rPr>
        <w:t xml:space="preserve"> i prz</w:t>
      </w:r>
      <w:r w:rsidRPr="000F1AD4">
        <w:rPr>
          <w:noProof/>
        </w:rPr>
        <w:t>eprowadza</w:t>
      </w:r>
      <w:r w:rsidR="00967209" w:rsidRPr="000F1AD4">
        <w:rPr>
          <w:noProof/>
        </w:rPr>
        <w:t xml:space="preserve"> w tym</w:t>
      </w:r>
      <w:r w:rsidRPr="000F1AD4">
        <w:rPr>
          <w:noProof/>
        </w:rPr>
        <w:t xml:space="preserve"> celu odpowiednie badania praktyczne.</w:t>
      </w:r>
    </w:p>
    <w:p w:rsidR="009524FD" w:rsidRPr="000F1AD4" w:rsidRDefault="009524FD" w:rsidP="009524FD">
      <w:pPr>
        <w:pStyle w:val="Text1"/>
        <w:rPr>
          <w:noProof/>
        </w:rPr>
      </w:pPr>
      <w:r w:rsidRPr="000F1AD4">
        <w:rPr>
          <w:noProof/>
        </w:rPr>
        <w:t>EUNB przedstawia Komisji te projekty wykonawczych standardów technicznych.</w:t>
      </w:r>
    </w:p>
    <w:p w:rsidR="009524FD" w:rsidRPr="000F1AD4" w:rsidRDefault="009524FD" w:rsidP="009524FD">
      <w:pPr>
        <w:pStyle w:val="Text1"/>
        <w:rPr>
          <w:noProof/>
        </w:rPr>
      </w:pPr>
      <w:r w:rsidRPr="000F1AD4">
        <w:rPr>
          <w:noProof/>
        </w:rPr>
        <w:t>Komisja jest uprawniona do przyjęcia wykonawczych standardów technicznych zgodnie</w:t>
      </w:r>
      <w:r w:rsidR="00967209" w:rsidRPr="000F1AD4">
        <w:rPr>
          <w:noProof/>
        </w:rPr>
        <w:t xml:space="preserve"> z pro</w:t>
      </w:r>
      <w:r w:rsidRPr="000F1AD4">
        <w:rPr>
          <w:noProof/>
        </w:rPr>
        <w:t>cedurą określoną</w:t>
      </w:r>
      <w:r w:rsidR="00967209" w:rsidRPr="000F1AD4">
        <w:rPr>
          <w:noProof/>
        </w:rPr>
        <w:t xml:space="preserve"> w art</w:t>
      </w:r>
      <w:r w:rsidRPr="000F1AD4">
        <w:rPr>
          <w:noProof/>
        </w:rPr>
        <w:t>.</w:t>
      </w:r>
      <w:r w:rsidR="00967209" w:rsidRPr="000F1AD4">
        <w:rPr>
          <w:noProof/>
        </w:rPr>
        <w:t> </w:t>
      </w:r>
      <w:r w:rsidRPr="000F1AD4">
        <w:rPr>
          <w:noProof/>
        </w:rPr>
        <w:t>15 rozporządzenia (UE) nr</w:t>
      </w:r>
      <w:r w:rsidR="00967209" w:rsidRPr="000F1AD4">
        <w:rPr>
          <w:noProof/>
        </w:rPr>
        <w:t> </w:t>
      </w:r>
      <w:r w:rsidRPr="000F1AD4">
        <w:rPr>
          <w:noProof/>
        </w:rPr>
        <w:t>1095/2010.</w:t>
      </w:r>
    </w:p>
    <w:p w:rsidR="009524FD" w:rsidRPr="000F1AD4" w:rsidRDefault="009524FD" w:rsidP="009524FD">
      <w:pPr>
        <w:pStyle w:val="Text1"/>
        <w:rPr>
          <w:noProof/>
        </w:rPr>
      </w:pPr>
      <w:r w:rsidRPr="000F1AD4">
        <w:rPr>
          <w:noProof/>
        </w:rPr>
        <w:t>________________</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XX/XXXX ustanawiające pojedynczy punkt dostępu (ESAP) zapewniający scentralizowany dostęp do publicznie dostępnych informacji</w:t>
      </w:r>
      <w:r w:rsidR="00967209" w:rsidRPr="000F1AD4">
        <w:rPr>
          <w:noProof/>
        </w:rPr>
        <w:t xml:space="preserve"> w zak</w:t>
      </w:r>
      <w:r w:rsidRPr="000F1AD4">
        <w:rPr>
          <w:noProof/>
        </w:rPr>
        <w:t>resie usług finansowych, rynków kapitałowych</w:t>
      </w:r>
      <w:r w:rsidR="00967209" w:rsidRPr="000F1AD4">
        <w:rPr>
          <w:noProof/>
        </w:rPr>
        <w:t xml:space="preserve"> i zró</w:t>
      </w:r>
      <w:r w:rsidRPr="000F1AD4">
        <w:rPr>
          <w:noProof/>
        </w:rPr>
        <w:t>wnoważonego rozwoju (Dz.U. L […] z […], s [...]).</w:t>
      </w:r>
    </w:p>
    <w:p w:rsidR="009524FD" w:rsidRPr="000F1AD4" w:rsidRDefault="009524FD" w:rsidP="009524FD">
      <w:pPr>
        <w:pStyle w:val="Text1"/>
        <w:rPr>
          <w:rStyle w:val="Uwydatnienie"/>
          <w:i w:val="0"/>
          <w:noProof/>
        </w:rPr>
      </w:pPr>
      <w:r w:rsidRPr="000F1AD4">
        <w:rPr>
          <w:noProof/>
        </w:rPr>
        <w:t>** Dyrektywa Parlamentu Europejskiego</w:t>
      </w:r>
      <w:r w:rsidR="00967209" w:rsidRPr="000F1AD4">
        <w:rPr>
          <w:noProof/>
        </w:rPr>
        <w:t xml:space="preserve"> i Rad</w:t>
      </w:r>
      <w:r w:rsidRPr="000F1AD4">
        <w:rPr>
          <w:noProof/>
        </w:rPr>
        <w:t>y (UE) 2019/1024</w:t>
      </w:r>
      <w:r w:rsidR="00967209" w:rsidRPr="000F1AD4">
        <w:rPr>
          <w:noProof/>
        </w:rPr>
        <w:t xml:space="preserve"> z dni</w:t>
      </w:r>
      <w:r w:rsidRPr="000F1AD4">
        <w:rPr>
          <w:noProof/>
        </w:rPr>
        <w:t>a 20 czerwca 2019</w:t>
      </w:r>
      <w:r w:rsidR="00967209" w:rsidRPr="000F1AD4">
        <w:rPr>
          <w:noProof/>
        </w:rPr>
        <w:t> </w:t>
      </w:r>
      <w:r w:rsidRPr="000F1AD4">
        <w:rPr>
          <w:noProof/>
        </w:rPr>
        <w:t>r.</w:t>
      </w:r>
      <w:r w:rsidR="00967209" w:rsidRPr="000F1AD4">
        <w:rPr>
          <w:noProof/>
        </w:rPr>
        <w:t xml:space="preserve"> w spr</w:t>
      </w:r>
      <w:r w:rsidRPr="000F1AD4">
        <w:rPr>
          <w:noProof/>
        </w:rPr>
        <w:t>awie otwartych danych</w:t>
      </w:r>
      <w:r w:rsidR="00967209" w:rsidRPr="000F1AD4">
        <w:rPr>
          <w:noProof/>
        </w:rPr>
        <w:t xml:space="preserve"> i pon</w:t>
      </w:r>
      <w:r w:rsidRPr="000F1AD4">
        <w:rPr>
          <w:noProof/>
        </w:rPr>
        <w:t>ownego wykorzystywania informacji sektora publicznego (Dz.U. L 172</w:t>
      </w:r>
      <w:r w:rsidR="00967209" w:rsidRPr="000F1AD4">
        <w:rPr>
          <w:noProof/>
        </w:rPr>
        <w:t xml:space="preserve"> z 2</w:t>
      </w:r>
      <w:r w:rsidRPr="000F1AD4">
        <w:rPr>
          <w:noProof/>
        </w:rPr>
        <w:t>6.6.2019, s. 56).</w:t>
      </w:r>
    </w:p>
    <w:p w:rsidR="009524FD" w:rsidRPr="000F1AD4" w:rsidRDefault="009524FD" w:rsidP="009524FD">
      <w:pPr>
        <w:pStyle w:val="Text1"/>
        <w:rPr>
          <w:rStyle w:val="Uwydatnienie"/>
          <w:i w:val="0"/>
          <w:noProof/>
        </w:rPr>
      </w:pPr>
      <w:r w:rsidRPr="000F1AD4">
        <w:rPr>
          <w:noProof/>
        </w:rPr>
        <w:t>*** Rozporządzenie Parlamentu Europejskiego</w:t>
      </w:r>
      <w:r w:rsidR="00967209" w:rsidRPr="000F1AD4">
        <w:rPr>
          <w:noProof/>
        </w:rPr>
        <w:t xml:space="preserve"> i Rad</w:t>
      </w:r>
      <w:r w:rsidRPr="000F1AD4">
        <w:rPr>
          <w:noProof/>
        </w:rPr>
        <w:t>y (UE) nr</w:t>
      </w:r>
      <w:r w:rsidR="00967209" w:rsidRPr="000F1AD4">
        <w:rPr>
          <w:noProof/>
        </w:rPr>
        <w:t> </w:t>
      </w:r>
      <w:r w:rsidRPr="000F1AD4">
        <w:rPr>
          <w:noProof/>
        </w:rPr>
        <w:t>910/2014</w:t>
      </w:r>
      <w:r w:rsidR="00967209" w:rsidRPr="000F1AD4">
        <w:rPr>
          <w:noProof/>
        </w:rPr>
        <w:t xml:space="preserve"> z dni</w:t>
      </w:r>
      <w:r w:rsidRPr="000F1AD4">
        <w:rPr>
          <w:noProof/>
        </w:rPr>
        <w:t>a 23 lipca 2014</w:t>
      </w:r>
      <w:r w:rsidR="00967209" w:rsidRPr="000F1AD4">
        <w:rPr>
          <w:noProof/>
        </w:rPr>
        <w:t> </w:t>
      </w:r>
      <w:r w:rsidRPr="000F1AD4">
        <w:rPr>
          <w:noProof/>
        </w:rPr>
        <w:t>r.</w:t>
      </w:r>
      <w:r w:rsidR="00967209" w:rsidRPr="000F1AD4">
        <w:rPr>
          <w:noProof/>
        </w:rPr>
        <w:t xml:space="preserve"> w spr</w:t>
      </w:r>
      <w:r w:rsidRPr="000F1AD4">
        <w:rPr>
          <w:noProof/>
        </w:rPr>
        <w:t>awie identyfikacji elektronicznej</w:t>
      </w:r>
      <w:r w:rsidR="00967209" w:rsidRPr="000F1AD4">
        <w:rPr>
          <w:noProof/>
        </w:rPr>
        <w:t xml:space="preserve"> i usł</w:t>
      </w:r>
      <w:r w:rsidRPr="000F1AD4">
        <w:rPr>
          <w:noProof/>
        </w:rPr>
        <w:t>ug zaufania</w:t>
      </w:r>
      <w:r w:rsidR="00967209" w:rsidRPr="000F1AD4">
        <w:rPr>
          <w:noProof/>
        </w:rPr>
        <w:t xml:space="preserve"> w odn</w:t>
      </w:r>
      <w:r w:rsidRPr="000F1AD4">
        <w:rPr>
          <w:noProof/>
        </w:rPr>
        <w:t>iesieniu do transakcji elektronicznych na rynku wewnętrznym oraz uchylające dyrektywę 1999/93/WE (Dz.U. L 257</w:t>
      </w:r>
      <w:r w:rsidR="00967209" w:rsidRPr="000F1AD4">
        <w:rPr>
          <w:noProof/>
        </w:rPr>
        <w:t xml:space="preserve"> z 2</w:t>
      </w:r>
      <w:r w:rsidRPr="000F1AD4">
        <w:rPr>
          <w:noProof/>
        </w:rPr>
        <w:t>8.8.2014, s. 73).”.</w:t>
      </w:r>
    </w:p>
    <w:p w:rsidR="009524FD" w:rsidRPr="000F1AD4" w:rsidRDefault="009524FD" w:rsidP="009524FD">
      <w:pPr>
        <w:pStyle w:val="Titrearticle"/>
        <w:rPr>
          <w:b/>
          <w:bCs/>
          <w:noProof/>
        </w:rPr>
      </w:pPr>
      <w:r w:rsidRPr="000F1AD4">
        <w:rPr>
          <w:b/>
          <w:bCs/>
          <w:noProof/>
        </w:rPr>
        <w:t>Artykuł 19</w:t>
      </w:r>
      <w:r w:rsidRPr="000F1AD4">
        <w:rPr>
          <w:b/>
          <w:noProof/>
        </w:rPr>
        <w:br/>
      </w:r>
      <w:r w:rsidRPr="000F1AD4">
        <w:rPr>
          <w:b/>
          <w:bCs/>
          <w:noProof/>
        </w:rPr>
        <w:t>Zmiany</w:t>
      </w:r>
      <w:r w:rsidR="00967209" w:rsidRPr="000F1AD4">
        <w:rPr>
          <w:b/>
          <w:bCs/>
          <w:noProof/>
        </w:rPr>
        <w:t xml:space="preserve"> w roz</w:t>
      </w:r>
      <w:r w:rsidRPr="000F1AD4">
        <w:rPr>
          <w:b/>
          <w:bCs/>
          <w:noProof/>
        </w:rPr>
        <w:t>porządzeniu (UE) 2019/2088</w:t>
      </w:r>
    </w:p>
    <w:p w:rsidR="009524FD" w:rsidRPr="000F1AD4" w:rsidRDefault="009524FD" w:rsidP="009524FD">
      <w:pPr>
        <w:rPr>
          <w:noProof/>
        </w:rPr>
      </w:pPr>
      <w:r w:rsidRPr="000F1AD4">
        <w:rPr>
          <w:noProof/>
        </w:rPr>
        <w:t>W rozporządzeniu (UE) 2019/2088 dodaje się art.</w:t>
      </w:r>
      <w:r w:rsidR="00967209" w:rsidRPr="000F1AD4">
        <w:rPr>
          <w:noProof/>
        </w:rPr>
        <w:t> </w:t>
      </w:r>
      <w:r w:rsidRPr="000F1AD4">
        <w:rPr>
          <w:noProof/>
        </w:rPr>
        <w:t>18a</w:t>
      </w:r>
      <w:r w:rsidR="00967209" w:rsidRPr="000F1AD4">
        <w:rPr>
          <w:noProof/>
        </w:rPr>
        <w:t xml:space="preserve"> w brz</w:t>
      </w:r>
      <w:r w:rsidRPr="000F1AD4">
        <w:rPr>
          <w:noProof/>
        </w:rPr>
        <w:t>mieniu:</w:t>
      </w:r>
    </w:p>
    <w:p w:rsidR="009524FD" w:rsidRPr="000F1AD4" w:rsidRDefault="009524FD" w:rsidP="009524FD">
      <w:pPr>
        <w:pStyle w:val="NormalCentered"/>
        <w:rPr>
          <w:noProof/>
        </w:rPr>
      </w:pPr>
      <w:r w:rsidRPr="000F1AD4">
        <w:rPr>
          <w:noProof/>
        </w:rPr>
        <w:t>„Artykuł 18a</w:t>
      </w:r>
    </w:p>
    <w:p w:rsidR="009524FD" w:rsidRPr="000F1AD4" w:rsidRDefault="009524FD" w:rsidP="009524FD">
      <w:pPr>
        <w:pStyle w:val="NormalCentered"/>
        <w:rPr>
          <w:noProof/>
        </w:rPr>
      </w:pPr>
      <w:r w:rsidRPr="000F1AD4">
        <w:rPr>
          <w:noProof/>
        </w:rPr>
        <w:t>Dostępność informacji dotyczących pojedynczego punktu dostępu (ESAP)</w:t>
      </w:r>
    </w:p>
    <w:p w:rsidR="009524FD" w:rsidRPr="000F1AD4" w:rsidRDefault="00340CE0" w:rsidP="00340CE0">
      <w:pPr>
        <w:pStyle w:val="ManualNumPar1"/>
        <w:rPr>
          <w:noProof/>
          <w:sz w:val="22"/>
        </w:rPr>
      </w:pPr>
      <w:r w:rsidRPr="00340CE0">
        <w:t>1.</w:t>
      </w:r>
      <w:r w:rsidRPr="00340CE0">
        <w:tab/>
      </w:r>
      <w:r w:rsidR="007A4BE2" w:rsidRPr="000F1AD4">
        <w:rPr>
          <w:noProof/>
        </w:rPr>
        <w:t>Od dnia 1 stycznia 2025</w:t>
      </w:r>
      <w:r w:rsidR="00967209" w:rsidRPr="000F1AD4">
        <w:rPr>
          <w:noProof/>
        </w:rPr>
        <w:t> </w:t>
      </w:r>
      <w:r w:rsidR="007A4BE2" w:rsidRPr="000F1AD4">
        <w:rPr>
          <w:noProof/>
        </w:rPr>
        <w:t>r., podając do wiadomości publicznej wszelkie informacje zgodnie</w:t>
      </w:r>
      <w:r w:rsidR="00967209" w:rsidRPr="000F1AD4">
        <w:rPr>
          <w:noProof/>
        </w:rPr>
        <w:t xml:space="preserve"> z art</w:t>
      </w:r>
      <w:r w:rsidR="007A4BE2" w:rsidRPr="000F1AD4">
        <w:rPr>
          <w:noProof/>
        </w:rPr>
        <w:t>.</w:t>
      </w:r>
      <w:r w:rsidR="00967209" w:rsidRPr="000F1AD4">
        <w:rPr>
          <w:noProof/>
        </w:rPr>
        <w:t> </w:t>
      </w:r>
      <w:r w:rsidR="007A4BE2" w:rsidRPr="000F1AD4">
        <w:rPr>
          <w:noProof/>
        </w:rPr>
        <w:t>3 ust.</w:t>
      </w:r>
      <w:r w:rsidR="00967209" w:rsidRPr="000F1AD4">
        <w:rPr>
          <w:noProof/>
        </w:rPr>
        <w:t> </w:t>
      </w:r>
      <w:r w:rsidR="007A4BE2" w:rsidRPr="000F1AD4">
        <w:rPr>
          <w:noProof/>
        </w:rPr>
        <w:t>1, art.</w:t>
      </w:r>
      <w:r w:rsidR="00967209" w:rsidRPr="000F1AD4">
        <w:rPr>
          <w:noProof/>
        </w:rPr>
        <w:t> </w:t>
      </w:r>
      <w:r w:rsidR="007A4BE2" w:rsidRPr="000F1AD4">
        <w:rPr>
          <w:noProof/>
        </w:rPr>
        <w:t>3 ust.</w:t>
      </w:r>
      <w:r w:rsidR="00967209" w:rsidRPr="000F1AD4">
        <w:rPr>
          <w:noProof/>
        </w:rPr>
        <w:t> </w:t>
      </w:r>
      <w:r w:rsidR="007A4BE2" w:rsidRPr="000F1AD4">
        <w:rPr>
          <w:noProof/>
        </w:rPr>
        <w:t>2, art.</w:t>
      </w:r>
      <w:r w:rsidR="00967209" w:rsidRPr="000F1AD4">
        <w:rPr>
          <w:noProof/>
        </w:rPr>
        <w:t> </w:t>
      </w:r>
      <w:r w:rsidR="007A4BE2" w:rsidRPr="000F1AD4">
        <w:rPr>
          <w:noProof/>
        </w:rPr>
        <w:t>4 ust.</w:t>
      </w:r>
      <w:r w:rsidR="00967209" w:rsidRPr="000F1AD4">
        <w:rPr>
          <w:noProof/>
        </w:rPr>
        <w:t> </w:t>
      </w:r>
      <w:r w:rsidR="007A4BE2" w:rsidRPr="000F1AD4">
        <w:rPr>
          <w:noProof/>
        </w:rPr>
        <w:t>1, art.</w:t>
      </w:r>
      <w:r w:rsidR="00967209" w:rsidRPr="000F1AD4">
        <w:rPr>
          <w:noProof/>
        </w:rPr>
        <w:t> </w:t>
      </w:r>
      <w:r w:rsidR="007A4BE2" w:rsidRPr="000F1AD4">
        <w:rPr>
          <w:noProof/>
        </w:rPr>
        <w:t>4 ust.</w:t>
      </w:r>
      <w:r w:rsidR="00967209" w:rsidRPr="000F1AD4">
        <w:rPr>
          <w:noProof/>
        </w:rPr>
        <w:t> </w:t>
      </w:r>
      <w:r w:rsidR="007A4BE2" w:rsidRPr="000F1AD4">
        <w:rPr>
          <w:noProof/>
        </w:rPr>
        <w:t>3, art.</w:t>
      </w:r>
      <w:r w:rsidR="00967209" w:rsidRPr="000F1AD4">
        <w:rPr>
          <w:noProof/>
        </w:rPr>
        <w:t> </w:t>
      </w:r>
      <w:r w:rsidR="007A4BE2" w:rsidRPr="000F1AD4">
        <w:rPr>
          <w:noProof/>
        </w:rPr>
        <w:t>4 ust.</w:t>
      </w:r>
      <w:r w:rsidR="00967209" w:rsidRPr="000F1AD4">
        <w:rPr>
          <w:noProof/>
        </w:rPr>
        <w:t> </w:t>
      </w:r>
      <w:r w:rsidR="007A4BE2" w:rsidRPr="000F1AD4">
        <w:rPr>
          <w:noProof/>
        </w:rPr>
        <w:t>4, art.</w:t>
      </w:r>
      <w:r w:rsidR="00967209" w:rsidRPr="000F1AD4">
        <w:rPr>
          <w:noProof/>
        </w:rPr>
        <w:t> </w:t>
      </w:r>
      <w:r w:rsidR="007A4BE2" w:rsidRPr="000F1AD4">
        <w:rPr>
          <w:noProof/>
        </w:rPr>
        <w:t>4 ust.</w:t>
      </w:r>
      <w:r w:rsidR="00967209" w:rsidRPr="000F1AD4">
        <w:rPr>
          <w:noProof/>
        </w:rPr>
        <w:t> </w:t>
      </w:r>
      <w:r w:rsidR="007A4BE2" w:rsidRPr="000F1AD4">
        <w:rPr>
          <w:noProof/>
        </w:rPr>
        <w:t>5, art.</w:t>
      </w:r>
      <w:r w:rsidR="00967209" w:rsidRPr="000F1AD4">
        <w:rPr>
          <w:noProof/>
        </w:rPr>
        <w:t> </w:t>
      </w:r>
      <w:r w:rsidR="007A4BE2" w:rsidRPr="000F1AD4">
        <w:rPr>
          <w:noProof/>
        </w:rPr>
        <w:t>5 ust.</w:t>
      </w:r>
      <w:r w:rsidR="00967209" w:rsidRPr="000F1AD4">
        <w:rPr>
          <w:noProof/>
        </w:rPr>
        <w:t> </w:t>
      </w:r>
      <w:r w:rsidR="007A4BE2" w:rsidRPr="000F1AD4">
        <w:rPr>
          <w:noProof/>
        </w:rPr>
        <w:t>1</w:t>
      </w:r>
      <w:r w:rsidR="00967209" w:rsidRPr="000F1AD4">
        <w:rPr>
          <w:noProof/>
        </w:rPr>
        <w:t xml:space="preserve"> i art</w:t>
      </w:r>
      <w:r w:rsidR="007A4BE2" w:rsidRPr="000F1AD4">
        <w:rPr>
          <w:noProof/>
        </w:rPr>
        <w:t>.</w:t>
      </w:r>
      <w:r w:rsidR="00967209" w:rsidRPr="000F1AD4">
        <w:rPr>
          <w:noProof/>
        </w:rPr>
        <w:t> </w:t>
      </w:r>
      <w:r w:rsidR="007A4BE2" w:rsidRPr="000F1AD4">
        <w:rPr>
          <w:noProof/>
        </w:rPr>
        <w:t>10 ust.</w:t>
      </w:r>
      <w:r w:rsidR="00967209" w:rsidRPr="000F1AD4">
        <w:rPr>
          <w:noProof/>
        </w:rPr>
        <w:t> </w:t>
      </w:r>
      <w:r w:rsidR="007A4BE2" w:rsidRPr="000F1AD4">
        <w:rPr>
          <w:noProof/>
        </w:rPr>
        <w:t>1 niniejszego rozporządzenia, uczestnicy rynku finansowego</w:t>
      </w:r>
      <w:r w:rsidR="00967209" w:rsidRPr="000F1AD4">
        <w:rPr>
          <w:noProof/>
        </w:rPr>
        <w:t xml:space="preserve"> i dor</w:t>
      </w:r>
      <w:r w:rsidR="007A4BE2" w:rsidRPr="000F1AD4">
        <w:rPr>
          <w:noProof/>
        </w:rPr>
        <w:t>adcy finansowi</w:t>
      </w:r>
      <w:r w:rsidR="00967209" w:rsidRPr="000F1AD4">
        <w:rPr>
          <w:noProof/>
        </w:rPr>
        <w:t xml:space="preserve"> w tym</w:t>
      </w:r>
      <w:r w:rsidR="007A4BE2" w:rsidRPr="000F1AD4">
        <w:rPr>
          <w:noProof/>
        </w:rPr>
        <w:t xml:space="preserve"> samym czasie przekazują te informacje właściwemu organowi gromadzącemu dane,</w:t>
      </w:r>
      <w:r w:rsidR="00967209" w:rsidRPr="000F1AD4">
        <w:rPr>
          <w:noProof/>
        </w:rPr>
        <w:t xml:space="preserve"> o któ</w:t>
      </w:r>
      <w:r w:rsidR="007A4BE2" w:rsidRPr="000F1AD4">
        <w:rPr>
          <w:noProof/>
        </w:rPr>
        <w:t>rym mowa</w:t>
      </w:r>
      <w:r w:rsidR="00967209" w:rsidRPr="000F1AD4">
        <w:rPr>
          <w:noProof/>
        </w:rPr>
        <w:t xml:space="preserve"> w ust</w:t>
      </w:r>
      <w:r w:rsidR="007A4BE2" w:rsidRPr="000F1AD4">
        <w:rPr>
          <w:noProof/>
        </w:rPr>
        <w:t>.</w:t>
      </w:r>
      <w:r w:rsidR="00967209" w:rsidRPr="000F1AD4">
        <w:rPr>
          <w:noProof/>
        </w:rPr>
        <w:t> </w:t>
      </w:r>
      <w:r w:rsidR="007A4BE2" w:rsidRPr="000F1AD4">
        <w:rPr>
          <w:noProof/>
        </w:rPr>
        <w:t>3 niniejszego artykułu, aby umożliwić dostęp do ESAP ustanowionego na mocy rozporządzenia Parlamentu Europejskiego</w:t>
      </w:r>
      <w:r w:rsidR="00967209" w:rsidRPr="000F1AD4">
        <w:rPr>
          <w:noProof/>
        </w:rPr>
        <w:t xml:space="preserve"> i Rad</w:t>
      </w:r>
      <w:r w:rsidR="007A4BE2" w:rsidRPr="000F1AD4">
        <w:rPr>
          <w:noProof/>
        </w:rPr>
        <w:t>y</w:t>
      </w:r>
      <w:r w:rsidR="007A4BE2" w:rsidRPr="000F1AD4">
        <w:rPr>
          <w:noProof/>
          <w:sz w:val="22"/>
        </w:rPr>
        <w:t xml:space="preserve"> </w:t>
      </w:r>
      <w:r w:rsidR="007A4BE2" w:rsidRPr="000F1AD4">
        <w:rPr>
          <w:noProof/>
        </w:rPr>
        <w:t>(UE) XX/XXXX* [rozporządzenia</w:t>
      </w:r>
      <w:r w:rsidR="00967209" w:rsidRPr="000F1AD4">
        <w:rPr>
          <w:noProof/>
        </w:rPr>
        <w:t xml:space="preserve"> w spr</w:t>
      </w:r>
      <w:r w:rsidR="007A4BE2" w:rsidRPr="000F1AD4">
        <w:rPr>
          <w:noProof/>
        </w:rPr>
        <w:t xml:space="preserve">awie ESAP]. </w:t>
      </w:r>
    </w:p>
    <w:p w:rsidR="009524FD" w:rsidRPr="000F1AD4" w:rsidRDefault="009524FD" w:rsidP="00FA3B4B">
      <w:pPr>
        <w:pStyle w:val="Text1"/>
        <w:rPr>
          <w:noProof/>
          <w:sz w:val="22"/>
        </w:rPr>
      </w:pPr>
      <w:r w:rsidRPr="000F1AD4">
        <w:rPr>
          <w:noProof/>
        </w:rPr>
        <w:t>Informacje te są zgodne ze wszystkimi poniższymi wymogami:</w:t>
      </w:r>
    </w:p>
    <w:p w:rsidR="009524FD" w:rsidRPr="000F1AD4" w:rsidRDefault="00967209" w:rsidP="00967209">
      <w:pPr>
        <w:pStyle w:val="Point1"/>
        <w:rPr>
          <w:noProof/>
        </w:rPr>
      </w:pPr>
      <w:r w:rsidRPr="000F1AD4">
        <w:rPr>
          <w:noProof/>
        </w:rPr>
        <w:t>a)</w:t>
      </w:r>
      <w:r w:rsidRPr="000F1AD4">
        <w:rPr>
          <w:noProof/>
        </w:rPr>
        <w:tab/>
      </w:r>
      <w:r w:rsidR="009524FD" w:rsidRPr="000F1AD4">
        <w:rPr>
          <w:noProof/>
        </w:rPr>
        <w:t>informacje te przygotowuje się</w:t>
      </w:r>
      <w:r w:rsidRPr="000F1AD4">
        <w:rPr>
          <w:noProof/>
        </w:rPr>
        <w:t xml:space="preserve"> w for</w:t>
      </w:r>
      <w:r w:rsidR="009524FD" w:rsidRPr="000F1AD4">
        <w:rPr>
          <w:noProof/>
        </w:rPr>
        <w:t>macie umożliwiającym pobranie danych zgodnie</w:t>
      </w:r>
      <w:r w:rsidRPr="000F1AD4">
        <w:rPr>
          <w:noProof/>
        </w:rPr>
        <w:t xml:space="preserve"> z art</w:t>
      </w:r>
      <w:r w:rsidR="009524FD" w:rsidRPr="000F1AD4">
        <w:rPr>
          <w:noProof/>
        </w:rPr>
        <w:t>.</w:t>
      </w:r>
      <w:r w:rsidRPr="000F1AD4">
        <w:rPr>
          <w:noProof/>
        </w:rPr>
        <w:t> </w:t>
      </w:r>
      <w:r w:rsidR="009524FD" w:rsidRPr="000F1AD4">
        <w:rPr>
          <w:noProof/>
        </w:rPr>
        <w:t>2 pkt</w:t>
      </w:r>
      <w:r w:rsidRPr="000F1AD4">
        <w:rPr>
          <w:noProof/>
        </w:rPr>
        <w:t> </w:t>
      </w:r>
      <w:r w:rsidR="009524FD" w:rsidRPr="000F1AD4">
        <w:rPr>
          <w:noProof/>
        </w:rPr>
        <w:t>3 rozporządzenia (UE) XX/XXXX [rozporządzenia</w:t>
      </w:r>
      <w:r w:rsidRPr="000F1AD4">
        <w:rPr>
          <w:noProof/>
        </w:rPr>
        <w:t xml:space="preserve"> w spr</w:t>
      </w:r>
      <w:r w:rsidR="009524FD" w:rsidRPr="000F1AD4">
        <w:rPr>
          <w:noProof/>
        </w:rPr>
        <w:t>awie ESAP] lub –</w:t>
      </w:r>
      <w:r w:rsidRPr="000F1AD4">
        <w:rPr>
          <w:noProof/>
        </w:rPr>
        <w:t xml:space="preserve"> w prz</w:t>
      </w:r>
      <w:r w:rsidR="009524FD" w:rsidRPr="000F1AD4">
        <w:rPr>
          <w:noProof/>
        </w:rPr>
        <w:t>ypadku gdy wymaga tego prawo Unii –</w:t>
      </w:r>
      <w:r w:rsidRPr="000F1AD4">
        <w:rPr>
          <w:noProof/>
        </w:rPr>
        <w:t xml:space="preserve"> w for</w:t>
      </w:r>
      <w:r w:rsidR="009524FD" w:rsidRPr="000F1AD4">
        <w:rPr>
          <w:noProof/>
        </w:rPr>
        <w:t>macie nadającym się do odczytu maszynowego zgodnie</w:t>
      </w:r>
      <w:r w:rsidRPr="000F1AD4">
        <w:rPr>
          <w:noProof/>
        </w:rPr>
        <w:t xml:space="preserve"> z art</w:t>
      </w:r>
      <w:r w:rsidR="009524FD" w:rsidRPr="000F1AD4">
        <w:rPr>
          <w:noProof/>
        </w:rPr>
        <w:t>.</w:t>
      </w:r>
      <w:r w:rsidRPr="000F1AD4">
        <w:rPr>
          <w:noProof/>
        </w:rPr>
        <w:t> </w:t>
      </w:r>
      <w:r w:rsidR="009524FD" w:rsidRPr="000F1AD4">
        <w:rPr>
          <w:noProof/>
        </w:rPr>
        <w:t>2 pkt</w:t>
      </w:r>
      <w:r w:rsidRPr="000F1AD4">
        <w:rPr>
          <w:noProof/>
        </w:rPr>
        <w:t> </w:t>
      </w:r>
      <w:r w:rsidR="009524FD" w:rsidRPr="000F1AD4">
        <w:rPr>
          <w:noProof/>
        </w:rPr>
        <w:t>13 dyrektywy Parlamentu Europejskiego</w:t>
      </w:r>
      <w:r w:rsidRPr="000F1AD4">
        <w:rPr>
          <w:noProof/>
        </w:rPr>
        <w:t xml:space="preserve"> i Rad</w:t>
      </w:r>
      <w:r w:rsidR="009524FD" w:rsidRPr="000F1AD4">
        <w:rPr>
          <w:noProof/>
        </w:rPr>
        <w:t>y (UE) 2019/1024**;</w:t>
      </w:r>
    </w:p>
    <w:p w:rsidR="009524FD" w:rsidRPr="000F1AD4" w:rsidRDefault="00967209" w:rsidP="00967209">
      <w:pPr>
        <w:pStyle w:val="Point1"/>
        <w:rPr>
          <w:noProof/>
        </w:rPr>
      </w:pPr>
      <w:r w:rsidRPr="000F1AD4">
        <w:rPr>
          <w:noProof/>
        </w:rPr>
        <w:t>b)</w:t>
      </w:r>
      <w:r w:rsidRPr="000F1AD4">
        <w:rPr>
          <w:noProof/>
        </w:rPr>
        <w:tab/>
      </w:r>
      <w:r w:rsidR="009524FD" w:rsidRPr="000F1AD4">
        <w:rPr>
          <w:noProof/>
        </w:rPr>
        <w:t>do informacji dołącza się wszystkie następujące metadane:</w:t>
      </w:r>
    </w:p>
    <w:p w:rsidR="009524FD" w:rsidRPr="000F1AD4" w:rsidRDefault="00967209" w:rsidP="009524FD">
      <w:pPr>
        <w:pStyle w:val="Point2"/>
        <w:rPr>
          <w:noProof/>
        </w:rPr>
      </w:pPr>
      <w:r w:rsidRPr="000F1AD4">
        <w:rPr>
          <w:noProof/>
        </w:rPr>
        <w:t>i)</w:t>
      </w:r>
      <w:r w:rsidRPr="000F1AD4">
        <w:rPr>
          <w:noProof/>
        </w:rPr>
        <w:tab/>
      </w:r>
      <w:r w:rsidR="00DC1080" w:rsidRPr="000F1AD4">
        <w:rPr>
          <w:noProof/>
        </w:rPr>
        <w:t>wszystkie nazwy podmiotów przekazujących informacje;</w:t>
      </w:r>
    </w:p>
    <w:p w:rsidR="009524FD" w:rsidRPr="000F1AD4" w:rsidRDefault="00967209" w:rsidP="009524FD">
      <w:pPr>
        <w:pStyle w:val="Point2"/>
        <w:rPr>
          <w:noProof/>
        </w:rPr>
      </w:pPr>
      <w:r w:rsidRPr="000F1AD4">
        <w:rPr>
          <w:noProof/>
        </w:rPr>
        <w:t>ii)</w:t>
      </w:r>
      <w:r w:rsidRPr="000F1AD4">
        <w:rPr>
          <w:noProof/>
        </w:rPr>
        <w:tab/>
      </w:r>
      <w:r w:rsidR="00DC1080" w:rsidRPr="000F1AD4">
        <w:rPr>
          <w:noProof/>
        </w:rPr>
        <w:t>w stosownych przypadkach identyfikator podmiotu prawnego uczestników rynku finansowego lub doradców finansowych określony zgodnie</w:t>
      </w:r>
      <w:r w:rsidRPr="000F1AD4">
        <w:rPr>
          <w:noProof/>
        </w:rPr>
        <w:t xml:space="preserve"> z art</w:t>
      </w:r>
      <w:r w:rsidR="00DC1080" w:rsidRPr="000F1AD4">
        <w:rPr>
          <w:noProof/>
        </w:rPr>
        <w:t>.</w:t>
      </w:r>
      <w:r w:rsidRPr="000F1AD4">
        <w:rPr>
          <w:noProof/>
        </w:rPr>
        <w:t> </w:t>
      </w:r>
      <w:r w:rsidR="00DC1080" w:rsidRPr="000F1AD4">
        <w:rPr>
          <w:noProof/>
        </w:rPr>
        <w:t>7 ust.</w:t>
      </w:r>
      <w:r w:rsidRPr="000F1AD4">
        <w:rPr>
          <w:noProof/>
        </w:rPr>
        <w:t> </w:t>
      </w:r>
      <w:r w:rsidR="00DC1080" w:rsidRPr="000F1AD4">
        <w:rPr>
          <w:noProof/>
        </w:rPr>
        <w:t>4 rozporządzenia (UE) XX/XXXX [rozporządzenia</w:t>
      </w:r>
      <w:r w:rsidRPr="000F1AD4">
        <w:rPr>
          <w:noProof/>
        </w:rPr>
        <w:t xml:space="preserve"> w spr</w:t>
      </w:r>
      <w:r w:rsidR="00DC1080" w:rsidRPr="000F1AD4">
        <w:rPr>
          <w:noProof/>
        </w:rPr>
        <w:t>awie ESAP];</w:t>
      </w:r>
    </w:p>
    <w:p w:rsidR="009524FD" w:rsidRPr="000F1AD4" w:rsidRDefault="00DC1080" w:rsidP="009524FD">
      <w:pPr>
        <w:pStyle w:val="Point2"/>
        <w:rPr>
          <w:noProof/>
        </w:rPr>
      </w:pPr>
      <w:r w:rsidRPr="000F1AD4">
        <w:rPr>
          <w:noProof/>
        </w:rPr>
        <w:t>(iii)</w:t>
      </w:r>
      <w:r w:rsidRPr="000F1AD4">
        <w:rPr>
          <w:noProof/>
        </w:rPr>
        <w:tab/>
        <w:t>w stosownych przypadkach wielkość uczestników rynku finansowego lub doradców finansowych określoną</w:t>
      </w:r>
      <w:r w:rsidR="00967209" w:rsidRPr="000F1AD4">
        <w:rPr>
          <w:noProof/>
        </w:rPr>
        <w:t xml:space="preserve"> z pod</w:t>
      </w:r>
      <w:r w:rsidRPr="000F1AD4">
        <w:rPr>
          <w:noProof/>
        </w:rPr>
        <w:t>ziałem na kategorie,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(UE) XX/XXXX [rozporządzenia</w:t>
      </w:r>
      <w:r w:rsidR="00967209" w:rsidRPr="000F1AD4">
        <w:rPr>
          <w:noProof/>
        </w:rPr>
        <w:t xml:space="preserve"> w spr</w:t>
      </w:r>
      <w:r w:rsidRPr="000F1AD4">
        <w:rPr>
          <w:noProof/>
        </w:rPr>
        <w:t>awie ESAP];</w:t>
      </w:r>
    </w:p>
    <w:p w:rsidR="009524FD" w:rsidRPr="000F1AD4" w:rsidRDefault="00967209" w:rsidP="009524FD">
      <w:pPr>
        <w:pStyle w:val="Point2"/>
        <w:rPr>
          <w:noProof/>
        </w:rPr>
      </w:pPr>
      <w:r w:rsidRPr="000F1AD4">
        <w:rPr>
          <w:noProof/>
        </w:rPr>
        <w:t>iv)</w:t>
      </w:r>
      <w:r w:rsidRPr="000F1AD4">
        <w:rPr>
          <w:noProof/>
        </w:rPr>
        <w:tab/>
      </w:r>
      <w:r w:rsidR="00DC1080" w:rsidRPr="000F1AD4">
        <w:rPr>
          <w:noProof/>
        </w:rPr>
        <w:t>rodzaj informacji sklasyfikowanych zgodnie</w:t>
      </w:r>
      <w:r w:rsidRPr="000F1AD4">
        <w:rPr>
          <w:noProof/>
        </w:rPr>
        <w:t xml:space="preserve"> z art</w:t>
      </w:r>
      <w:r w:rsidR="00DC1080" w:rsidRPr="000F1AD4">
        <w:rPr>
          <w:noProof/>
        </w:rPr>
        <w:t>.</w:t>
      </w:r>
      <w:r w:rsidRPr="000F1AD4">
        <w:rPr>
          <w:noProof/>
        </w:rPr>
        <w:t> </w:t>
      </w:r>
      <w:r w:rsidR="00DC1080" w:rsidRPr="000F1AD4">
        <w:rPr>
          <w:noProof/>
        </w:rPr>
        <w:t>7 ust.</w:t>
      </w:r>
      <w:r w:rsidRPr="000F1AD4">
        <w:rPr>
          <w:noProof/>
        </w:rPr>
        <w:t> </w:t>
      </w:r>
      <w:r w:rsidR="00DC1080" w:rsidRPr="000F1AD4">
        <w:rPr>
          <w:noProof/>
        </w:rPr>
        <w:t>4 rozporządzenia (UE) XX/XXXX [rozporządzenia</w:t>
      </w:r>
      <w:r w:rsidRPr="000F1AD4">
        <w:rPr>
          <w:noProof/>
        </w:rPr>
        <w:t xml:space="preserve"> w spr</w:t>
      </w:r>
      <w:r w:rsidR="00DC1080" w:rsidRPr="000F1AD4">
        <w:rPr>
          <w:noProof/>
        </w:rPr>
        <w:t>awie ESAP];</w:t>
      </w:r>
    </w:p>
    <w:p w:rsidR="009524FD" w:rsidRPr="000F1AD4" w:rsidRDefault="00967209" w:rsidP="009524FD">
      <w:pPr>
        <w:pStyle w:val="Point2"/>
        <w:rPr>
          <w:noProof/>
        </w:rPr>
      </w:pPr>
      <w:r w:rsidRPr="000F1AD4">
        <w:rPr>
          <w:noProof/>
        </w:rPr>
        <w:t>v)</w:t>
      </w:r>
      <w:r w:rsidRPr="000F1AD4">
        <w:rPr>
          <w:noProof/>
        </w:rPr>
        <w:tab/>
      </w:r>
      <w:r w:rsidR="00DC1080" w:rsidRPr="000F1AD4">
        <w:rPr>
          <w:noProof/>
        </w:rPr>
        <w:t>w stosownych przypadkach konkretny okres,</w:t>
      </w:r>
      <w:r w:rsidRPr="000F1AD4">
        <w:rPr>
          <w:noProof/>
        </w:rPr>
        <w:t xml:space="preserve"> w któ</w:t>
      </w:r>
      <w:r w:rsidR="00DC1080" w:rsidRPr="000F1AD4">
        <w:rPr>
          <w:noProof/>
        </w:rPr>
        <w:t>rym informacje mają być podane do wiadomości p</w:t>
      </w:r>
      <w:r w:rsidR="00472D58" w:rsidRPr="000F1AD4">
        <w:rPr>
          <w:noProof/>
        </w:rPr>
        <w:t>ublicznej za pośrednictwem ESAP;</w:t>
      </w:r>
    </w:p>
    <w:p w:rsidR="009524FD" w:rsidRPr="000F1AD4" w:rsidRDefault="00967209" w:rsidP="00967209">
      <w:pPr>
        <w:pStyle w:val="Point1"/>
        <w:rPr>
          <w:noProof/>
        </w:rPr>
      </w:pPr>
      <w:r w:rsidRPr="000F1AD4">
        <w:rPr>
          <w:noProof/>
        </w:rPr>
        <w:t>c)</w:t>
      </w:r>
      <w:r w:rsidRPr="000F1AD4">
        <w:rPr>
          <w:noProof/>
        </w:rPr>
        <w:tab/>
      </w:r>
      <w:r w:rsidR="009524FD" w:rsidRPr="000F1AD4">
        <w:rPr>
          <w:noProof/>
        </w:rPr>
        <w:t>informacje zawierają kwalifikowaną pieczęć elektroniczną określoną</w:t>
      </w:r>
      <w:r w:rsidRPr="000F1AD4">
        <w:rPr>
          <w:noProof/>
        </w:rPr>
        <w:t xml:space="preserve"> w art</w:t>
      </w:r>
      <w:r w:rsidR="009524FD" w:rsidRPr="000F1AD4">
        <w:rPr>
          <w:noProof/>
        </w:rPr>
        <w:t>.</w:t>
      </w:r>
      <w:r w:rsidRPr="000F1AD4">
        <w:rPr>
          <w:noProof/>
        </w:rPr>
        <w:t> </w:t>
      </w:r>
      <w:r w:rsidR="009524FD" w:rsidRPr="000F1AD4">
        <w:rPr>
          <w:noProof/>
        </w:rPr>
        <w:t>3 pkt</w:t>
      </w:r>
      <w:r w:rsidRPr="000F1AD4">
        <w:rPr>
          <w:noProof/>
        </w:rPr>
        <w:t> </w:t>
      </w:r>
      <w:r w:rsidR="009524FD" w:rsidRPr="000F1AD4">
        <w:rPr>
          <w:noProof/>
        </w:rPr>
        <w:t>27 rozporządzenia Parlamentu Europejskiego</w:t>
      </w:r>
      <w:r w:rsidRPr="000F1AD4">
        <w:rPr>
          <w:noProof/>
        </w:rPr>
        <w:t xml:space="preserve"> i Rad</w:t>
      </w:r>
      <w:r w:rsidR="009524FD" w:rsidRPr="000F1AD4">
        <w:rPr>
          <w:noProof/>
        </w:rPr>
        <w:t>y (UE) nr</w:t>
      </w:r>
      <w:r w:rsidRPr="000F1AD4">
        <w:rPr>
          <w:noProof/>
        </w:rPr>
        <w:t> </w:t>
      </w:r>
      <w:r w:rsidR="009524FD" w:rsidRPr="000F1AD4">
        <w:rPr>
          <w:noProof/>
        </w:rPr>
        <w:t>910/2014***.</w:t>
      </w:r>
    </w:p>
    <w:p w:rsidR="009524FD" w:rsidRPr="000F1AD4" w:rsidRDefault="00340CE0" w:rsidP="00340CE0">
      <w:pPr>
        <w:pStyle w:val="ManualNumPar1"/>
        <w:rPr>
          <w:noProof/>
        </w:rPr>
      </w:pPr>
      <w:r w:rsidRPr="00340CE0">
        <w:t>2.</w:t>
      </w:r>
      <w:r w:rsidRPr="00340CE0">
        <w:tab/>
      </w:r>
      <w:r w:rsidR="009524FD" w:rsidRPr="000F1AD4">
        <w:rPr>
          <w:noProof/>
        </w:rPr>
        <w:t>Do celów ust.</w:t>
      </w:r>
      <w:r w:rsidR="00967209" w:rsidRPr="000F1AD4">
        <w:rPr>
          <w:noProof/>
        </w:rPr>
        <w:t> </w:t>
      </w:r>
      <w:r w:rsidR="009524FD" w:rsidRPr="000F1AD4">
        <w:rPr>
          <w:noProof/>
        </w:rPr>
        <w:t>1 lit.</w:t>
      </w:r>
      <w:r w:rsidR="00967209" w:rsidRPr="000F1AD4">
        <w:rPr>
          <w:noProof/>
        </w:rPr>
        <w:t> </w:t>
      </w:r>
      <w:r w:rsidR="009524FD" w:rsidRPr="000F1AD4">
        <w:rPr>
          <w:noProof/>
        </w:rPr>
        <w:t>b) ppkt (ii) uczestnicy rynku finansowego lub doradcy finansowi uzyskują identyfikator podmiotu prawnego określony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7 ust.</w:t>
      </w:r>
      <w:r w:rsidR="00967209" w:rsidRPr="000F1AD4">
        <w:rPr>
          <w:noProof/>
        </w:rPr>
        <w:t> </w:t>
      </w:r>
      <w:r w:rsidR="009524FD" w:rsidRPr="000F1AD4">
        <w:rPr>
          <w:noProof/>
        </w:rPr>
        <w:t>4 rozporządzenia (UE) XX/XXXX [rozporządzenia</w:t>
      </w:r>
      <w:r w:rsidR="00967209" w:rsidRPr="000F1AD4">
        <w:rPr>
          <w:noProof/>
        </w:rPr>
        <w:t xml:space="preserve"> w spr</w:t>
      </w:r>
      <w:r w:rsidR="009524FD" w:rsidRPr="000F1AD4">
        <w:rPr>
          <w:noProof/>
        </w:rPr>
        <w:t>awie ESAP].</w:t>
      </w:r>
    </w:p>
    <w:p w:rsidR="009524FD" w:rsidRPr="000F1AD4" w:rsidRDefault="00340CE0" w:rsidP="00340CE0">
      <w:pPr>
        <w:pStyle w:val="ManualNumPar1"/>
        <w:rPr>
          <w:noProof/>
        </w:rPr>
      </w:pPr>
      <w:r w:rsidRPr="00340CE0">
        <w:t>3.</w:t>
      </w:r>
      <w:r w:rsidRPr="00340CE0">
        <w:tab/>
      </w:r>
      <w:r w:rsidR="00F55280" w:rsidRPr="000F1AD4">
        <w:rPr>
          <w:noProof/>
        </w:rPr>
        <w:t>Do dnia 31 grudnia 2024</w:t>
      </w:r>
      <w:r w:rsidR="00967209" w:rsidRPr="000F1AD4">
        <w:rPr>
          <w:noProof/>
        </w:rPr>
        <w:t> </w:t>
      </w:r>
      <w:r w:rsidR="00F55280" w:rsidRPr="000F1AD4">
        <w:rPr>
          <w:noProof/>
        </w:rPr>
        <w:t>r. do celów udostępniania za pośrednictwem ESAP informacji,</w:t>
      </w:r>
      <w:r w:rsidR="00967209" w:rsidRPr="000F1AD4">
        <w:rPr>
          <w:noProof/>
        </w:rPr>
        <w:t xml:space="preserve"> o któ</w:t>
      </w:r>
      <w:r w:rsidR="00F55280" w:rsidRPr="000F1AD4">
        <w:rPr>
          <w:noProof/>
        </w:rPr>
        <w:t>rych mowa</w:t>
      </w:r>
      <w:r w:rsidR="00967209" w:rsidRPr="000F1AD4">
        <w:rPr>
          <w:noProof/>
        </w:rPr>
        <w:t xml:space="preserve"> w ust</w:t>
      </w:r>
      <w:r w:rsidR="00F55280" w:rsidRPr="000F1AD4">
        <w:rPr>
          <w:noProof/>
        </w:rPr>
        <w:t>.</w:t>
      </w:r>
      <w:r w:rsidR="00967209" w:rsidRPr="000F1AD4">
        <w:rPr>
          <w:noProof/>
        </w:rPr>
        <w:t> </w:t>
      </w:r>
      <w:r w:rsidR="00F55280" w:rsidRPr="000F1AD4">
        <w:rPr>
          <w:noProof/>
        </w:rPr>
        <w:t>1, państwa członkowskie wyznaczają jeden</w:t>
      </w:r>
      <w:r w:rsidR="00967209" w:rsidRPr="000F1AD4">
        <w:rPr>
          <w:noProof/>
        </w:rPr>
        <w:t xml:space="preserve"> z urz</w:t>
      </w:r>
      <w:r w:rsidR="00F55280" w:rsidRPr="000F1AD4">
        <w:rPr>
          <w:noProof/>
        </w:rPr>
        <w:t>ędowo ustanowionych systemów,</w:t>
      </w:r>
      <w:r w:rsidR="00967209" w:rsidRPr="000F1AD4">
        <w:rPr>
          <w:noProof/>
        </w:rPr>
        <w:t xml:space="preserve"> o któ</w:t>
      </w:r>
      <w:r w:rsidR="00F55280" w:rsidRPr="000F1AD4">
        <w:rPr>
          <w:noProof/>
        </w:rPr>
        <w:t>rych mowa</w:t>
      </w:r>
      <w:r w:rsidR="00967209" w:rsidRPr="000F1AD4">
        <w:rPr>
          <w:noProof/>
        </w:rPr>
        <w:t xml:space="preserve"> w art</w:t>
      </w:r>
      <w:r w:rsidR="00F55280" w:rsidRPr="000F1AD4">
        <w:rPr>
          <w:noProof/>
        </w:rPr>
        <w:t>.</w:t>
      </w:r>
      <w:r w:rsidR="00967209" w:rsidRPr="000F1AD4">
        <w:rPr>
          <w:noProof/>
        </w:rPr>
        <w:t> </w:t>
      </w:r>
      <w:r w:rsidR="00F55280" w:rsidRPr="000F1AD4">
        <w:rPr>
          <w:noProof/>
        </w:rPr>
        <w:t>21 ust.</w:t>
      </w:r>
      <w:r w:rsidR="00967209" w:rsidRPr="000F1AD4">
        <w:rPr>
          <w:noProof/>
        </w:rPr>
        <w:t> </w:t>
      </w:r>
      <w:r w:rsidR="00F55280" w:rsidRPr="000F1AD4">
        <w:rPr>
          <w:noProof/>
        </w:rPr>
        <w:t>2 dyrektywy 2004/109/WE, jako organ gromadzący dane określony</w:t>
      </w:r>
      <w:r w:rsidR="00967209" w:rsidRPr="000F1AD4">
        <w:rPr>
          <w:noProof/>
        </w:rPr>
        <w:t xml:space="preserve"> w art</w:t>
      </w:r>
      <w:r w:rsidR="00F55280" w:rsidRPr="000F1AD4">
        <w:rPr>
          <w:noProof/>
        </w:rPr>
        <w:t>.</w:t>
      </w:r>
      <w:r w:rsidR="00967209" w:rsidRPr="000F1AD4">
        <w:rPr>
          <w:noProof/>
        </w:rPr>
        <w:t> </w:t>
      </w:r>
      <w:r w:rsidR="00F55280" w:rsidRPr="000F1AD4">
        <w:rPr>
          <w:noProof/>
        </w:rPr>
        <w:t>2 pkt</w:t>
      </w:r>
      <w:r w:rsidR="00967209" w:rsidRPr="000F1AD4">
        <w:rPr>
          <w:noProof/>
        </w:rPr>
        <w:t> </w:t>
      </w:r>
      <w:r w:rsidR="00F55280" w:rsidRPr="000F1AD4">
        <w:rPr>
          <w:noProof/>
        </w:rPr>
        <w:t>2 rozporządzenia (UE) XX/XXXX [rozporządzenia</w:t>
      </w:r>
      <w:r w:rsidR="00967209" w:rsidRPr="000F1AD4">
        <w:rPr>
          <w:noProof/>
        </w:rPr>
        <w:t xml:space="preserve"> w spr</w:t>
      </w:r>
      <w:r w:rsidR="00F55280" w:rsidRPr="000F1AD4">
        <w:rPr>
          <w:noProof/>
        </w:rPr>
        <w:t>awie ESAP]</w:t>
      </w:r>
      <w:r w:rsidR="00967209" w:rsidRPr="000F1AD4">
        <w:rPr>
          <w:noProof/>
        </w:rPr>
        <w:t xml:space="preserve"> i pow</w:t>
      </w:r>
      <w:r w:rsidR="00F55280" w:rsidRPr="000F1AD4">
        <w:rPr>
          <w:noProof/>
        </w:rPr>
        <w:t>iadamiają</w:t>
      </w:r>
      <w:r w:rsidR="00967209" w:rsidRPr="000F1AD4">
        <w:rPr>
          <w:noProof/>
        </w:rPr>
        <w:t xml:space="preserve"> o tym</w:t>
      </w:r>
      <w:r w:rsidR="00F55280" w:rsidRPr="000F1AD4">
        <w:rPr>
          <w:noProof/>
        </w:rPr>
        <w:t xml:space="preserve"> ESMA.</w:t>
      </w:r>
    </w:p>
    <w:p w:rsidR="009524FD" w:rsidRPr="000F1AD4" w:rsidRDefault="00340CE0" w:rsidP="00340CE0">
      <w:pPr>
        <w:pStyle w:val="ManualNumPar1"/>
        <w:rPr>
          <w:noProof/>
        </w:rPr>
      </w:pPr>
      <w:r w:rsidRPr="00340CE0">
        <w:t>4.</w:t>
      </w:r>
      <w:r w:rsidRPr="00340CE0">
        <w:tab/>
      </w:r>
      <w:r w:rsidR="009524FD" w:rsidRPr="000F1AD4">
        <w:rPr>
          <w:noProof/>
        </w:rPr>
        <w:t>W celu zapewnienia skutecznego gromadzenia danych przekazywanych zgodnie</w:t>
      </w:r>
      <w:r w:rsidR="00967209" w:rsidRPr="000F1AD4">
        <w:rPr>
          <w:noProof/>
        </w:rPr>
        <w:t xml:space="preserve"> z ust</w:t>
      </w:r>
      <w:r w:rsidR="009524FD" w:rsidRPr="000F1AD4">
        <w:rPr>
          <w:noProof/>
        </w:rPr>
        <w:t>.</w:t>
      </w:r>
      <w:r w:rsidR="00967209" w:rsidRPr="000F1AD4">
        <w:rPr>
          <w:noProof/>
        </w:rPr>
        <w:t> </w:t>
      </w:r>
      <w:r w:rsidR="009524FD" w:rsidRPr="000F1AD4">
        <w:rPr>
          <w:noProof/>
        </w:rPr>
        <w:t>1 lit.</w:t>
      </w:r>
      <w:r w:rsidR="00967209" w:rsidRPr="000F1AD4">
        <w:rPr>
          <w:noProof/>
        </w:rPr>
        <w:t> </w:t>
      </w:r>
      <w:r w:rsidR="009524FD" w:rsidRPr="000F1AD4">
        <w:rPr>
          <w:noProof/>
        </w:rPr>
        <w:t>a) i b) oraz administrowania nimi EUN poprzez wspólny komitet opracowują projekty wykonawczych standardów technicznych, aby określić:</w:t>
      </w:r>
    </w:p>
    <w:p w:rsidR="009524FD" w:rsidRPr="000F1AD4" w:rsidRDefault="00967209" w:rsidP="00967209">
      <w:pPr>
        <w:pStyle w:val="Point1"/>
        <w:rPr>
          <w:noProof/>
        </w:rPr>
      </w:pPr>
      <w:r w:rsidRPr="000F1AD4">
        <w:rPr>
          <w:noProof/>
        </w:rPr>
        <w:t>a)</w:t>
      </w:r>
      <w:r w:rsidRPr="000F1AD4">
        <w:rPr>
          <w:noProof/>
        </w:rPr>
        <w:tab/>
      </w:r>
      <w:r w:rsidR="009524FD" w:rsidRPr="000F1AD4">
        <w:rPr>
          <w:noProof/>
        </w:rPr>
        <w:t>metadane, które należy uwzględnić</w:t>
      </w:r>
      <w:r w:rsidRPr="000F1AD4">
        <w:rPr>
          <w:noProof/>
        </w:rPr>
        <w:t xml:space="preserve"> w inf</w:t>
      </w:r>
      <w:r w:rsidR="009524FD" w:rsidRPr="000F1AD4">
        <w:rPr>
          <w:noProof/>
        </w:rPr>
        <w:t>ormacjach;</w:t>
      </w:r>
    </w:p>
    <w:p w:rsidR="009524FD" w:rsidRPr="000F1AD4" w:rsidRDefault="00967209" w:rsidP="00967209">
      <w:pPr>
        <w:pStyle w:val="Point1"/>
        <w:rPr>
          <w:noProof/>
        </w:rPr>
      </w:pPr>
      <w:r w:rsidRPr="000F1AD4">
        <w:rPr>
          <w:noProof/>
        </w:rPr>
        <w:t>b)</w:t>
      </w:r>
      <w:r w:rsidRPr="000F1AD4">
        <w:rPr>
          <w:noProof/>
        </w:rPr>
        <w:tab/>
      </w:r>
      <w:r w:rsidR="009524FD" w:rsidRPr="000F1AD4">
        <w:rPr>
          <w:noProof/>
        </w:rPr>
        <w:t>strukturę danych zawartych</w:t>
      </w:r>
      <w:r w:rsidRPr="000F1AD4">
        <w:rPr>
          <w:noProof/>
        </w:rPr>
        <w:t xml:space="preserve"> w inf</w:t>
      </w:r>
      <w:r w:rsidR="009524FD" w:rsidRPr="000F1AD4">
        <w:rPr>
          <w:noProof/>
        </w:rPr>
        <w:t>ormacjach;</w:t>
      </w:r>
    </w:p>
    <w:p w:rsidR="009524FD" w:rsidRPr="000F1AD4" w:rsidRDefault="00967209" w:rsidP="00967209">
      <w:pPr>
        <w:pStyle w:val="Point1"/>
        <w:rPr>
          <w:noProof/>
        </w:rPr>
      </w:pPr>
      <w:r w:rsidRPr="000F1AD4">
        <w:rPr>
          <w:noProof/>
        </w:rPr>
        <w:t>c)</w:t>
      </w:r>
      <w:r w:rsidRPr="000F1AD4">
        <w:rPr>
          <w:noProof/>
        </w:rPr>
        <w:tab/>
      </w:r>
      <w:r w:rsidR="00E31599" w:rsidRPr="000F1AD4">
        <w:rPr>
          <w:noProof/>
        </w:rPr>
        <w:t>w odniesieniu do jakich informacji wymagany jest format nadający się do odczytu maszynowego oraz jaki format nadający się do odczytu maszynowego należy stosować.</w:t>
      </w:r>
    </w:p>
    <w:p w:rsidR="009524FD" w:rsidRPr="000F1AD4" w:rsidRDefault="009524FD" w:rsidP="009524FD">
      <w:pPr>
        <w:pStyle w:val="Text1"/>
        <w:rPr>
          <w:noProof/>
        </w:rPr>
      </w:pPr>
      <w:r w:rsidRPr="000F1AD4">
        <w:rPr>
          <w:noProof/>
        </w:rPr>
        <w:t>Przed opracowaniem projektów wykonawczych standardów technicznych EUN przeprowadzają ocenę kosztów</w:t>
      </w:r>
      <w:r w:rsidR="00967209" w:rsidRPr="000F1AD4">
        <w:rPr>
          <w:noProof/>
        </w:rPr>
        <w:t xml:space="preserve"> i kor</w:t>
      </w:r>
      <w:r w:rsidRPr="000F1AD4">
        <w:rPr>
          <w:noProof/>
        </w:rPr>
        <w:t>zyści. Do celów lit.</w:t>
      </w:r>
      <w:r w:rsidR="00967209" w:rsidRPr="000F1AD4">
        <w:rPr>
          <w:noProof/>
        </w:rPr>
        <w:t> </w:t>
      </w:r>
      <w:r w:rsidRPr="000F1AD4">
        <w:rPr>
          <w:noProof/>
        </w:rPr>
        <w:t>c) EUN oceniają zalety</w:t>
      </w:r>
      <w:r w:rsidR="00967209" w:rsidRPr="000F1AD4">
        <w:rPr>
          <w:noProof/>
        </w:rPr>
        <w:t xml:space="preserve"> i wad</w:t>
      </w:r>
      <w:r w:rsidRPr="000F1AD4">
        <w:rPr>
          <w:noProof/>
        </w:rPr>
        <w:t>y różnych formatów nadających się do odczytu maszynowego</w:t>
      </w:r>
      <w:r w:rsidR="00967209" w:rsidRPr="000F1AD4">
        <w:rPr>
          <w:noProof/>
        </w:rPr>
        <w:t xml:space="preserve"> i prz</w:t>
      </w:r>
      <w:r w:rsidRPr="000F1AD4">
        <w:rPr>
          <w:noProof/>
        </w:rPr>
        <w:t>eprowadza</w:t>
      </w:r>
      <w:r w:rsidR="00967209" w:rsidRPr="000F1AD4">
        <w:rPr>
          <w:noProof/>
        </w:rPr>
        <w:t xml:space="preserve"> w tym</w:t>
      </w:r>
      <w:r w:rsidRPr="000F1AD4">
        <w:rPr>
          <w:noProof/>
        </w:rPr>
        <w:t xml:space="preserve"> celu odpowiednie badania praktyczne.</w:t>
      </w:r>
    </w:p>
    <w:p w:rsidR="009524FD" w:rsidRPr="000F1AD4" w:rsidRDefault="009524FD" w:rsidP="009524FD">
      <w:pPr>
        <w:pStyle w:val="Text1"/>
        <w:rPr>
          <w:noProof/>
        </w:rPr>
      </w:pPr>
      <w:r w:rsidRPr="000F1AD4">
        <w:rPr>
          <w:noProof/>
        </w:rPr>
        <w:t>ESMA przedstawia Komisji te projekty wykonawczych standardów technicznych.</w:t>
      </w:r>
    </w:p>
    <w:p w:rsidR="009524FD" w:rsidRPr="000F1AD4" w:rsidRDefault="009524FD" w:rsidP="009524FD">
      <w:pPr>
        <w:pStyle w:val="Text1"/>
        <w:rPr>
          <w:noProof/>
        </w:rPr>
      </w:pPr>
      <w:r w:rsidRPr="000F1AD4">
        <w:rPr>
          <w:noProof/>
        </w:rPr>
        <w:t>Komisja jest uprawniona do przyjęcia wykonawczych standardów technicznych,</w:t>
      </w:r>
      <w:r w:rsidR="00967209" w:rsidRPr="000F1AD4">
        <w:rPr>
          <w:noProof/>
        </w:rPr>
        <w:t xml:space="preserve"> o któ</w:t>
      </w:r>
      <w:r w:rsidRPr="000F1AD4">
        <w:rPr>
          <w:noProof/>
        </w:rPr>
        <w:t>rych mowa</w:t>
      </w:r>
      <w:r w:rsidR="00967209" w:rsidRPr="000F1AD4">
        <w:rPr>
          <w:noProof/>
        </w:rPr>
        <w:t xml:space="preserve"> w aka</w:t>
      </w:r>
      <w:r w:rsidRPr="000F1AD4">
        <w:rPr>
          <w:noProof/>
        </w:rPr>
        <w:t>picie pierwszym, zgodnie</w:t>
      </w:r>
      <w:r w:rsidR="00967209" w:rsidRPr="000F1AD4">
        <w:rPr>
          <w:noProof/>
        </w:rPr>
        <w:t xml:space="preserve"> z art</w:t>
      </w:r>
      <w:r w:rsidRPr="000F1AD4">
        <w:rPr>
          <w:noProof/>
        </w:rPr>
        <w:t>.</w:t>
      </w:r>
      <w:r w:rsidR="00967209" w:rsidRPr="000F1AD4">
        <w:rPr>
          <w:noProof/>
        </w:rPr>
        <w:t> </w:t>
      </w:r>
      <w:r w:rsidRPr="000F1AD4">
        <w:rPr>
          <w:noProof/>
        </w:rPr>
        <w:t>15 rozporządzenia (UE) nr</w:t>
      </w:r>
      <w:r w:rsidR="00967209" w:rsidRPr="000F1AD4">
        <w:rPr>
          <w:noProof/>
        </w:rPr>
        <w:t> </w:t>
      </w:r>
      <w:r w:rsidRPr="000F1AD4">
        <w:rPr>
          <w:noProof/>
        </w:rPr>
        <w:t>1093/2010, rozporządzenia (UE) nr</w:t>
      </w:r>
      <w:r w:rsidR="00967209" w:rsidRPr="000F1AD4">
        <w:rPr>
          <w:noProof/>
        </w:rPr>
        <w:t> </w:t>
      </w:r>
      <w:r w:rsidRPr="000F1AD4">
        <w:rPr>
          <w:noProof/>
        </w:rPr>
        <w:t>1094/2010</w:t>
      </w:r>
      <w:r w:rsidR="00967209" w:rsidRPr="000F1AD4">
        <w:rPr>
          <w:noProof/>
        </w:rPr>
        <w:t xml:space="preserve"> i roz</w:t>
      </w:r>
      <w:r w:rsidRPr="000F1AD4">
        <w:rPr>
          <w:noProof/>
        </w:rPr>
        <w:t>porządzenia (UE) nr</w:t>
      </w:r>
      <w:r w:rsidR="00967209" w:rsidRPr="000F1AD4">
        <w:rPr>
          <w:noProof/>
        </w:rPr>
        <w:t> </w:t>
      </w:r>
      <w:r w:rsidRPr="000F1AD4">
        <w:rPr>
          <w:noProof/>
        </w:rPr>
        <w:t>1095/2010.</w:t>
      </w:r>
    </w:p>
    <w:p w:rsidR="009524FD" w:rsidRPr="000F1AD4" w:rsidRDefault="009524FD" w:rsidP="009524FD">
      <w:pPr>
        <w:pStyle w:val="Text1"/>
        <w:rPr>
          <w:noProof/>
        </w:rPr>
      </w:pPr>
      <w:r w:rsidRPr="000F1AD4">
        <w:rPr>
          <w:noProof/>
        </w:rPr>
        <w:t>________________</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XX/XXXX ustanawiające pojedynczy punkt dostępu (ESAP) zapewniający scentralizowany dostęp do publicznie dostępnych informacji</w:t>
      </w:r>
      <w:r w:rsidR="00967209" w:rsidRPr="000F1AD4">
        <w:rPr>
          <w:noProof/>
        </w:rPr>
        <w:t xml:space="preserve"> w zak</w:t>
      </w:r>
      <w:r w:rsidRPr="000F1AD4">
        <w:rPr>
          <w:noProof/>
        </w:rPr>
        <w:t>resie usług finansowych, rynków kapitałowych</w:t>
      </w:r>
      <w:r w:rsidR="00967209" w:rsidRPr="000F1AD4">
        <w:rPr>
          <w:noProof/>
        </w:rPr>
        <w:t xml:space="preserve"> i zró</w:t>
      </w:r>
      <w:r w:rsidRPr="000F1AD4">
        <w:rPr>
          <w:noProof/>
        </w:rPr>
        <w:t>wnoważonego rozwoju (Dz.U. L […] z […], s [...]).</w:t>
      </w:r>
    </w:p>
    <w:p w:rsidR="009524FD" w:rsidRPr="000F1AD4" w:rsidRDefault="009524FD" w:rsidP="009524FD">
      <w:pPr>
        <w:pStyle w:val="Text1"/>
        <w:rPr>
          <w:rStyle w:val="Uwydatnienie"/>
          <w:i w:val="0"/>
          <w:noProof/>
        </w:rPr>
      </w:pPr>
      <w:r w:rsidRPr="000F1AD4">
        <w:rPr>
          <w:noProof/>
        </w:rPr>
        <w:t>** Dyrektywa Parlamentu Europejskiego</w:t>
      </w:r>
      <w:r w:rsidR="00967209" w:rsidRPr="000F1AD4">
        <w:rPr>
          <w:noProof/>
        </w:rPr>
        <w:t xml:space="preserve"> i Rad</w:t>
      </w:r>
      <w:r w:rsidRPr="000F1AD4">
        <w:rPr>
          <w:noProof/>
        </w:rPr>
        <w:t>y (UE) 2019/1024</w:t>
      </w:r>
      <w:r w:rsidR="00967209" w:rsidRPr="000F1AD4">
        <w:rPr>
          <w:noProof/>
        </w:rPr>
        <w:t xml:space="preserve"> z dni</w:t>
      </w:r>
      <w:r w:rsidRPr="000F1AD4">
        <w:rPr>
          <w:noProof/>
        </w:rPr>
        <w:t>a 20 czerwca 2019</w:t>
      </w:r>
      <w:r w:rsidR="00967209" w:rsidRPr="000F1AD4">
        <w:rPr>
          <w:noProof/>
        </w:rPr>
        <w:t> </w:t>
      </w:r>
      <w:r w:rsidRPr="000F1AD4">
        <w:rPr>
          <w:noProof/>
        </w:rPr>
        <w:t>r.</w:t>
      </w:r>
      <w:r w:rsidR="00967209" w:rsidRPr="000F1AD4">
        <w:rPr>
          <w:noProof/>
        </w:rPr>
        <w:t xml:space="preserve"> w spr</w:t>
      </w:r>
      <w:r w:rsidRPr="000F1AD4">
        <w:rPr>
          <w:noProof/>
        </w:rPr>
        <w:t>awie otwartych danych</w:t>
      </w:r>
      <w:r w:rsidR="00967209" w:rsidRPr="000F1AD4">
        <w:rPr>
          <w:noProof/>
        </w:rPr>
        <w:t xml:space="preserve"> i pon</w:t>
      </w:r>
      <w:r w:rsidRPr="000F1AD4">
        <w:rPr>
          <w:noProof/>
        </w:rPr>
        <w:t>ownego wykorzystywania informacji sektora publicznego (Dz.U. L 172</w:t>
      </w:r>
      <w:r w:rsidR="00967209" w:rsidRPr="000F1AD4">
        <w:rPr>
          <w:noProof/>
        </w:rPr>
        <w:t xml:space="preserve"> z 2</w:t>
      </w:r>
      <w:r w:rsidRPr="000F1AD4">
        <w:rPr>
          <w:noProof/>
        </w:rPr>
        <w:t>6.6.2019, s. 56).</w:t>
      </w:r>
    </w:p>
    <w:p w:rsidR="009524FD" w:rsidRPr="000F1AD4" w:rsidRDefault="009524FD" w:rsidP="009524FD">
      <w:pPr>
        <w:pStyle w:val="Text1"/>
        <w:rPr>
          <w:rStyle w:val="Uwydatnienie"/>
          <w:i w:val="0"/>
          <w:noProof/>
        </w:rPr>
      </w:pPr>
      <w:r w:rsidRPr="000F1AD4">
        <w:rPr>
          <w:noProof/>
        </w:rPr>
        <w:t>*** Rozporządzenie Parlamentu Europejskiego</w:t>
      </w:r>
      <w:r w:rsidR="00967209" w:rsidRPr="000F1AD4">
        <w:rPr>
          <w:noProof/>
        </w:rPr>
        <w:t xml:space="preserve"> i Rad</w:t>
      </w:r>
      <w:r w:rsidRPr="000F1AD4">
        <w:rPr>
          <w:noProof/>
        </w:rPr>
        <w:t>y (UE) nr</w:t>
      </w:r>
      <w:r w:rsidR="00967209" w:rsidRPr="000F1AD4">
        <w:rPr>
          <w:noProof/>
        </w:rPr>
        <w:t> </w:t>
      </w:r>
      <w:r w:rsidRPr="000F1AD4">
        <w:rPr>
          <w:noProof/>
        </w:rPr>
        <w:t>910/2014</w:t>
      </w:r>
      <w:r w:rsidR="00967209" w:rsidRPr="000F1AD4">
        <w:rPr>
          <w:noProof/>
        </w:rPr>
        <w:t xml:space="preserve"> z dni</w:t>
      </w:r>
      <w:r w:rsidRPr="000F1AD4">
        <w:rPr>
          <w:noProof/>
        </w:rPr>
        <w:t>a 23 lipca 2014</w:t>
      </w:r>
      <w:r w:rsidR="00967209" w:rsidRPr="000F1AD4">
        <w:rPr>
          <w:noProof/>
        </w:rPr>
        <w:t> </w:t>
      </w:r>
      <w:r w:rsidRPr="000F1AD4">
        <w:rPr>
          <w:noProof/>
        </w:rPr>
        <w:t>r.</w:t>
      </w:r>
      <w:r w:rsidR="00967209" w:rsidRPr="000F1AD4">
        <w:rPr>
          <w:noProof/>
        </w:rPr>
        <w:t xml:space="preserve"> w spr</w:t>
      </w:r>
      <w:r w:rsidRPr="000F1AD4">
        <w:rPr>
          <w:noProof/>
        </w:rPr>
        <w:t>awie identyfikacji elektronicznej</w:t>
      </w:r>
      <w:r w:rsidR="00967209" w:rsidRPr="000F1AD4">
        <w:rPr>
          <w:noProof/>
        </w:rPr>
        <w:t xml:space="preserve"> i usł</w:t>
      </w:r>
      <w:r w:rsidRPr="000F1AD4">
        <w:rPr>
          <w:noProof/>
        </w:rPr>
        <w:t>ug zaufania</w:t>
      </w:r>
      <w:r w:rsidR="00967209" w:rsidRPr="000F1AD4">
        <w:rPr>
          <w:noProof/>
        </w:rPr>
        <w:t xml:space="preserve"> w odn</w:t>
      </w:r>
      <w:r w:rsidRPr="000F1AD4">
        <w:rPr>
          <w:noProof/>
        </w:rPr>
        <w:t>iesieniu do transakcji elektronicznych na rynku wewnętrznym oraz uchylające dyrektywę 1999/93/WE (Dz.U. L 257</w:t>
      </w:r>
      <w:r w:rsidR="00967209" w:rsidRPr="000F1AD4">
        <w:rPr>
          <w:noProof/>
        </w:rPr>
        <w:t xml:space="preserve"> z 2</w:t>
      </w:r>
      <w:r w:rsidRPr="000F1AD4">
        <w:rPr>
          <w:noProof/>
        </w:rPr>
        <w:t>8.8.2014, s. 73).”.</w:t>
      </w:r>
    </w:p>
    <w:p w:rsidR="009524FD" w:rsidRPr="000F1AD4" w:rsidRDefault="009524FD" w:rsidP="009524FD">
      <w:pPr>
        <w:pStyle w:val="Titrearticle"/>
        <w:rPr>
          <w:b/>
          <w:bCs/>
          <w:noProof/>
        </w:rPr>
      </w:pPr>
      <w:r w:rsidRPr="000F1AD4">
        <w:rPr>
          <w:b/>
          <w:bCs/>
          <w:noProof/>
        </w:rPr>
        <w:t>Artykuł 20</w:t>
      </w:r>
      <w:r w:rsidRPr="000F1AD4">
        <w:rPr>
          <w:b/>
          <w:noProof/>
        </w:rPr>
        <w:br/>
      </w:r>
      <w:r w:rsidRPr="000F1AD4">
        <w:rPr>
          <w:b/>
          <w:bCs/>
          <w:noProof/>
        </w:rPr>
        <w:t>Zmiany</w:t>
      </w:r>
      <w:r w:rsidR="00967209" w:rsidRPr="000F1AD4">
        <w:rPr>
          <w:b/>
          <w:bCs/>
          <w:noProof/>
        </w:rPr>
        <w:t xml:space="preserve"> w roz</w:t>
      </w:r>
      <w:r w:rsidRPr="000F1AD4">
        <w:rPr>
          <w:b/>
          <w:bCs/>
          <w:noProof/>
        </w:rPr>
        <w:t>porządzeniu (UE) 2020/852</w:t>
      </w:r>
    </w:p>
    <w:p w:rsidR="009524FD" w:rsidRPr="000F1AD4" w:rsidRDefault="009524FD" w:rsidP="009524FD">
      <w:pPr>
        <w:rPr>
          <w:noProof/>
        </w:rPr>
      </w:pPr>
      <w:r w:rsidRPr="000F1AD4">
        <w:rPr>
          <w:noProof/>
        </w:rPr>
        <w:t>W rozporządzeniu (UE) 2020/852 dodaje się art.</w:t>
      </w:r>
      <w:r w:rsidR="00967209" w:rsidRPr="000F1AD4">
        <w:rPr>
          <w:noProof/>
        </w:rPr>
        <w:t> </w:t>
      </w:r>
      <w:r w:rsidRPr="000F1AD4">
        <w:rPr>
          <w:noProof/>
        </w:rPr>
        <w:t>8a</w:t>
      </w:r>
      <w:r w:rsidR="00967209" w:rsidRPr="000F1AD4">
        <w:rPr>
          <w:noProof/>
        </w:rPr>
        <w:t xml:space="preserve"> w brz</w:t>
      </w:r>
      <w:r w:rsidRPr="000F1AD4">
        <w:rPr>
          <w:noProof/>
        </w:rPr>
        <w:t>mieniu:</w:t>
      </w:r>
    </w:p>
    <w:p w:rsidR="009524FD" w:rsidRPr="000F1AD4" w:rsidRDefault="009524FD" w:rsidP="009524FD">
      <w:pPr>
        <w:pStyle w:val="NormalCentered"/>
        <w:rPr>
          <w:noProof/>
        </w:rPr>
      </w:pPr>
      <w:r w:rsidRPr="000F1AD4">
        <w:rPr>
          <w:noProof/>
        </w:rPr>
        <w:t>„Artykuł 8a</w:t>
      </w:r>
    </w:p>
    <w:p w:rsidR="009524FD" w:rsidRPr="000F1AD4" w:rsidRDefault="009524FD" w:rsidP="009524FD">
      <w:pPr>
        <w:pStyle w:val="NormalCentered"/>
        <w:rPr>
          <w:noProof/>
        </w:rPr>
      </w:pPr>
      <w:r w:rsidRPr="000F1AD4">
        <w:rPr>
          <w:noProof/>
        </w:rPr>
        <w:t>Dostępność informacji dotyczących pojedynczego punktu dostępu (ESAP)</w:t>
      </w:r>
    </w:p>
    <w:p w:rsidR="009524FD" w:rsidRPr="000F1AD4" w:rsidRDefault="00340CE0" w:rsidP="00340CE0">
      <w:pPr>
        <w:pStyle w:val="ManualNumPar1"/>
        <w:rPr>
          <w:noProof/>
          <w:sz w:val="22"/>
        </w:rPr>
      </w:pPr>
      <w:r w:rsidRPr="00340CE0">
        <w:t>1.</w:t>
      </w:r>
      <w:r w:rsidRPr="00340CE0">
        <w:tab/>
      </w:r>
      <w:r w:rsidR="008A1759" w:rsidRPr="000F1AD4">
        <w:rPr>
          <w:noProof/>
        </w:rPr>
        <w:t>Od dnia 1 stycznia 2024</w:t>
      </w:r>
      <w:r w:rsidR="00967209" w:rsidRPr="000F1AD4">
        <w:rPr>
          <w:noProof/>
        </w:rPr>
        <w:t> </w:t>
      </w:r>
      <w:r w:rsidR="008A1759" w:rsidRPr="000F1AD4">
        <w:rPr>
          <w:noProof/>
        </w:rPr>
        <w:t>r., podając do wiadomości publicznej wszelkie informacje zgodnie</w:t>
      </w:r>
      <w:r w:rsidR="00967209" w:rsidRPr="000F1AD4">
        <w:rPr>
          <w:noProof/>
        </w:rPr>
        <w:t xml:space="preserve"> z art</w:t>
      </w:r>
      <w:r w:rsidR="008A1759" w:rsidRPr="000F1AD4">
        <w:rPr>
          <w:noProof/>
        </w:rPr>
        <w:t>.</w:t>
      </w:r>
      <w:r w:rsidR="00967209" w:rsidRPr="000F1AD4">
        <w:rPr>
          <w:noProof/>
        </w:rPr>
        <w:t> </w:t>
      </w:r>
      <w:r w:rsidR="008A1759" w:rsidRPr="000F1AD4">
        <w:rPr>
          <w:noProof/>
        </w:rPr>
        <w:t>7</w:t>
      </w:r>
      <w:r w:rsidR="00967209" w:rsidRPr="000F1AD4">
        <w:rPr>
          <w:noProof/>
        </w:rPr>
        <w:t xml:space="preserve"> i art</w:t>
      </w:r>
      <w:r w:rsidR="008A1759" w:rsidRPr="000F1AD4">
        <w:rPr>
          <w:noProof/>
        </w:rPr>
        <w:t>.</w:t>
      </w:r>
      <w:r w:rsidR="00967209" w:rsidRPr="000F1AD4">
        <w:rPr>
          <w:noProof/>
        </w:rPr>
        <w:t> </w:t>
      </w:r>
      <w:r w:rsidR="008A1759" w:rsidRPr="000F1AD4">
        <w:rPr>
          <w:noProof/>
        </w:rPr>
        <w:t>8 ust.</w:t>
      </w:r>
      <w:r w:rsidR="00967209" w:rsidRPr="000F1AD4">
        <w:rPr>
          <w:noProof/>
        </w:rPr>
        <w:t> </w:t>
      </w:r>
      <w:r w:rsidR="008A1759" w:rsidRPr="000F1AD4">
        <w:rPr>
          <w:noProof/>
        </w:rPr>
        <w:t>2 niniejszego rozporządzenia, przedsiębiorstwo</w:t>
      </w:r>
      <w:r w:rsidR="00967209" w:rsidRPr="000F1AD4">
        <w:rPr>
          <w:noProof/>
        </w:rPr>
        <w:t xml:space="preserve"> w tym</w:t>
      </w:r>
      <w:r w:rsidR="008A1759" w:rsidRPr="000F1AD4">
        <w:rPr>
          <w:noProof/>
        </w:rPr>
        <w:t xml:space="preserve"> samym czasie przekazuje te informacje właściwemu organowi gromadzącemu dane,</w:t>
      </w:r>
      <w:r w:rsidR="00967209" w:rsidRPr="000F1AD4">
        <w:rPr>
          <w:noProof/>
        </w:rPr>
        <w:t xml:space="preserve"> o któ</w:t>
      </w:r>
      <w:r w:rsidR="008A1759" w:rsidRPr="000F1AD4">
        <w:rPr>
          <w:noProof/>
        </w:rPr>
        <w:t>rym mowa</w:t>
      </w:r>
      <w:r w:rsidR="00967209" w:rsidRPr="000F1AD4">
        <w:rPr>
          <w:noProof/>
        </w:rPr>
        <w:t xml:space="preserve"> w ust</w:t>
      </w:r>
      <w:r w:rsidR="008A1759" w:rsidRPr="000F1AD4">
        <w:rPr>
          <w:noProof/>
        </w:rPr>
        <w:t>.</w:t>
      </w:r>
      <w:r w:rsidR="00967209" w:rsidRPr="000F1AD4">
        <w:rPr>
          <w:noProof/>
        </w:rPr>
        <w:t> </w:t>
      </w:r>
      <w:r w:rsidR="008A1759" w:rsidRPr="000F1AD4">
        <w:rPr>
          <w:noProof/>
        </w:rPr>
        <w:t>3 niniejszego artykułu, aby umożliwić dostęp do tych informacji za pośrednictwem ESAP ustanowionego na podstawie rozporządzenia Parlamentu Europejskiego</w:t>
      </w:r>
      <w:r w:rsidR="00967209" w:rsidRPr="000F1AD4">
        <w:rPr>
          <w:noProof/>
        </w:rPr>
        <w:t xml:space="preserve"> i Rad</w:t>
      </w:r>
      <w:r w:rsidR="008A1759" w:rsidRPr="000F1AD4">
        <w:rPr>
          <w:noProof/>
        </w:rPr>
        <w:t>y</w:t>
      </w:r>
      <w:r w:rsidR="008A1759" w:rsidRPr="000F1AD4">
        <w:rPr>
          <w:noProof/>
          <w:sz w:val="22"/>
        </w:rPr>
        <w:t xml:space="preserve"> </w:t>
      </w:r>
      <w:r w:rsidR="008A1759" w:rsidRPr="000F1AD4">
        <w:rPr>
          <w:noProof/>
        </w:rPr>
        <w:t>(UE) XX/XXXX* [rozporządzenia</w:t>
      </w:r>
      <w:r w:rsidR="00967209" w:rsidRPr="000F1AD4">
        <w:rPr>
          <w:noProof/>
        </w:rPr>
        <w:t xml:space="preserve"> w spr</w:t>
      </w:r>
      <w:r w:rsidR="008A1759" w:rsidRPr="000F1AD4">
        <w:rPr>
          <w:noProof/>
        </w:rPr>
        <w:t xml:space="preserve">awie ESAP]. </w:t>
      </w:r>
    </w:p>
    <w:p w:rsidR="009524FD" w:rsidRPr="000F1AD4" w:rsidRDefault="009524FD" w:rsidP="00E559F8">
      <w:pPr>
        <w:pStyle w:val="Text1"/>
        <w:rPr>
          <w:noProof/>
          <w:sz w:val="22"/>
        </w:rPr>
      </w:pPr>
      <w:r w:rsidRPr="000F1AD4">
        <w:rPr>
          <w:noProof/>
        </w:rPr>
        <w:t>Informacje te są zgodne ze wszystkimi poniższymi wymogami:</w:t>
      </w:r>
    </w:p>
    <w:p w:rsidR="009524FD" w:rsidRPr="000F1AD4" w:rsidRDefault="00967209" w:rsidP="00967209">
      <w:pPr>
        <w:pStyle w:val="Point1"/>
        <w:rPr>
          <w:noProof/>
        </w:rPr>
      </w:pPr>
      <w:r w:rsidRPr="000F1AD4">
        <w:rPr>
          <w:noProof/>
        </w:rPr>
        <w:t>a)</w:t>
      </w:r>
      <w:r w:rsidRPr="000F1AD4">
        <w:rPr>
          <w:noProof/>
        </w:rPr>
        <w:tab/>
      </w:r>
      <w:r w:rsidR="009524FD" w:rsidRPr="000F1AD4">
        <w:rPr>
          <w:noProof/>
        </w:rPr>
        <w:t>informacje te przygotowuje się</w:t>
      </w:r>
      <w:r w:rsidRPr="000F1AD4">
        <w:rPr>
          <w:noProof/>
        </w:rPr>
        <w:t xml:space="preserve"> w for</w:t>
      </w:r>
      <w:r w:rsidR="009524FD" w:rsidRPr="000F1AD4">
        <w:rPr>
          <w:noProof/>
        </w:rPr>
        <w:t>macie umożliwiającym pobranie danych zgodnie</w:t>
      </w:r>
      <w:r w:rsidRPr="000F1AD4">
        <w:rPr>
          <w:noProof/>
        </w:rPr>
        <w:t xml:space="preserve"> z art</w:t>
      </w:r>
      <w:r w:rsidR="009524FD" w:rsidRPr="000F1AD4">
        <w:rPr>
          <w:noProof/>
        </w:rPr>
        <w:t>.</w:t>
      </w:r>
      <w:r w:rsidRPr="000F1AD4">
        <w:rPr>
          <w:noProof/>
        </w:rPr>
        <w:t> </w:t>
      </w:r>
      <w:r w:rsidR="009524FD" w:rsidRPr="000F1AD4">
        <w:rPr>
          <w:noProof/>
        </w:rPr>
        <w:t>2 pkt</w:t>
      </w:r>
      <w:r w:rsidRPr="000F1AD4">
        <w:rPr>
          <w:noProof/>
        </w:rPr>
        <w:t> </w:t>
      </w:r>
      <w:r w:rsidR="009524FD" w:rsidRPr="000F1AD4">
        <w:rPr>
          <w:noProof/>
        </w:rPr>
        <w:t>3 rozporządzenia (UE) XX/XXXX [rozporządzenia</w:t>
      </w:r>
      <w:r w:rsidRPr="000F1AD4">
        <w:rPr>
          <w:noProof/>
        </w:rPr>
        <w:t xml:space="preserve"> w spr</w:t>
      </w:r>
      <w:r w:rsidR="009524FD" w:rsidRPr="000F1AD4">
        <w:rPr>
          <w:noProof/>
        </w:rPr>
        <w:t>awie ESAP] lub –</w:t>
      </w:r>
      <w:r w:rsidRPr="000F1AD4">
        <w:rPr>
          <w:noProof/>
        </w:rPr>
        <w:t xml:space="preserve"> w prz</w:t>
      </w:r>
      <w:r w:rsidR="009524FD" w:rsidRPr="000F1AD4">
        <w:rPr>
          <w:noProof/>
        </w:rPr>
        <w:t>ypadku gdy wymaga tego prawo Unii –</w:t>
      </w:r>
      <w:r w:rsidRPr="000F1AD4">
        <w:rPr>
          <w:noProof/>
        </w:rPr>
        <w:t xml:space="preserve"> w for</w:t>
      </w:r>
      <w:r w:rsidR="009524FD" w:rsidRPr="000F1AD4">
        <w:rPr>
          <w:noProof/>
        </w:rPr>
        <w:t>macie nadającym się do odczytu maszynowego zgodnie</w:t>
      </w:r>
      <w:r w:rsidRPr="000F1AD4">
        <w:rPr>
          <w:noProof/>
        </w:rPr>
        <w:t xml:space="preserve"> z art</w:t>
      </w:r>
      <w:r w:rsidR="009524FD" w:rsidRPr="000F1AD4">
        <w:rPr>
          <w:noProof/>
        </w:rPr>
        <w:t>.</w:t>
      </w:r>
      <w:r w:rsidRPr="000F1AD4">
        <w:rPr>
          <w:noProof/>
        </w:rPr>
        <w:t> </w:t>
      </w:r>
      <w:r w:rsidR="009524FD" w:rsidRPr="000F1AD4">
        <w:rPr>
          <w:noProof/>
        </w:rPr>
        <w:t>2 pkt</w:t>
      </w:r>
      <w:r w:rsidRPr="000F1AD4">
        <w:rPr>
          <w:noProof/>
        </w:rPr>
        <w:t> </w:t>
      </w:r>
      <w:r w:rsidR="009524FD" w:rsidRPr="000F1AD4">
        <w:rPr>
          <w:noProof/>
        </w:rPr>
        <w:t>13 dyrektywy Parlamentu Europejskiego</w:t>
      </w:r>
      <w:r w:rsidRPr="000F1AD4">
        <w:rPr>
          <w:noProof/>
        </w:rPr>
        <w:t xml:space="preserve"> i Rad</w:t>
      </w:r>
      <w:r w:rsidR="009524FD" w:rsidRPr="000F1AD4">
        <w:rPr>
          <w:noProof/>
        </w:rPr>
        <w:t>y (UE) 2019/1024**;</w:t>
      </w:r>
    </w:p>
    <w:p w:rsidR="009524FD" w:rsidRPr="000F1AD4" w:rsidRDefault="00967209" w:rsidP="00967209">
      <w:pPr>
        <w:pStyle w:val="Point1"/>
        <w:rPr>
          <w:noProof/>
        </w:rPr>
      </w:pPr>
      <w:r w:rsidRPr="000F1AD4">
        <w:rPr>
          <w:noProof/>
        </w:rPr>
        <w:t>b)</w:t>
      </w:r>
      <w:r w:rsidRPr="000F1AD4">
        <w:rPr>
          <w:noProof/>
        </w:rPr>
        <w:tab/>
      </w:r>
      <w:r w:rsidR="009524FD" w:rsidRPr="000F1AD4">
        <w:rPr>
          <w:noProof/>
        </w:rPr>
        <w:t>do informacji dołącza się wszystkie następujące metadane:</w:t>
      </w:r>
    </w:p>
    <w:p w:rsidR="009524FD" w:rsidRPr="000F1AD4" w:rsidRDefault="00967209" w:rsidP="009524FD">
      <w:pPr>
        <w:pStyle w:val="Point2"/>
        <w:rPr>
          <w:noProof/>
        </w:rPr>
      </w:pPr>
      <w:r w:rsidRPr="000F1AD4">
        <w:rPr>
          <w:noProof/>
        </w:rPr>
        <w:t>i)</w:t>
      </w:r>
      <w:r w:rsidRPr="000F1AD4">
        <w:rPr>
          <w:noProof/>
        </w:rPr>
        <w:tab/>
      </w:r>
      <w:r w:rsidR="00DC1080" w:rsidRPr="000F1AD4">
        <w:rPr>
          <w:noProof/>
        </w:rPr>
        <w:t>wszystkie nazwy przedsiębiorstwa przekazującego informacje;</w:t>
      </w:r>
    </w:p>
    <w:p w:rsidR="009524FD" w:rsidRPr="000F1AD4" w:rsidRDefault="00967209" w:rsidP="009524FD">
      <w:pPr>
        <w:pStyle w:val="Point2"/>
        <w:rPr>
          <w:noProof/>
        </w:rPr>
      </w:pPr>
      <w:r w:rsidRPr="000F1AD4">
        <w:rPr>
          <w:noProof/>
        </w:rPr>
        <w:t>ii)</w:t>
      </w:r>
      <w:r w:rsidRPr="000F1AD4">
        <w:rPr>
          <w:noProof/>
        </w:rPr>
        <w:tab/>
      </w:r>
      <w:r w:rsidR="00DC1080" w:rsidRPr="000F1AD4">
        <w:rPr>
          <w:noProof/>
        </w:rPr>
        <w:t>identyfikator podmiotu prawnego przedsiębiorstwa określony zgodnie</w:t>
      </w:r>
      <w:r w:rsidRPr="000F1AD4">
        <w:rPr>
          <w:noProof/>
        </w:rPr>
        <w:t xml:space="preserve"> z art</w:t>
      </w:r>
      <w:r w:rsidR="00DC1080" w:rsidRPr="000F1AD4">
        <w:rPr>
          <w:noProof/>
        </w:rPr>
        <w:t>.</w:t>
      </w:r>
      <w:r w:rsidRPr="000F1AD4">
        <w:rPr>
          <w:noProof/>
        </w:rPr>
        <w:t> </w:t>
      </w:r>
      <w:r w:rsidR="00DC1080" w:rsidRPr="000F1AD4">
        <w:rPr>
          <w:noProof/>
        </w:rPr>
        <w:t>7 ust.</w:t>
      </w:r>
      <w:r w:rsidRPr="000F1AD4">
        <w:rPr>
          <w:noProof/>
        </w:rPr>
        <w:t> </w:t>
      </w:r>
      <w:r w:rsidR="00DC1080" w:rsidRPr="000F1AD4">
        <w:rPr>
          <w:noProof/>
        </w:rPr>
        <w:t>4 rozporządzenia (UE) XX/XXXX [rozporządzenia</w:t>
      </w:r>
      <w:r w:rsidRPr="000F1AD4">
        <w:rPr>
          <w:noProof/>
        </w:rPr>
        <w:t xml:space="preserve"> w spr</w:t>
      </w:r>
      <w:r w:rsidR="00DC1080" w:rsidRPr="000F1AD4">
        <w:rPr>
          <w:noProof/>
        </w:rPr>
        <w:t>awie ESAP];</w:t>
      </w:r>
    </w:p>
    <w:p w:rsidR="009524FD" w:rsidRPr="000F1AD4" w:rsidRDefault="00DC1080" w:rsidP="009524FD">
      <w:pPr>
        <w:pStyle w:val="Point2"/>
        <w:rPr>
          <w:noProof/>
        </w:rPr>
      </w:pPr>
      <w:r w:rsidRPr="000F1AD4">
        <w:rPr>
          <w:noProof/>
        </w:rPr>
        <w:t>(iii)</w:t>
      </w:r>
      <w:r w:rsidRPr="000F1AD4">
        <w:rPr>
          <w:noProof/>
        </w:rPr>
        <w:tab/>
        <w:t>wielkość przedsiębiorstwa według kategorii określonej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(UE) XX/XXXX [rozporządzenia</w:t>
      </w:r>
      <w:r w:rsidR="00967209" w:rsidRPr="000F1AD4">
        <w:rPr>
          <w:noProof/>
        </w:rPr>
        <w:t xml:space="preserve"> w spr</w:t>
      </w:r>
      <w:r w:rsidRPr="000F1AD4">
        <w:rPr>
          <w:noProof/>
        </w:rPr>
        <w:t>awie ESAP];</w:t>
      </w:r>
    </w:p>
    <w:p w:rsidR="009524FD" w:rsidRPr="000F1AD4" w:rsidRDefault="00967209" w:rsidP="009524FD">
      <w:pPr>
        <w:pStyle w:val="Point2"/>
        <w:rPr>
          <w:noProof/>
        </w:rPr>
      </w:pPr>
      <w:r w:rsidRPr="000F1AD4">
        <w:rPr>
          <w:noProof/>
        </w:rPr>
        <w:t>iv)</w:t>
      </w:r>
      <w:r w:rsidRPr="000F1AD4">
        <w:rPr>
          <w:noProof/>
        </w:rPr>
        <w:tab/>
      </w:r>
      <w:r w:rsidR="00DC1080" w:rsidRPr="000F1AD4">
        <w:rPr>
          <w:noProof/>
        </w:rPr>
        <w:t>rodzaj informacji sklasyfikowanych zgodnie</w:t>
      </w:r>
      <w:r w:rsidRPr="000F1AD4">
        <w:rPr>
          <w:noProof/>
        </w:rPr>
        <w:t xml:space="preserve"> z art</w:t>
      </w:r>
      <w:r w:rsidR="00DC1080" w:rsidRPr="000F1AD4">
        <w:rPr>
          <w:noProof/>
        </w:rPr>
        <w:t>.</w:t>
      </w:r>
      <w:r w:rsidRPr="000F1AD4">
        <w:rPr>
          <w:noProof/>
        </w:rPr>
        <w:t> </w:t>
      </w:r>
      <w:r w:rsidR="00DC1080" w:rsidRPr="000F1AD4">
        <w:rPr>
          <w:noProof/>
        </w:rPr>
        <w:t>7 ust.</w:t>
      </w:r>
      <w:r w:rsidRPr="000F1AD4">
        <w:rPr>
          <w:noProof/>
        </w:rPr>
        <w:t> </w:t>
      </w:r>
      <w:r w:rsidR="00DC1080" w:rsidRPr="000F1AD4">
        <w:rPr>
          <w:noProof/>
        </w:rPr>
        <w:t>4 rozporządzenia (UE) XX/XXXX [rozporządzenia</w:t>
      </w:r>
      <w:r w:rsidRPr="000F1AD4">
        <w:rPr>
          <w:noProof/>
        </w:rPr>
        <w:t xml:space="preserve"> w spr</w:t>
      </w:r>
      <w:r w:rsidR="00DC1080" w:rsidRPr="000F1AD4">
        <w:rPr>
          <w:noProof/>
        </w:rPr>
        <w:t>awie ESAP];</w:t>
      </w:r>
    </w:p>
    <w:p w:rsidR="009524FD" w:rsidRPr="000F1AD4" w:rsidRDefault="00967209" w:rsidP="009524FD">
      <w:pPr>
        <w:pStyle w:val="Point2"/>
        <w:rPr>
          <w:noProof/>
        </w:rPr>
      </w:pPr>
      <w:r w:rsidRPr="000F1AD4">
        <w:rPr>
          <w:noProof/>
        </w:rPr>
        <w:t>v)</w:t>
      </w:r>
      <w:r w:rsidRPr="000F1AD4">
        <w:rPr>
          <w:noProof/>
        </w:rPr>
        <w:tab/>
      </w:r>
      <w:r w:rsidR="00DC1080" w:rsidRPr="000F1AD4">
        <w:rPr>
          <w:noProof/>
        </w:rPr>
        <w:t>w stosownych przypadkach konkretny okres,</w:t>
      </w:r>
      <w:r w:rsidRPr="000F1AD4">
        <w:rPr>
          <w:noProof/>
        </w:rPr>
        <w:t xml:space="preserve"> w któ</w:t>
      </w:r>
      <w:r w:rsidR="00DC1080" w:rsidRPr="000F1AD4">
        <w:rPr>
          <w:noProof/>
        </w:rPr>
        <w:t>rym informacje mają być podane do wiadomości p</w:t>
      </w:r>
      <w:r w:rsidR="00472D58" w:rsidRPr="000F1AD4">
        <w:rPr>
          <w:noProof/>
        </w:rPr>
        <w:t>ublicznej za pośrednictwem ESAP;</w:t>
      </w:r>
    </w:p>
    <w:p w:rsidR="009524FD" w:rsidRPr="000F1AD4" w:rsidRDefault="00967209" w:rsidP="00967209">
      <w:pPr>
        <w:pStyle w:val="Point1"/>
        <w:rPr>
          <w:noProof/>
        </w:rPr>
      </w:pPr>
      <w:r w:rsidRPr="000F1AD4">
        <w:rPr>
          <w:noProof/>
        </w:rPr>
        <w:t>c)</w:t>
      </w:r>
      <w:r w:rsidRPr="000F1AD4">
        <w:rPr>
          <w:noProof/>
        </w:rPr>
        <w:tab/>
      </w:r>
      <w:r w:rsidR="009524FD" w:rsidRPr="000F1AD4">
        <w:rPr>
          <w:noProof/>
        </w:rPr>
        <w:t>informacje zawierają kwalifikowaną pieczęć elektroniczną określoną</w:t>
      </w:r>
      <w:r w:rsidRPr="000F1AD4">
        <w:rPr>
          <w:noProof/>
        </w:rPr>
        <w:t xml:space="preserve"> w art</w:t>
      </w:r>
      <w:r w:rsidR="009524FD" w:rsidRPr="000F1AD4">
        <w:rPr>
          <w:noProof/>
        </w:rPr>
        <w:t>.</w:t>
      </w:r>
      <w:r w:rsidRPr="000F1AD4">
        <w:rPr>
          <w:noProof/>
        </w:rPr>
        <w:t> </w:t>
      </w:r>
      <w:r w:rsidR="009524FD" w:rsidRPr="000F1AD4">
        <w:rPr>
          <w:noProof/>
        </w:rPr>
        <w:t>3 pkt</w:t>
      </w:r>
      <w:r w:rsidRPr="000F1AD4">
        <w:rPr>
          <w:noProof/>
        </w:rPr>
        <w:t> </w:t>
      </w:r>
      <w:r w:rsidR="009524FD" w:rsidRPr="000F1AD4">
        <w:rPr>
          <w:noProof/>
        </w:rPr>
        <w:t>27 rozporządzenia Parlamentu Europejskiego</w:t>
      </w:r>
      <w:r w:rsidRPr="000F1AD4">
        <w:rPr>
          <w:noProof/>
        </w:rPr>
        <w:t xml:space="preserve"> i Rad</w:t>
      </w:r>
      <w:r w:rsidR="009524FD" w:rsidRPr="000F1AD4">
        <w:rPr>
          <w:noProof/>
        </w:rPr>
        <w:t>y (UE) nr</w:t>
      </w:r>
      <w:r w:rsidRPr="000F1AD4">
        <w:rPr>
          <w:noProof/>
        </w:rPr>
        <w:t> </w:t>
      </w:r>
      <w:r w:rsidR="009524FD" w:rsidRPr="000F1AD4">
        <w:rPr>
          <w:noProof/>
        </w:rPr>
        <w:t>910/2014***.</w:t>
      </w:r>
    </w:p>
    <w:p w:rsidR="009524FD" w:rsidRPr="000F1AD4" w:rsidRDefault="00340CE0" w:rsidP="00340CE0">
      <w:pPr>
        <w:pStyle w:val="ManualNumPar1"/>
        <w:rPr>
          <w:noProof/>
        </w:rPr>
      </w:pPr>
      <w:r w:rsidRPr="00340CE0">
        <w:t>2.</w:t>
      </w:r>
      <w:r w:rsidRPr="00340CE0">
        <w:tab/>
      </w:r>
      <w:r w:rsidR="009524FD" w:rsidRPr="000F1AD4">
        <w:rPr>
          <w:noProof/>
        </w:rPr>
        <w:t>Do celów ust.</w:t>
      </w:r>
      <w:r w:rsidR="00967209" w:rsidRPr="000F1AD4">
        <w:rPr>
          <w:noProof/>
        </w:rPr>
        <w:t> </w:t>
      </w:r>
      <w:r w:rsidR="009524FD" w:rsidRPr="000F1AD4">
        <w:rPr>
          <w:noProof/>
        </w:rPr>
        <w:t>1 lit.</w:t>
      </w:r>
      <w:r w:rsidR="00967209" w:rsidRPr="000F1AD4">
        <w:rPr>
          <w:noProof/>
        </w:rPr>
        <w:t> </w:t>
      </w:r>
      <w:r w:rsidR="009524FD" w:rsidRPr="000F1AD4">
        <w:rPr>
          <w:noProof/>
        </w:rPr>
        <w:t>b) ppkt (ii) przedsiębiorstwa uzyskują identyfikator podmiotu prawnego określony zgodnie</w:t>
      </w:r>
      <w:r w:rsidR="00967209" w:rsidRPr="000F1AD4">
        <w:rPr>
          <w:noProof/>
        </w:rPr>
        <w:t xml:space="preserve"> z art</w:t>
      </w:r>
      <w:r w:rsidR="009524FD" w:rsidRPr="000F1AD4">
        <w:rPr>
          <w:noProof/>
        </w:rPr>
        <w:t>.</w:t>
      </w:r>
      <w:r w:rsidR="00967209" w:rsidRPr="000F1AD4">
        <w:rPr>
          <w:noProof/>
        </w:rPr>
        <w:t> </w:t>
      </w:r>
      <w:r w:rsidR="009524FD" w:rsidRPr="000F1AD4">
        <w:rPr>
          <w:noProof/>
        </w:rPr>
        <w:t>7 ust.</w:t>
      </w:r>
      <w:r w:rsidR="00967209" w:rsidRPr="000F1AD4">
        <w:rPr>
          <w:noProof/>
        </w:rPr>
        <w:t> </w:t>
      </w:r>
      <w:r w:rsidR="009524FD" w:rsidRPr="000F1AD4">
        <w:rPr>
          <w:noProof/>
        </w:rPr>
        <w:t>4 [rozporządzenia</w:t>
      </w:r>
      <w:r w:rsidR="00967209" w:rsidRPr="000F1AD4">
        <w:rPr>
          <w:noProof/>
        </w:rPr>
        <w:t xml:space="preserve"> w spr</w:t>
      </w:r>
      <w:r w:rsidR="009524FD" w:rsidRPr="000F1AD4">
        <w:rPr>
          <w:noProof/>
        </w:rPr>
        <w:t>awie ESAP].</w:t>
      </w:r>
    </w:p>
    <w:p w:rsidR="009524FD" w:rsidRPr="000F1AD4" w:rsidRDefault="00340CE0" w:rsidP="00340CE0">
      <w:pPr>
        <w:pStyle w:val="ManualNumPar1"/>
        <w:rPr>
          <w:iCs/>
          <w:noProof/>
        </w:rPr>
      </w:pPr>
      <w:r w:rsidRPr="00340CE0">
        <w:t>3.</w:t>
      </w:r>
      <w:r w:rsidRPr="00340CE0">
        <w:tab/>
      </w:r>
      <w:r w:rsidR="00F55280" w:rsidRPr="000F1AD4">
        <w:rPr>
          <w:noProof/>
        </w:rPr>
        <w:t>Do dnia 31 grudnia 2023</w:t>
      </w:r>
      <w:r w:rsidR="00967209" w:rsidRPr="000F1AD4">
        <w:rPr>
          <w:noProof/>
        </w:rPr>
        <w:t> </w:t>
      </w:r>
      <w:r w:rsidR="00F55280" w:rsidRPr="000F1AD4">
        <w:rPr>
          <w:noProof/>
        </w:rPr>
        <w:t>r. do celów udostępniania za pośrednictwem ESAP informacji,</w:t>
      </w:r>
      <w:r w:rsidR="00967209" w:rsidRPr="000F1AD4">
        <w:rPr>
          <w:noProof/>
        </w:rPr>
        <w:t xml:space="preserve"> o któ</w:t>
      </w:r>
      <w:r w:rsidR="00F55280" w:rsidRPr="000F1AD4">
        <w:rPr>
          <w:noProof/>
        </w:rPr>
        <w:t>rych mowa</w:t>
      </w:r>
      <w:r w:rsidR="00967209" w:rsidRPr="000F1AD4">
        <w:rPr>
          <w:noProof/>
        </w:rPr>
        <w:t xml:space="preserve"> w ust</w:t>
      </w:r>
      <w:r w:rsidR="00F55280" w:rsidRPr="000F1AD4">
        <w:rPr>
          <w:noProof/>
        </w:rPr>
        <w:t>.</w:t>
      </w:r>
      <w:r w:rsidR="00967209" w:rsidRPr="000F1AD4">
        <w:rPr>
          <w:noProof/>
        </w:rPr>
        <w:t> </w:t>
      </w:r>
      <w:r w:rsidR="00F55280" w:rsidRPr="000F1AD4">
        <w:rPr>
          <w:noProof/>
        </w:rPr>
        <w:t>1, państwa członkowskie wyznaczają jeden</w:t>
      </w:r>
      <w:r w:rsidR="00967209" w:rsidRPr="000F1AD4">
        <w:rPr>
          <w:noProof/>
        </w:rPr>
        <w:t xml:space="preserve"> z urz</w:t>
      </w:r>
      <w:r w:rsidR="00F55280" w:rsidRPr="000F1AD4">
        <w:rPr>
          <w:noProof/>
        </w:rPr>
        <w:t>ędowo ustanowionych systemów,</w:t>
      </w:r>
      <w:r w:rsidR="00967209" w:rsidRPr="000F1AD4">
        <w:rPr>
          <w:noProof/>
        </w:rPr>
        <w:t xml:space="preserve"> o któ</w:t>
      </w:r>
      <w:r w:rsidR="00F55280" w:rsidRPr="000F1AD4">
        <w:rPr>
          <w:noProof/>
        </w:rPr>
        <w:t>rych mowa</w:t>
      </w:r>
      <w:r w:rsidR="00967209" w:rsidRPr="000F1AD4">
        <w:rPr>
          <w:noProof/>
        </w:rPr>
        <w:t xml:space="preserve"> w art</w:t>
      </w:r>
      <w:r w:rsidR="00F55280" w:rsidRPr="000F1AD4">
        <w:rPr>
          <w:noProof/>
        </w:rPr>
        <w:t>.</w:t>
      </w:r>
      <w:r w:rsidR="00967209" w:rsidRPr="000F1AD4">
        <w:rPr>
          <w:noProof/>
        </w:rPr>
        <w:t> </w:t>
      </w:r>
      <w:r w:rsidR="00F55280" w:rsidRPr="000F1AD4">
        <w:rPr>
          <w:noProof/>
        </w:rPr>
        <w:t>21 ust.</w:t>
      </w:r>
      <w:r w:rsidR="00967209" w:rsidRPr="000F1AD4">
        <w:rPr>
          <w:noProof/>
        </w:rPr>
        <w:t> </w:t>
      </w:r>
      <w:r w:rsidR="00F55280" w:rsidRPr="000F1AD4">
        <w:rPr>
          <w:noProof/>
        </w:rPr>
        <w:t>2 dyrektywy 2004/109/WE, jako organ gromadzący dane określony</w:t>
      </w:r>
      <w:r w:rsidR="00967209" w:rsidRPr="000F1AD4">
        <w:rPr>
          <w:noProof/>
        </w:rPr>
        <w:t xml:space="preserve"> w art</w:t>
      </w:r>
      <w:r w:rsidR="00F55280" w:rsidRPr="000F1AD4">
        <w:rPr>
          <w:noProof/>
        </w:rPr>
        <w:t>.</w:t>
      </w:r>
      <w:r w:rsidR="00967209" w:rsidRPr="000F1AD4">
        <w:rPr>
          <w:noProof/>
        </w:rPr>
        <w:t> </w:t>
      </w:r>
      <w:r w:rsidR="00F55280" w:rsidRPr="000F1AD4">
        <w:rPr>
          <w:noProof/>
        </w:rPr>
        <w:t>2 pkt</w:t>
      </w:r>
      <w:r w:rsidR="00967209" w:rsidRPr="000F1AD4">
        <w:rPr>
          <w:noProof/>
        </w:rPr>
        <w:t> </w:t>
      </w:r>
      <w:r w:rsidR="00F55280" w:rsidRPr="000F1AD4">
        <w:rPr>
          <w:noProof/>
        </w:rPr>
        <w:t>2 rozporządzenia (UE) XX/XXXX [rozporządzenia</w:t>
      </w:r>
      <w:r w:rsidR="00967209" w:rsidRPr="000F1AD4">
        <w:rPr>
          <w:noProof/>
        </w:rPr>
        <w:t xml:space="preserve"> w spr</w:t>
      </w:r>
      <w:r w:rsidR="00F55280" w:rsidRPr="000F1AD4">
        <w:rPr>
          <w:noProof/>
        </w:rPr>
        <w:t>awie ESAP]</w:t>
      </w:r>
      <w:r w:rsidR="00967209" w:rsidRPr="000F1AD4">
        <w:rPr>
          <w:noProof/>
        </w:rPr>
        <w:t xml:space="preserve"> i pow</w:t>
      </w:r>
      <w:r w:rsidR="00F55280" w:rsidRPr="000F1AD4">
        <w:rPr>
          <w:noProof/>
        </w:rPr>
        <w:t>iadamiają</w:t>
      </w:r>
      <w:r w:rsidR="00967209" w:rsidRPr="000F1AD4">
        <w:rPr>
          <w:noProof/>
        </w:rPr>
        <w:t xml:space="preserve"> o tym</w:t>
      </w:r>
      <w:r w:rsidR="00F55280" w:rsidRPr="000F1AD4">
        <w:rPr>
          <w:noProof/>
        </w:rPr>
        <w:t xml:space="preserve"> ESMA.</w:t>
      </w:r>
    </w:p>
    <w:p w:rsidR="009524FD" w:rsidRPr="000F1AD4" w:rsidRDefault="00340CE0" w:rsidP="00340CE0">
      <w:pPr>
        <w:pStyle w:val="ManualNumPar1"/>
        <w:rPr>
          <w:noProof/>
        </w:rPr>
      </w:pPr>
      <w:r w:rsidRPr="00340CE0">
        <w:t>4.</w:t>
      </w:r>
      <w:r w:rsidRPr="00340CE0">
        <w:tab/>
      </w:r>
      <w:r w:rsidR="009524FD" w:rsidRPr="000F1AD4">
        <w:rPr>
          <w:noProof/>
        </w:rPr>
        <w:t>W celu zapewnienia skutecznego gromadzenia danych przekazywanych zgodnie</w:t>
      </w:r>
      <w:r w:rsidR="00967209" w:rsidRPr="000F1AD4">
        <w:rPr>
          <w:noProof/>
        </w:rPr>
        <w:t xml:space="preserve"> z ust</w:t>
      </w:r>
      <w:r w:rsidR="009524FD" w:rsidRPr="000F1AD4">
        <w:rPr>
          <w:noProof/>
        </w:rPr>
        <w:t>.</w:t>
      </w:r>
      <w:r w:rsidR="00967209" w:rsidRPr="000F1AD4">
        <w:rPr>
          <w:noProof/>
        </w:rPr>
        <w:t> </w:t>
      </w:r>
      <w:r w:rsidR="009524FD" w:rsidRPr="000F1AD4">
        <w:rPr>
          <w:noProof/>
        </w:rPr>
        <w:t>1 lit.</w:t>
      </w:r>
      <w:r w:rsidR="00967209" w:rsidRPr="000F1AD4">
        <w:rPr>
          <w:noProof/>
        </w:rPr>
        <w:t> </w:t>
      </w:r>
      <w:r w:rsidR="009524FD" w:rsidRPr="000F1AD4">
        <w:rPr>
          <w:noProof/>
        </w:rPr>
        <w:t>a) i b) oraz administrowania nimi ESMA opracowuje projekty wykonawczych standardów technicznych, aby określić:</w:t>
      </w:r>
    </w:p>
    <w:p w:rsidR="009524FD" w:rsidRPr="000F1AD4" w:rsidRDefault="00967209" w:rsidP="00967209">
      <w:pPr>
        <w:pStyle w:val="Point1"/>
        <w:rPr>
          <w:noProof/>
        </w:rPr>
      </w:pPr>
      <w:r w:rsidRPr="000F1AD4">
        <w:rPr>
          <w:noProof/>
        </w:rPr>
        <w:t>a)</w:t>
      </w:r>
      <w:r w:rsidRPr="000F1AD4">
        <w:rPr>
          <w:noProof/>
        </w:rPr>
        <w:tab/>
      </w:r>
      <w:r w:rsidR="009524FD" w:rsidRPr="000F1AD4">
        <w:rPr>
          <w:noProof/>
        </w:rPr>
        <w:t>metadane, które należy uwzględnić</w:t>
      </w:r>
      <w:r w:rsidRPr="000F1AD4">
        <w:rPr>
          <w:noProof/>
        </w:rPr>
        <w:t xml:space="preserve"> w inf</w:t>
      </w:r>
      <w:r w:rsidR="009524FD" w:rsidRPr="000F1AD4">
        <w:rPr>
          <w:noProof/>
        </w:rPr>
        <w:t>ormacjach;</w:t>
      </w:r>
    </w:p>
    <w:p w:rsidR="009524FD" w:rsidRPr="000F1AD4" w:rsidRDefault="00967209" w:rsidP="00967209">
      <w:pPr>
        <w:pStyle w:val="Point1"/>
        <w:rPr>
          <w:noProof/>
        </w:rPr>
      </w:pPr>
      <w:r w:rsidRPr="000F1AD4">
        <w:rPr>
          <w:noProof/>
        </w:rPr>
        <w:t>b)</w:t>
      </w:r>
      <w:r w:rsidRPr="000F1AD4">
        <w:rPr>
          <w:noProof/>
        </w:rPr>
        <w:tab/>
      </w:r>
      <w:r w:rsidR="009524FD" w:rsidRPr="000F1AD4">
        <w:rPr>
          <w:noProof/>
        </w:rPr>
        <w:t>strukturę danych zawartych</w:t>
      </w:r>
      <w:r w:rsidRPr="000F1AD4">
        <w:rPr>
          <w:noProof/>
        </w:rPr>
        <w:t xml:space="preserve"> w inf</w:t>
      </w:r>
      <w:r w:rsidR="009524FD" w:rsidRPr="000F1AD4">
        <w:rPr>
          <w:noProof/>
        </w:rPr>
        <w:t>ormacjach;</w:t>
      </w:r>
    </w:p>
    <w:p w:rsidR="009524FD" w:rsidRPr="000F1AD4" w:rsidRDefault="00967209" w:rsidP="00967209">
      <w:pPr>
        <w:pStyle w:val="Point1"/>
        <w:rPr>
          <w:noProof/>
        </w:rPr>
      </w:pPr>
      <w:r w:rsidRPr="000F1AD4">
        <w:rPr>
          <w:noProof/>
        </w:rPr>
        <w:t>c)</w:t>
      </w:r>
      <w:r w:rsidRPr="000F1AD4">
        <w:rPr>
          <w:noProof/>
        </w:rPr>
        <w:tab/>
      </w:r>
      <w:r w:rsidR="00E31599" w:rsidRPr="000F1AD4">
        <w:rPr>
          <w:noProof/>
        </w:rPr>
        <w:t>w odniesieniu do jakich informacji wymagany jest format nadający się do odczytu maszynowego oraz jaki format nadający się do odczytu maszynowego należy stosować.</w:t>
      </w:r>
    </w:p>
    <w:p w:rsidR="009524FD" w:rsidRPr="000F1AD4" w:rsidRDefault="009524FD" w:rsidP="009524FD">
      <w:pPr>
        <w:pStyle w:val="Text1"/>
        <w:rPr>
          <w:noProof/>
        </w:rPr>
      </w:pPr>
      <w:r w:rsidRPr="000F1AD4">
        <w:rPr>
          <w:noProof/>
        </w:rPr>
        <w:t>Przed opracowaniem projektów wykonawczych standardów technicznych ESMA przeprowadza ocenę kosztów</w:t>
      </w:r>
      <w:r w:rsidR="00967209" w:rsidRPr="000F1AD4">
        <w:rPr>
          <w:noProof/>
        </w:rPr>
        <w:t xml:space="preserve"> i kor</w:t>
      </w:r>
      <w:r w:rsidRPr="000F1AD4">
        <w:rPr>
          <w:noProof/>
        </w:rPr>
        <w:t>zyści. Do celów lit.</w:t>
      </w:r>
      <w:r w:rsidR="00967209" w:rsidRPr="000F1AD4">
        <w:rPr>
          <w:noProof/>
        </w:rPr>
        <w:t> </w:t>
      </w:r>
      <w:r w:rsidRPr="000F1AD4">
        <w:rPr>
          <w:noProof/>
        </w:rPr>
        <w:t>c) ESMA ocenia zalety</w:t>
      </w:r>
      <w:r w:rsidR="00967209" w:rsidRPr="000F1AD4">
        <w:rPr>
          <w:noProof/>
        </w:rPr>
        <w:t xml:space="preserve"> i wad</w:t>
      </w:r>
      <w:r w:rsidRPr="000F1AD4">
        <w:rPr>
          <w:noProof/>
        </w:rPr>
        <w:t>y różnych formatów nadających się do odczytu maszynowego</w:t>
      </w:r>
      <w:r w:rsidR="00967209" w:rsidRPr="000F1AD4">
        <w:rPr>
          <w:noProof/>
        </w:rPr>
        <w:t xml:space="preserve"> i prz</w:t>
      </w:r>
      <w:r w:rsidRPr="000F1AD4">
        <w:rPr>
          <w:noProof/>
        </w:rPr>
        <w:t>eprowadza</w:t>
      </w:r>
      <w:r w:rsidR="00967209" w:rsidRPr="000F1AD4">
        <w:rPr>
          <w:noProof/>
        </w:rPr>
        <w:t xml:space="preserve"> w tym</w:t>
      </w:r>
      <w:r w:rsidRPr="000F1AD4">
        <w:rPr>
          <w:noProof/>
        </w:rPr>
        <w:t xml:space="preserve"> celu odpowiednie badania praktyczne.</w:t>
      </w:r>
    </w:p>
    <w:p w:rsidR="009524FD" w:rsidRPr="000F1AD4" w:rsidRDefault="009524FD" w:rsidP="009524FD">
      <w:pPr>
        <w:pStyle w:val="Text1"/>
        <w:rPr>
          <w:noProof/>
        </w:rPr>
      </w:pPr>
      <w:r w:rsidRPr="000F1AD4">
        <w:rPr>
          <w:noProof/>
        </w:rPr>
        <w:t>ESMA przedstawia Komisji te projekty wykonawczych standardów technicznych.</w:t>
      </w:r>
    </w:p>
    <w:p w:rsidR="009524FD" w:rsidRPr="000F1AD4" w:rsidRDefault="009524FD" w:rsidP="009524FD">
      <w:pPr>
        <w:pStyle w:val="Text1"/>
        <w:rPr>
          <w:noProof/>
        </w:rPr>
      </w:pPr>
      <w:r w:rsidRPr="000F1AD4">
        <w:rPr>
          <w:noProof/>
        </w:rPr>
        <w:t>Komisja jest uprawniona do przyjęcia wykonawczych standardów technicznych,</w:t>
      </w:r>
      <w:r w:rsidR="00967209" w:rsidRPr="000F1AD4">
        <w:rPr>
          <w:noProof/>
        </w:rPr>
        <w:t xml:space="preserve"> o któ</w:t>
      </w:r>
      <w:r w:rsidRPr="000F1AD4">
        <w:rPr>
          <w:noProof/>
        </w:rPr>
        <w:t>rych mowa</w:t>
      </w:r>
      <w:r w:rsidR="00967209" w:rsidRPr="000F1AD4">
        <w:rPr>
          <w:noProof/>
        </w:rPr>
        <w:t xml:space="preserve"> w aka</w:t>
      </w:r>
      <w:r w:rsidRPr="000F1AD4">
        <w:rPr>
          <w:noProof/>
        </w:rPr>
        <w:t>picie pierwszym, zgodnie</w:t>
      </w:r>
      <w:r w:rsidR="00967209" w:rsidRPr="000F1AD4">
        <w:rPr>
          <w:noProof/>
        </w:rPr>
        <w:t xml:space="preserve"> z art</w:t>
      </w:r>
      <w:r w:rsidRPr="000F1AD4">
        <w:rPr>
          <w:noProof/>
        </w:rPr>
        <w:t>.</w:t>
      </w:r>
      <w:r w:rsidR="00967209" w:rsidRPr="000F1AD4">
        <w:rPr>
          <w:noProof/>
        </w:rPr>
        <w:t> </w:t>
      </w:r>
      <w:r w:rsidRPr="000F1AD4">
        <w:rPr>
          <w:noProof/>
        </w:rPr>
        <w:t>15 rozporządzenia (UE) nr</w:t>
      </w:r>
      <w:r w:rsidR="00967209" w:rsidRPr="000F1AD4">
        <w:rPr>
          <w:noProof/>
        </w:rPr>
        <w:t> </w:t>
      </w:r>
      <w:r w:rsidRPr="000F1AD4">
        <w:rPr>
          <w:noProof/>
        </w:rPr>
        <w:t>1095/2010.</w:t>
      </w:r>
    </w:p>
    <w:p w:rsidR="009524FD" w:rsidRPr="000F1AD4" w:rsidRDefault="009524FD" w:rsidP="009524FD">
      <w:pPr>
        <w:pStyle w:val="Text1"/>
        <w:rPr>
          <w:noProof/>
        </w:rPr>
      </w:pPr>
      <w:r w:rsidRPr="000F1AD4">
        <w:rPr>
          <w:noProof/>
        </w:rPr>
        <w:t>________________</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XX/XXXX ustanawiające pojedynczy punkt dostępu (ESAP) zapewniający scentralizowany dostęp do publicznie dostępnych informacji</w:t>
      </w:r>
      <w:r w:rsidR="00967209" w:rsidRPr="000F1AD4">
        <w:rPr>
          <w:noProof/>
        </w:rPr>
        <w:t xml:space="preserve"> w zak</w:t>
      </w:r>
      <w:r w:rsidRPr="000F1AD4">
        <w:rPr>
          <w:noProof/>
        </w:rPr>
        <w:t>resie usług finansowych, rynków kapitałowych</w:t>
      </w:r>
      <w:r w:rsidR="00967209" w:rsidRPr="000F1AD4">
        <w:rPr>
          <w:noProof/>
        </w:rPr>
        <w:t xml:space="preserve"> i zró</w:t>
      </w:r>
      <w:r w:rsidRPr="000F1AD4">
        <w:rPr>
          <w:noProof/>
        </w:rPr>
        <w:t>wnoważonego rozwoju (Dz.U. L […] z […], s [...]).</w:t>
      </w:r>
    </w:p>
    <w:p w:rsidR="009524FD" w:rsidRPr="000F1AD4" w:rsidRDefault="009524FD" w:rsidP="009524FD">
      <w:pPr>
        <w:pStyle w:val="Text1"/>
        <w:rPr>
          <w:rStyle w:val="Uwydatnienie"/>
          <w:i w:val="0"/>
          <w:noProof/>
        </w:rPr>
      </w:pPr>
      <w:r w:rsidRPr="000F1AD4">
        <w:rPr>
          <w:noProof/>
        </w:rPr>
        <w:t>** Dyrektywa Parlamentu Europejskiego</w:t>
      </w:r>
      <w:r w:rsidR="00967209" w:rsidRPr="000F1AD4">
        <w:rPr>
          <w:noProof/>
        </w:rPr>
        <w:t xml:space="preserve"> i Rad</w:t>
      </w:r>
      <w:r w:rsidRPr="000F1AD4">
        <w:rPr>
          <w:noProof/>
        </w:rPr>
        <w:t>y (UE) 2019/1024</w:t>
      </w:r>
      <w:r w:rsidR="00967209" w:rsidRPr="000F1AD4">
        <w:rPr>
          <w:noProof/>
        </w:rPr>
        <w:t xml:space="preserve"> z dni</w:t>
      </w:r>
      <w:r w:rsidRPr="000F1AD4">
        <w:rPr>
          <w:noProof/>
        </w:rPr>
        <w:t>a 20 czerwca 2019</w:t>
      </w:r>
      <w:r w:rsidR="00967209" w:rsidRPr="000F1AD4">
        <w:rPr>
          <w:noProof/>
        </w:rPr>
        <w:t> </w:t>
      </w:r>
      <w:r w:rsidRPr="000F1AD4">
        <w:rPr>
          <w:noProof/>
        </w:rPr>
        <w:t>r.</w:t>
      </w:r>
      <w:r w:rsidR="00967209" w:rsidRPr="000F1AD4">
        <w:rPr>
          <w:noProof/>
        </w:rPr>
        <w:t xml:space="preserve"> w spr</w:t>
      </w:r>
      <w:r w:rsidRPr="000F1AD4">
        <w:rPr>
          <w:noProof/>
        </w:rPr>
        <w:t>awie otwartych danych</w:t>
      </w:r>
      <w:r w:rsidR="00967209" w:rsidRPr="000F1AD4">
        <w:rPr>
          <w:noProof/>
        </w:rPr>
        <w:t xml:space="preserve"> i pon</w:t>
      </w:r>
      <w:r w:rsidRPr="000F1AD4">
        <w:rPr>
          <w:noProof/>
        </w:rPr>
        <w:t>ownego wykorzystywania informacji sektora publicznego (Dz.U. L 172</w:t>
      </w:r>
      <w:r w:rsidR="00967209" w:rsidRPr="000F1AD4">
        <w:rPr>
          <w:noProof/>
        </w:rPr>
        <w:t xml:space="preserve"> z 2</w:t>
      </w:r>
      <w:r w:rsidRPr="000F1AD4">
        <w:rPr>
          <w:noProof/>
        </w:rPr>
        <w:t>6.6.2019, s. 56).</w:t>
      </w:r>
    </w:p>
    <w:p w:rsidR="009524FD" w:rsidRPr="000F1AD4" w:rsidRDefault="009524FD" w:rsidP="009524FD">
      <w:pPr>
        <w:pStyle w:val="Text1"/>
        <w:rPr>
          <w:rStyle w:val="Uwydatnienie"/>
          <w:i w:val="0"/>
          <w:noProof/>
        </w:rPr>
      </w:pPr>
      <w:r w:rsidRPr="000F1AD4">
        <w:rPr>
          <w:noProof/>
        </w:rPr>
        <w:t>*** Rozporządzenie Parlamentu Europejskiego</w:t>
      </w:r>
      <w:r w:rsidR="00967209" w:rsidRPr="000F1AD4">
        <w:rPr>
          <w:noProof/>
        </w:rPr>
        <w:t xml:space="preserve"> i Rad</w:t>
      </w:r>
      <w:r w:rsidRPr="000F1AD4">
        <w:rPr>
          <w:noProof/>
        </w:rPr>
        <w:t>y (UE) nr</w:t>
      </w:r>
      <w:r w:rsidR="00967209" w:rsidRPr="000F1AD4">
        <w:rPr>
          <w:noProof/>
        </w:rPr>
        <w:t> </w:t>
      </w:r>
      <w:r w:rsidRPr="000F1AD4">
        <w:rPr>
          <w:noProof/>
        </w:rPr>
        <w:t>910/2014</w:t>
      </w:r>
      <w:r w:rsidR="00967209" w:rsidRPr="000F1AD4">
        <w:rPr>
          <w:noProof/>
        </w:rPr>
        <w:t xml:space="preserve"> z dni</w:t>
      </w:r>
      <w:r w:rsidRPr="000F1AD4">
        <w:rPr>
          <w:noProof/>
        </w:rPr>
        <w:t>a 23 lipca 2014</w:t>
      </w:r>
      <w:r w:rsidR="00967209" w:rsidRPr="000F1AD4">
        <w:rPr>
          <w:noProof/>
        </w:rPr>
        <w:t> </w:t>
      </w:r>
      <w:r w:rsidRPr="000F1AD4">
        <w:rPr>
          <w:noProof/>
        </w:rPr>
        <w:t>r.</w:t>
      </w:r>
      <w:r w:rsidR="00967209" w:rsidRPr="000F1AD4">
        <w:rPr>
          <w:noProof/>
        </w:rPr>
        <w:t xml:space="preserve"> w spr</w:t>
      </w:r>
      <w:r w:rsidRPr="000F1AD4">
        <w:rPr>
          <w:noProof/>
        </w:rPr>
        <w:t>awie identyfikacji elektronicznej</w:t>
      </w:r>
      <w:r w:rsidR="00967209" w:rsidRPr="000F1AD4">
        <w:rPr>
          <w:noProof/>
        </w:rPr>
        <w:t xml:space="preserve"> i usł</w:t>
      </w:r>
      <w:r w:rsidRPr="000F1AD4">
        <w:rPr>
          <w:noProof/>
        </w:rPr>
        <w:t>ug zaufania</w:t>
      </w:r>
      <w:r w:rsidR="00967209" w:rsidRPr="000F1AD4">
        <w:rPr>
          <w:noProof/>
        </w:rPr>
        <w:t xml:space="preserve"> w odn</w:t>
      </w:r>
      <w:r w:rsidRPr="000F1AD4">
        <w:rPr>
          <w:noProof/>
        </w:rPr>
        <w:t>iesieniu do transakcji elektronicznych na rynku wewnętrznym oraz uchylające dyrektywę 1999/93/WE (Dz.U. L 257</w:t>
      </w:r>
      <w:r w:rsidR="00967209" w:rsidRPr="000F1AD4">
        <w:rPr>
          <w:noProof/>
        </w:rPr>
        <w:t xml:space="preserve"> z 2</w:t>
      </w:r>
      <w:r w:rsidRPr="000F1AD4">
        <w:rPr>
          <w:noProof/>
        </w:rPr>
        <w:t>8.8.2014, s. 73).”.</w:t>
      </w:r>
    </w:p>
    <w:p w:rsidR="009524FD" w:rsidRPr="000F1AD4" w:rsidRDefault="009524FD" w:rsidP="009524FD">
      <w:pPr>
        <w:pStyle w:val="Titrearticle"/>
        <w:rPr>
          <w:b/>
          <w:bCs/>
          <w:noProof/>
        </w:rPr>
      </w:pPr>
      <w:r w:rsidRPr="000F1AD4">
        <w:rPr>
          <w:b/>
          <w:bCs/>
          <w:noProof/>
        </w:rPr>
        <w:t>Artykuł 21</w:t>
      </w:r>
      <w:r w:rsidRPr="000F1AD4">
        <w:rPr>
          <w:b/>
          <w:noProof/>
        </w:rPr>
        <w:br/>
      </w:r>
      <w:r w:rsidRPr="000F1AD4">
        <w:rPr>
          <w:b/>
          <w:bCs/>
          <w:noProof/>
        </w:rPr>
        <w:t>Zmiany</w:t>
      </w:r>
      <w:r w:rsidR="00967209" w:rsidRPr="000F1AD4">
        <w:rPr>
          <w:b/>
          <w:bCs/>
          <w:noProof/>
        </w:rPr>
        <w:t xml:space="preserve"> w roz</w:t>
      </w:r>
      <w:r w:rsidRPr="000F1AD4">
        <w:rPr>
          <w:b/>
          <w:bCs/>
          <w:noProof/>
        </w:rPr>
        <w:t>porządzeniu (UE) 2021/23</w:t>
      </w:r>
    </w:p>
    <w:p w:rsidR="009524FD" w:rsidRPr="000F1AD4" w:rsidRDefault="009524FD" w:rsidP="009524FD">
      <w:pPr>
        <w:rPr>
          <w:noProof/>
        </w:rPr>
      </w:pPr>
      <w:r w:rsidRPr="000F1AD4">
        <w:rPr>
          <w:noProof/>
        </w:rPr>
        <w:t>W rozporządzeniu (UE) 2021/23 dodaje się art.</w:t>
      </w:r>
      <w:r w:rsidR="00967209" w:rsidRPr="000F1AD4">
        <w:rPr>
          <w:noProof/>
        </w:rPr>
        <w:t> </w:t>
      </w:r>
      <w:r w:rsidRPr="000F1AD4">
        <w:rPr>
          <w:noProof/>
        </w:rPr>
        <w:t>95a</w:t>
      </w:r>
      <w:r w:rsidR="00967209" w:rsidRPr="000F1AD4">
        <w:rPr>
          <w:noProof/>
        </w:rPr>
        <w:t xml:space="preserve"> w brz</w:t>
      </w:r>
      <w:r w:rsidRPr="000F1AD4">
        <w:rPr>
          <w:noProof/>
        </w:rPr>
        <w:t>mieniu:</w:t>
      </w:r>
    </w:p>
    <w:p w:rsidR="009524FD" w:rsidRPr="000F1AD4" w:rsidRDefault="009524FD" w:rsidP="009524FD">
      <w:pPr>
        <w:pStyle w:val="NormalCentered"/>
        <w:rPr>
          <w:noProof/>
        </w:rPr>
      </w:pPr>
      <w:r w:rsidRPr="000F1AD4">
        <w:rPr>
          <w:b/>
          <w:bCs/>
          <w:noProof/>
        </w:rPr>
        <w:t>„</w:t>
      </w:r>
      <w:r w:rsidRPr="000F1AD4">
        <w:rPr>
          <w:noProof/>
        </w:rPr>
        <w:t>Artykuł 95a</w:t>
      </w:r>
      <w:r w:rsidRPr="000F1AD4">
        <w:rPr>
          <w:noProof/>
        </w:rPr>
        <w:br/>
        <w:t>Dostępność informacji dotyczących pojedynczego punktu dostępu (ESAP)</w:t>
      </w:r>
    </w:p>
    <w:p w:rsidR="009524FD" w:rsidRPr="000F1AD4" w:rsidRDefault="00340CE0" w:rsidP="00340CE0">
      <w:pPr>
        <w:pStyle w:val="ManualNumPar1"/>
        <w:rPr>
          <w:noProof/>
          <w:sz w:val="22"/>
        </w:rPr>
      </w:pPr>
      <w:r w:rsidRPr="00340CE0">
        <w:t>1.</w:t>
      </w:r>
      <w:r w:rsidRPr="00340CE0">
        <w:tab/>
      </w:r>
      <w:r w:rsidR="00D60438" w:rsidRPr="000F1AD4">
        <w:rPr>
          <w:noProof/>
        </w:rPr>
        <w:t>Od dnia 1 stycznia 2026</w:t>
      </w:r>
      <w:r w:rsidR="00967209" w:rsidRPr="000F1AD4">
        <w:rPr>
          <w:noProof/>
        </w:rPr>
        <w:t> </w:t>
      </w:r>
      <w:r w:rsidR="00D60438" w:rsidRPr="000F1AD4">
        <w:rPr>
          <w:noProof/>
        </w:rPr>
        <w:t>r., podając do wiadomości publicznej wszelkie informacje zgodnie</w:t>
      </w:r>
      <w:r w:rsidR="00967209" w:rsidRPr="000F1AD4">
        <w:rPr>
          <w:noProof/>
        </w:rPr>
        <w:t xml:space="preserve"> z art</w:t>
      </w:r>
      <w:r w:rsidR="00D60438" w:rsidRPr="000F1AD4">
        <w:rPr>
          <w:noProof/>
        </w:rPr>
        <w:t>.</w:t>
      </w:r>
      <w:r w:rsidR="00967209" w:rsidRPr="000F1AD4">
        <w:rPr>
          <w:noProof/>
        </w:rPr>
        <w:t> </w:t>
      </w:r>
      <w:r w:rsidR="00D60438" w:rsidRPr="000F1AD4">
        <w:rPr>
          <w:noProof/>
        </w:rPr>
        <w:t>50 ust.</w:t>
      </w:r>
      <w:r w:rsidR="00967209" w:rsidRPr="000F1AD4">
        <w:rPr>
          <w:noProof/>
        </w:rPr>
        <w:t> </w:t>
      </w:r>
      <w:r w:rsidR="00D60438" w:rsidRPr="000F1AD4">
        <w:rPr>
          <w:noProof/>
        </w:rPr>
        <w:t>2, art.</w:t>
      </w:r>
      <w:r w:rsidR="00967209" w:rsidRPr="000F1AD4">
        <w:rPr>
          <w:noProof/>
        </w:rPr>
        <w:t> </w:t>
      </w:r>
      <w:r w:rsidR="00D60438" w:rsidRPr="000F1AD4">
        <w:rPr>
          <w:noProof/>
        </w:rPr>
        <w:t>72 ust.</w:t>
      </w:r>
      <w:r w:rsidR="00967209" w:rsidRPr="000F1AD4">
        <w:rPr>
          <w:noProof/>
        </w:rPr>
        <w:t> </w:t>
      </w:r>
      <w:r w:rsidR="00D60438" w:rsidRPr="000F1AD4">
        <w:rPr>
          <w:noProof/>
        </w:rPr>
        <w:t>3 art.</w:t>
      </w:r>
      <w:r w:rsidR="00967209" w:rsidRPr="000F1AD4">
        <w:rPr>
          <w:noProof/>
        </w:rPr>
        <w:t> </w:t>
      </w:r>
      <w:r w:rsidR="00D60438" w:rsidRPr="000F1AD4">
        <w:rPr>
          <w:noProof/>
        </w:rPr>
        <w:t>82 ust.</w:t>
      </w:r>
      <w:r w:rsidR="00967209" w:rsidRPr="000F1AD4">
        <w:rPr>
          <w:noProof/>
        </w:rPr>
        <w:t> </w:t>
      </w:r>
      <w:r w:rsidR="00D60438" w:rsidRPr="000F1AD4">
        <w:rPr>
          <w:noProof/>
        </w:rPr>
        <w:t>2 lit.</w:t>
      </w:r>
      <w:r w:rsidR="00967209" w:rsidRPr="000F1AD4">
        <w:rPr>
          <w:noProof/>
        </w:rPr>
        <w:t> </w:t>
      </w:r>
      <w:r w:rsidR="00D60438" w:rsidRPr="000F1AD4">
        <w:rPr>
          <w:noProof/>
        </w:rPr>
        <w:t>a)</w:t>
      </w:r>
      <w:r w:rsidR="00967209" w:rsidRPr="000F1AD4">
        <w:rPr>
          <w:noProof/>
        </w:rPr>
        <w:t xml:space="preserve"> i art</w:t>
      </w:r>
      <w:r w:rsidR="00D60438" w:rsidRPr="000F1AD4">
        <w:rPr>
          <w:noProof/>
        </w:rPr>
        <w:t>.</w:t>
      </w:r>
      <w:r w:rsidR="00967209" w:rsidRPr="000F1AD4">
        <w:rPr>
          <w:noProof/>
        </w:rPr>
        <w:t> </w:t>
      </w:r>
      <w:r w:rsidR="00D60438" w:rsidRPr="000F1AD4">
        <w:rPr>
          <w:noProof/>
        </w:rPr>
        <w:t>83 ust.</w:t>
      </w:r>
      <w:r w:rsidR="00967209" w:rsidRPr="000F1AD4">
        <w:rPr>
          <w:noProof/>
        </w:rPr>
        <w:t> </w:t>
      </w:r>
      <w:r w:rsidR="00D60438" w:rsidRPr="000F1AD4">
        <w:rPr>
          <w:noProof/>
        </w:rPr>
        <w:t>1 niniejszego rozporządzenia, organy ds. restrukturyzacji</w:t>
      </w:r>
      <w:r w:rsidR="00967209" w:rsidRPr="000F1AD4">
        <w:rPr>
          <w:noProof/>
        </w:rPr>
        <w:t xml:space="preserve"> i upo</w:t>
      </w:r>
      <w:r w:rsidR="00D60438" w:rsidRPr="000F1AD4">
        <w:rPr>
          <w:noProof/>
        </w:rPr>
        <w:t>rządkowanej likwidacji</w:t>
      </w:r>
      <w:r w:rsidR="00967209" w:rsidRPr="000F1AD4">
        <w:rPr>
          <w:noProof/>
        </w:rPr>
        <w:t xml:space="preserve"> w tym</w:t>
      </w:r>
      <w:r w:rsidR="00D60438" w:rsidRPr="000F1AD4">
        <w:rPr>
          <w:noProof/>
        </w:rPr>
        <w:t xml:space="preserve"> samym czasie przekazują te informacje organowi gromadzącemu dane,</w:t>
      </w:r>
      <w:r w:rsidR="00967209" w:rsidRPr="000F1AD4">
        <w:rPr>
          <w:noProof/>
        </w:rPr>
        <w:t xml:space="preserve"> o któ</w:t>
      </w:r>
      <w:r w:rsidR="00D60438" w:rsidRPr="000F1AD4">
        <w:rPr>
          <w:noProof/>
        </w:rPr>
        <w:t>rym mowa</w:t>
      </w:r>
      <w:r w:rsidR="00967209" w:rsidRPr="000F1AD4">
        <w:rPr>
          <w:noProof/>
        </w:rPr>
        <w:t xml:space="preserve"> w ust</w:t>
      </w:r>
      <w:r w:rsidR="00D60438" w:rsidRPr="000F1AD4">
        <w:rPr>
          <w:noProof/>
        </w:rPr>
        <w:t>.</w:t>
      </w:r>
      <w:r w:rsidR="00967209" w:rsidRPr="000F1AD4">
        <w:rPr>
          <w:noProof/>
        </w:rPr>
        <w:t> </w:t>
      </w:r>
      <w:r w:rsidR="00D60438" w:rsidRPr="000F1AD4">
        <w:rPr>
          <w:noProof/>
        </w:rPr>
        <w:t>3 niniejszego artykułu, aby umożliwić dostęp do tych informacji za pośrednictwem ESAP ustanowionego na podstawie rozporządzenia Parlamentu Europejskiego</w:t>
      </w:r>
      <w:r w:rsidR="00967209" w:rsidRPr="000F1AD4">
        <w:rPr>
          <w:noProof/>
        </w:rPr>
        <w:t xml:space="preserve"> i Rad</w:t>
      </w:r>
      <w:r w:rsidR="00D60438" w:rsidRPr="000F1AD4">
        <w:rPr>
          <w:noProof/>
        </w:rPr>
        <w:t>y</w:t>
      </w:r>
      <w:r w:rsidR="00D60438" w:rsidRPr="000F1AD4">
        <w:rPr>
          <w:noProof/>
          <w:sz w:val="22"/>
        </w:rPr>
        <w:t xml:space="preserve"> </w:t>
      </w:r>
      <w:r w:rsidR="00D60438" w:rsidRPr="000F1AD4">
        <w:rPr>
          <w:noProof/>
        </w:rPr>
        <w:t>(UE) XX/XXXX* [rozporządzenia</w:t>
      </w:r>
      <w:r w:rsidR="00967209" w:rsidRPr="000F1AD4">
        <w:rPr>
          <w:noProof/>
        </w:rPr>
        <w:t xml:space="preserve"> w spr</w:t>
      </w:r>
      <w:r w:rsidR="00D60438" w:rsidRPr="000F1AD4">
        <w:rPr>
          <w:noProof/>
        </w:rPr>
        <w:t xml:space="preserve">awie ESAP]. </w:t>
      </w:r>
    </w:p>
    <w:p w:rsidR="009524FD" w:rsidRPr="000F1AD4" w:rsidRDefault="009524FD" w:rsidP="00E559F8">
      <w:pPr>
        <w:pStyle w:val="Text1"/>
        <w:rPr>
          <w:noProof/>
          <w:sz w:val="22"/>
        </w:rPr>
      </w:pPr>
      <w:r w:rsidRPr="000F1AD4">
        <w:rPr>
          <w:noProof/>
        </w:rPr>
        <w:t>Informacje te są zgodne ze wszystkimi poniższymi wymogami:</w:t>
      </w:r>
    </w:p>
    <w:p w:rsidR="009524FD" w:rsidRPr="000F1AD4" w:rsidRDefault="00967209" w:rsidP="00967209">
      <w:pPr>
        <w:pStyle w:val="Point1"/>
        <w:rPr>
          <w:noProof/>
        </w:rPr>
      </w:pPr>
      <w:r w:rsidRPr="000F1AD4">
        <w:rPr>
          <w:noProof/>
        </w:rPr>
        <w:t>a)</w:t>
      </w:r>
      <w:r w:rsidRPr="000F1AD4">
        <w:rPr>
          <w:noProof/>
        </w:rPr>
        <w:tab/>
      </w:r>
      <w:r w:rsidR="009524FD" w:rsidRPr="000F1AD4">
        <w:rPr>
          <w:noProof/>
        </w:rPr>
        <w:t>Informacje te przygotowuje się</w:t>
      </w:r>
      <w:r w:rsidRPr="000F1AD4">
        <w:rPr>
          <w:noProof/>
        </w:rPr>
        <w:t xml:space="preserve"> w for</w:t>
      </w:r>
      <w:r w:rsidR="009524FD" w:rsidRPr="000F1AD4">
        <w:rPr>
          <w:noProof/>
        </w:rPr>
        <w:t>macie umożliwiającym pobranie danych, określonym zgodnie</w:t>
      </w:r>
      <w:r w:rsidRPr="000F1AD4">
        <w:rPr>
          <w:noProof/>
        </w:rPr>
        <w:t xml:space="preserve"> z art</w:t>
      </w:r>
      <w:r w:rsidR="009524FD" w:rsidRPr="000F1AD4">
        <w:rPr>
          <w:noProof/>
        </w:rPr>
        <w:t>.</w:t>
      </w:r>
      <w:r w:rsidRPr="000F1AD4">
        <w:rPr>
          <w:noProof/>
        </w:rPr>
        <w:t> </w:t>
      </w:r>
      <w:r w:rsidR="009524FD" w:rsidRPr="000F1AD4">
        <w:rPr>
          <w:noProof/>
        </w:rPr>
        <w:t>2 pkt</w:t>
      </w:r>
      <w:r w:rsidRPr="000F1AD4">
        <w:rPr>
          <w:noProof/>
        </w:rPr>
        <w:t> </w:t>
      </w:r>
      <w:r w:rsidR="009524FD" w:rsidRPr="000F1AD4">
        <w:rPr>
          <w:noProof/>
        </w:rPr>
        <w:t>3 rozporządzenia (UE) XX/XXXX [rozporządzenia</w:t>
      </w:r>
      <w:r w:rsidRPr="000F1AD4">
        <w:rPr>
          <w:noProof/>
        </w:rPr>
        <w:t xml:space="preserve"> w spr</w:t>
      </w:r>
      <w:r w:rsidR="009524FD" w:rsidRPr="000F1AD4">
        <w:rPr>
          <w:noProof/>
        </w:rPr>
        <w:t>awie ESAP] lub –</w:t>
      </w:r>
      <w:r w:rsidRPr="000F1AD4">
        <w:rPr>
          <w:noProof/>
        </w:rPr>
        <w:t xml:space="preserve"> w prz</w:t>
      </w:r>
      <w:r w:rsidR="009524FD" w:rsidRPr="000F1AD4">
        <w:rPr>
          <w:noProof/>
        </w:rPr>
        <w:t>ypadku gdy wymaga tego prawo Unii –</w:t>
      </w:r>
      <w:r w:rsidRPr="000F1AD4">
        <w:rPr>
          <w:noProof/>
        </w:rPr>
        <w:t xml:space="preserve"> w for</w:t>
      </w:r>
      <w:r w:rsidR="009524FD" w:rsidRPr="000F1AD4">
        <w:rPr>
          <w:noProof/>
        </w:rPr>
        <w:t>macie nadającym się do odczytu maszynowego, zgodnie</w:t>
      </w:r>
      <w:r w:rsidRPr="000F1AD4">
        <w:rPr>
          <w:noProof/>
        </w:rPr>
        <w:t xml:space="preserve"> z art</w:t>
      </w:r>
      <w:r w:rsidR="009524FD" w:rsidRPr="000F1AD4">
        <w:rPr>
          <w:noProof/>
        </w:rPr>
        <w:t>.</w:t>
      </w:r>
      <w:r w:rsidRPr="000F1AD4">
        <w:rPr>
          <w:noProof/>
        </w:rPr>
        <w:t> </w:t>
      </w:r>
      <w:r w:rsidR="009524FD" w:rsidRPr="000F1AD4">
        <w:rPr>
          <w:noProof/>
        </w:rPr>
        <w:t>2 pkt</w:t>
      </w:r>
      <w:r w:rsidRPr="000F1AD4">
        <w:rPr>
          <w:noProof/>
        </w:rPr>
        <w:t> </w:t>
      </w:r>
      <w:r w:rsidR="009524FD" w:rsidRPr="000F1AD4">
        <w:rPr>
          <w:noProof/>
        </w:rPr>
        <w:t>13 dyrektywy Parlamentu Europejskiego</w:t>
      </w:r>
      <w:r w:rsidRPr="000F1AD4">
        <w:rPr>
          <w:noProof/>
        </w:rPr>
        <w:t xml:space="preserve"> i Rad</w:t>
      </w:r>
      <w:r w:rsidR="009524FD" w:rsidRPr="000F1AD4">
        <w:rPr>
          <w:noProof/>
        </w:rPr>
        <w:t>y (UE) 2019/1024**;</w:t>
      </w:r>
    </w:p>
    <w:p w:rsidR="009524FD" w:rsidRPr="000F1AD4" w:rsidRDefault="00967209" w:rsidP="00967209">
      <w:pPr>
        <w:pStyle w:val="Point1"/>
        <w:rPr>
          <w:noProof/>
        </w:rPr>
      </w:pPr>
      <w:r w:rsidRPr="000F1AD4">
        <w:rPr>
          <w:noProof/>
        </w:rPr>
        <w:t>b)</w:t>
      </w:r>
      <w:r w:rsidRPr="000F1AD4">
        <w:rPr>
          <w:noProof/>
        </w:rPr>
        <w:tab/>
      </w:r>
      <w:r w:rsidR="009524FD" w:rsidRPr="000F1AD4">
        <w:rPr>
          <w:noProof/>
        </w:rPr>
        <w:t xml:space="preserve">do informacji dołącza </w:t>
      </w:r>
      <w:r w:rsidRPr="000F1AD4">
        <w:rPr>
          <w:noProof/>
        </w:rPr>
        <w:t>wszystkie następujące metadane:</w:t>
      </w:r>
      <w:r w:rsidR="009524FD" w:rsidRPr="000F1AD4">
        <w:rPr>
          <w:noProof/>
        </w:rPr>
        <w:t xml:space="preserve">się </w:t>
      </w:r>
    </w:p>
    <w:p w:rsidR="009524FD" w:rsidRPr="000F1AD4" w:rsidRDefault="00967209" w:rsidP="009524FD">
      <w:pPr>
        <w:pStyle w:val="Point2"/>
        <w:rPr>
          <w:noProof/>
        </w:rPr>
      </w:pPr>
      <w:r w:rsidRPr="000F1AD4">
        <w:rPr>
          <w:noProof/>
        </w:rPr>
        <w:t>i)</w:t>
      </w:r>
      <w:r w:rsidRPr="000F1AD4">
        <w:rPr>
          <w:noProof/>
        </w:rPr>
        <w:tab/>
      </w:r>
      <w:r w:rsidR="00DC1080" w:rsidRPr="000F1AD4">
        <w:rPr>
          <w:noProof/>
        </w:rPr>
        <w:t>wszystkie nazwy podmiotu przekazującego, którego informacje dotyczą;</w:t>
      </w:r>
    </w:p>
    <w:p w:rsidR="009524FD" w:rsidRPr="000F1AD4" w:rsidRDefault="00967209" w:rsidP="009524FD">
      <w:pPr>
        <w:pStyle w:val="Point2"/>
        <w:rPr>
          <w:noProof/>
        </w:rPr>
      </w:pPr>
      <w:r w:rsidRPr="000F1AD4">
        <w:rPr>
          <w:noProof/>
        </w:rPr>
        <w:t>ii)</w:t>
      </w:r>
      <w:r w:rsidRPr="000F1AD4">
        <w:rPr>
          <w:noProof/>
        </w:rPr>
        <w:tab/>
      </w:r>
      <w:r w:rsidR="00D72A66" w:rsidRPr="000F1AD4">
        <w:rPr>
          <w:noProof/>
        </w:rPr>
        <w:t>identyfikator podmiotu prawnego podmiotu określony zgodnie</w:t>
      </w:r>
      <w:r w:rsidRPr="000F1AD4">
        <w:rPr>
          <w:noProof/>
        </w:rPr>
        <w:t xml:space="preserve"> z art</w:t>
      </w:r>
      <w:r w:rsidR="00D72A66" w:rsidRPr="000F1AD4">
        <w:rPr>
          <w:noProof/>
        </w:rPr>
        <w:t>.</w:t>
      </w:r>
      <w:r w:rsidRPr="000F1AD4">
        <w:rPr>
          <w:noProof/>
        </w:rPr>
        <w:t> </w:t>
      </w:r>
      <w:r w:rsidR="00D72A66" w:rsidRPr="000F1AD4">
        <w:rPr>
          <w:noProof/>
        </w:rPr>
        <w:t>7 ust.</w:t>
      </w:r>
      <w:r w:rsidRPr="000F1AD4">
        <w:rPr>
          <w:noProof/>
        </w:rPr>
        <w:t> </w:t>
      </w:r>
      <w:r w:rsidR="00D72A66" w:rsidRPr="000F1AD4">
        <w:rPr>
          <w:noProof/>
        </w:rPr>
        <w:t>4 rozporządzenia (UE) XX/XXXX [rozporządzenia</w:t>
      </w:r>
      <w:r w:rsidRPr="000F1AD4">
        <w:rPr>
          <w:noProof/>
        </w:rPr>
        <w:t xml:space="preserve"> w spr</w:t>
      </w:r>
      <w:r w:rsidR="00D72A66" w:rsidRPr="000F1AD4">
        <w:rPr>
          <w:noProof/>
        </w:rPr>
        <w:t>awie ESAP];</w:t>
      </w:r>
    </w:p>
    <w:p w:rsidR="009524FD" w:rsidRPr="000F1AD4" w:rsidRDefault="00DC1080" w:rsidP="009524FD">
      <w:pPr>
        <w:pStyle w:val="Point2"/>
        <w:rPr>
          <w:noProof/>
        </w:rPr>
      </w:pPr>
      <w:r w:rsidRPr="000F1AD4">
        <w:rPr>
          <w:noProof/>
        </w:rPr>
        <w:t>(iii)</w:t>
      </w:r>
      <w:r w:rsidRPr="000F1AD4">
        <w:rPr>
          <w:noProof/>
        </w:rPr>
        <w:tab/>
        <w:t>wielkość podmiotu według kategorii określonej zgodnie</w:t>
      </w:r>
      <w:r w:rsidR="00967209" w:rsidRPr="000F1AD4">
        <w:rPr>
          <w:noProof/>
        </w:rPr>
        <w:t xml:space="preserve"> z art</w:t>
      </w:r>
      <w:r w:rsidRPr="000F1AD4">
        <w:rPr>
          <w:noProof/>
        </w:rPr>
        <w:t>.</w:t>
      </w:r>
      <w:r w:rsidR="00967209" w:rsidRPr="000F1AD4">
        <w:rPr>
          <w:noProof/>
        </w:rPr>
        <w:t> </w:t>
      </w:r>
      <w:r w:rsidRPr="000F1AD4">
        <w:rPr>
          <w:noProof/>
        </w:rPr>
        <w:t>7 ust.</w:t>
      </w:r>
      <w:r w:rsidR="00967209" w:rsidRPr="000F1AD4">
        <w:rPr>
          <w:noProof/>
        </w:rPr>
        <w:t> </w:t>
      </w:r>
      <w:r w:rsidRPr="000F1AD4">
        <w:rPr>
          <w:noProof/>
        </w:rPr>
        <w:t>4 rozporządzenia (UE) XX/XXXX [rozporządzenia</w:t>
      </w:r>
      <w:r w:rsidR="00967209" w:rsidRPr="000F1AD4">
        <w:rPr>
          <w:noProof/>
        </w:rPr>
        <w:t xml:space="preserve"> w spr</w:t>
      </w:r>
      <w:r w:rsidRPr="000F1AD4">
        <w:rPr>
          <w:noProof/>
        </w:rPr>
        <w:t>awie ESAP];</w:t>
      </w:r>
    </w:p>
    <w:p w:rsidR="009524FD" w:rsidRPr="000F1AD4" w:rsidRDefault="00967209" w:rsidP="009524FD">
      <w:pPr>
        <w:pStyle w:val="Point2"/>
        <w:rPr>
          <w:noProof/>
        </w:rPr>
      </w:pPr>
      <w:r w:rsidRPr="000F1AD4">
        <w:rPr>
          <w:noProof/>
        </w:rPr>
        <w:t>iv)</w:t>
      </w:r>
      <w:r w:rsidRPr="000F1AD4">
        <w:rPr>
          <w:noProof/>
        </w:rPr>
        <w:tab/>
      </w:r>
      <w:r w:rsidR="00DC1080" w:rsidRPr="000F1AD4">
        <w:rPr>
          <w:noProof/>
        </w:rPr>
        <w:t>rodzaj informacji sklasyfikowanych zgodnie</w:t>
      </w:r>
      <w:r w:rsidRPr="000F1AD4">
        <w:rPr>
          <w:noProof/>
        </w:rPr>
        <w:t xml:space="preserve"> z art</w:t>
      </w:r>
      <w:r w:rsidR="00DC1080" w:rsidRPr="000F1AD4">
        <w:rPr>
          <w:noProof/>
        </w:rPr>
        <w:t>.</w:t>
      </w:r>
      <w:r w:rsidRPr="000F1AD4">
        <w:rPr>
          <w:noProof/>
        </w:rPr>
        <w:t> </w:t>
      </w:r>
      <w:r w:rsidR="00DC1080" w:rsidRPr="000F1AD4">
        <w:rPr>
          <w:noProof/>
        </w:rPr>
        <w:t>7 ust.</w:t>
      </w:r>
      <w:r w:rsidRPr="000F1AD4">
        <w:rPr>
          <w:noProof/>
        </w:rPr>
        <w:t> </w:t>
      </w:r>
      <w:r w:rsidR="00DC1080" w:rsidRPr="000F1AD4">
        <w:rPr>
          <w:noProof/>
        </w:rPr>
        <w:t>4 rozporządzenia (UE) XX/XXXX [rozporządzenia</w:t>
      </w:r>
      <w:r w:rsidRPr="000F1AD4">
        <w:rPr>
          <w:noProof/>
        </w:rPr>
        <w:t xml:space="preserve"> w spr</w:t>
      </w:r>
      <w:r w:rsidR="00DC1080" w:rsidRPr="000F1AD4">
        <w:rPr>
          <w:noProof/>
        </w:rPr>
        <w:t>awie ESAP];</w:t>
      </w:r>
    </w:p>
    <w:p w:rsidR="009524FD" w:rsidRPr="000F1AD4" w:rsidRDefault="00967209" w:rsidP="009524FD">
      <w:pPr>
        <w:pStyle w:val="Point2"/>
        <w:rPr>
          <w:noProof/>
        </w:rPr>
      </w:pPr>
      <w:r w:rsidRPr="000F1AD4">
        <w:rPr>
          <w:noProof/>
        </w:rPr>
        <w:t>v)</w:t>
      </w:r>
      <w:r w:rsidRPr="000F1AD4">
        <w:rPr>
          <w:noProof/>
        </w:rPr>
        <w:tab/>
      </w:r>
      <w:r w:rsidR="00DC1080" w:rsidRPr="000F1AD4">
        <w:rPr>
          <w:noProof/>
        </w:rPr>
        <w:t>w stosownych przypadkach konkretny okres,</w:t>
      </w:r>
      <w:r w:rsidRPr="000F1AD4">
        <w:rPr>
          <w:noProof/>
        </w:rPr>
        <w:t xml:space="preserve"> w któ</w:t>
      </w:r>
      <w:r w:rsidR="00DC1080" w:rsidRPr="000F1AD4">
        <w:rPr>
          <w:noProof/>
        </w:rPr>
        <w:t>rym informacje mają być podane do wiadomości publicznej za pośrednictwem ESAP.</w:t>
      </w:r>
    </w:p>
    <w:p w:rsidR="001A4C19" w:rsidRPr="000F1AD4" w:rsidRDefault="00340CE0" w:rsidP="00340CE0">
      <w:pPr>
        <w:pStyle w:val="ManualNumPar1"/>
        <w:rPr>
          <w:noProof/>
        </w:rPr>
      </w:pPr>
      <w:r w:rsidRPr="00340CE0">
        <w:t>2.</w:t>
      </w:r>
      <w:r w:rsidRPr="00340CE0">
        <w:tab/>
      </w:r>
      <w:r w:rsidR="001A4C19" w:rsidRPr="000F1AD4">
        <w:rPr>
          <w:noProof/>
        </w:rPr>
        <w:t>Do celów ust.</w:t>
      </w:r>
      <w:r w:rsidR="00967209" w:rsidRPr="000F1AD4">
        <w:rPr>
          <w:noProof/>
        </w:rPr>
        <w:t> </w:t>
      </w:r>
      <w:r w:rsidR="001A4C19" w:rsidRPr="000F1AD4">
        <w:rPr>
          <w:noProof/>
        </w:rPr>
        <w:t>1 lit.</w:t>
      </w:r>
      <w:r w:rsidR="00967209" w:rsidRPr="000F1AD4">
        <w:rPr>
          <w:noProof/>
        </w:rPr>
        <w:t> </w:t>
      </w:r>
      <w:r w:rsidR="001A4C19" w:rsidRPr="000F1AD4">
        <w:rPr>
          <w:noProof/>
        </w:rPr>
        <w:t>b) ppkt (ii) podmioty uzyskują identyfikator podmiotu prawnego określony zgodnie</w:t>
      </w:r>
      <w:r w:rsidR="00967209" w:rsidRPr="000F1AD4">
        <w:rPr>
          <w:noProof/>
        </w:rPr>
        <w:t xml:space="preserve"> z art</w:t>
      </w:r>
      <w:r w:rsidR="001A4C19" w:rsidRPr="000F1AD4">
        <w:rPr>
          <w:noProof/>
        </w:rPr>
        <w:t>.</w:t>
      </w:r>
      <w:r w:rsidR="00967209" w:rsidRPr="000F1AD4">
        <w:rPr>
          <w:noProof/>
        </w:rPr>
        <w:t> </w:t>
      </w:r>
      <w:r w:rsidR="001A4C19" w:rsidRPr="000F1AD4">
        <w:rPr>
          <w:noProof/>
        </w:rPr>
        <w:t>7 ust.</w:t>
      </w:r>
      <w:r w:rsidR="00967209" w:rsidRPr="000F1AD4">
        <w:rPr>
          <w:noProof/>
        </w:rPr>
        <w:t> </w:t>
      </w:r>
      <w:r w:rsidR="001A4C19" w:rsidRPr="000F1AD4">
        <w:rPr>
          <w:noProof/>
        </w:rPr>
        <w:t>4 rozporządzenia (UE) XX/XXXX [rozporządzenia</w:t>
      </w:r>
      <w:r w:rsidR="00967209" w:rsidRPr="000F1AD4">
        <w:rPr>
          <w:noProof/>
        </w:rPr>
        <w:t xml:space="preserve"> w spr</w:t>
      </w:r>
      <w:r w:rsidR="001A4C19" w:rsidRPr="000F1AD4">
        <w:rPr>
          <w:noProof/>
        </w:rPr>
        <w:t>awie ESAP].</w:t>
      </w:r>
    </w:p>
    <w:p w:rsidR="009524FD" w:rsidRPr="000F1AD4" w:rsidRDefault="00340CE0" w:rsidP="00340CE0">
      <w:pPr>
        <w:pStyle w:val="ManualNumPar1"/>
        <w:rPr>
          <w:noProof/>
        </w:rPr>
      </w:pPr>
      <w:r w:rsidRPr="00340CE0">
        <w:t>3.</w:t>
      </w:r>
      <w:r w:rsidRPr="00340CE0">
        <w:tab/>
      </w:r>
      <w:r w:rsidR="00241DE5" w:rsidRPr="000F1AD4">
        <w:rPr>
          <w:noProof/>
        </w:rPr>
        <w:t>Do celów udostępniania za pośrednictwem ESAP informacji,</w:t>
      </w:r>
      <w:r w:rsidR="00967209" w:rsidRPr="000F1AD4">
        <w:rPr>
          <w:noProof/>
        </w:rPr>
        <w:t xml:space="preserve"> o któ</w:t>
      </w:r>
      <w:r w:rsidR="00241DE5" w:rsidRPr="000F1AD4">
        <w:rPr>
          <w:noProof/>
        </w:rPr>
        <w:t>rych mowa</w:t>
      </w:r>
      <w:r w:rsidR="00967209" w:rsidRPr="000F1AD4">
        <w:rPr>
          <w:noProof/>
        </w:rPr>
        <w:t xml:space="preserve"> w ust</w:t>
      </w:r>
      <w:r w:rsidR="00241DE5" w:rsidRPr="000F1AD4">
        <w:rPr>
          <w:noProof/>
        </w:rPr>
        <w:t>.</w:t>
      </w:r>
      <w:r w:rsidR="00967209" w:rsidRPr="000F1AD4">
        <w:rPr>
          <w:noProof/>
        </w:rPr>
        <w:t> </w:t>
      </w:r>
      <w:r w:rsidR="00241DE5" w:rsidRPr="000F1AD4">
        <w:rPr>
          <w:noProof/>
        </w:rPr>
        <w:t>1, ESMA jest organem gromadzącym dane określonym</w:t>
      </w:r>
      <w:r w:rsidR="00967209" w:rsidRPr="000F1AD4">
        <w:rPr>
          <w:noProof/>
        </w:rPr>
        <w:t xml:space="preserve"> w art</w:t>
      </w:r>
      <w:r w:rsidR="00241DE5" w:rsidRPr="000F1AD4">
        <w:rPr>
          <w:noProof/>
        </w:rPr>
        <w:t>.</w:t>
      </w:r>
      <w:r w:rsidR="00967209" w:rsidRPr="000F1AD4">
        <w:rPr>
          <w:noProof/>
        </w:rPr>
        <w:t> </w:t>
      </w:r>
      <w:r w:rsidR="00241DE5" w:rsidRPr="000F1AD4">
        <w:rPr>
          <w:noProof/>
        </w:rPr>
        <w:t>2 pkt</w:t>
      </w:r>
      <w:r w:rsidR="00967209" w:rsidRPr="000F1AD4">
        <w:rPr>
          <w:noProof/>
        </w:rPr>
        <w:t> </w:t>
      </w:r>
      <w:r w:rsidR="00241DE5" w:rsidRPr="000F1AD4">
        <w:rPr>
          <w:noProof/>
        </w:rPr>
        <w:t>2 rozporządzenia (UE) XX/XXXX [rozporządzenia</w:t>
      </w:r>
      <w:r w:rsidR="00967209" w:rsidRPr="000F1AD4">
        <w:rPr>
          <w:noProof/>
        </w:rPr>
        <w:t xml:space="preserve"> w spr</w:t>
      </w:r>
      <w:r w:rsidR="00241DE5" w:rsidRPr="000F1AD4">
        <w:rPr>
          <w:noProof/>
        </w:rPr>
        <w:t>awie ESAP].</w:t>
      </w:r>
    </w:p>
    <w:p w:rsidR="009524FD" w:rsidRPr="000F1AD4" w:rsidRDefault="00340CE0" w:rsidP="00340CE0">
      <w:pPr>
        <w:pStyle w:val="ManualNumPar1"/>
        <w:rPr>
          <w:noProof/>
        </w:rPr>
      </w:pPr>
      <w:r w:rsidRPr="00340CE0">
        <w:t>4.</w:t>
      </w:r>
      <w:r w:rsidRPr="00340CE0">
        <w:tab/>
      </w:r>
      <w:r w:rsidR="009524FD" w:rsidRPr="000F1AD4">
        <w:rPr>
          <w:noProof/>
        </w:rPr>
        <w:t>W celu zapewnienia skutecznego gromadzenia danych przekazywanych zgodnie</w:t>
      </w:r>
      <w:r w:rsidR="00967209" w:rsidRPr="000F1AD4">
        <w:rPr>
          <w:noProof/>
        </w:rPr>
        <w:t xml:space="preserve"> z ust</w:t>
      </w:r>
      <w:r w:rsidR="009524FD" w:rsidRPr="000F1AD4">
        <w:rPr>
          <w:noProof/>
        </w:rPr>
        <w:t>.</w:t>
      </w:r>
      <w:r w:rsidR="00967209" w:rsidRPr="000F1AD4">
        <w:rPr>
          <w:noProof/>
        </w:rPr>
        <w:t> </w:t>
      </w:r>
      <w:r w:rsidR="009524FD" w:rsidRPr="000F1AD4">
        <w:rPr>
          <w:noProof/>
        </w:rPr>
        <w:t>1 lit.</w:t>
      </w:r>
      <w:r w:rsidR="00967209" w:rsidRPr="000F1AD4">
        <w:rPr>
          <w:noProof/>
        </w:rPr>
        <w:t> </w:t>
      </w:r>
      <w:r w:rsidR="009524FD" w:rsidRPr="000F1AD4">
        <w:rPr>
          <w:noProof/>
        </w:rPr>
        <w:t>a) i b) oraz administrowania nimi ESMA opracowuje projekty wykonawczych standardów technicznych, aby określić:</w:t>
      </w:r>
    </w:p>
    <w:p w:rsidR="009524FD" w:rsidRPr="000F1AD4" w:rsidRDefault="00967209" w:rsidP="00967209">
      <w:pPr>
        <w:pStyle w:val="Point1"/>
        <w:rPr>
          <w:noProof/>
        </w:rPr>
      </w:pPr>
      <w:r w:rsidRPr="000F1AD4">
        <w:rPr>
          <w:noProof/>
        </w:rPr>
        <w:t>a)</w:t>
      </w:r>
      <w:r w:rsidRPr="000F1AD4">
        <w:rPr>
          <w:noProof/>
        </w:rPr>
        <w:tab/>
      </w:r>
      <w:r w:rsidR="009524FD" w:rsidRPr="000F1AD4">
        <w:rPr>
          <w:noProof/>
        </w:rPr>
        <w:t>metadane, które należy uwzględnić</w:t>
      </w:r>
      <w:r w:rsidRPr="000F1AD4">
        <w:rPr>
          <w:noProof/>
        </w:rPr>
        <w:t xml:space="preserve"> w inf</w:t>
      </w:r>
      <w:r w:rsidR="009524FD" w:rsidRPr="000F1AD4">
        <w:rPr>
          <w:noProof/>
        </w:rPr>
        <w:t>ormacjach;</w:t>
      </w:r>
    </w:p>
    <w:p w:rsidR="009524FD" w:rsidRPr="000F1AD4" w:rsidRDefault="00967209" w:rsidP="00967209">
      <w:pPr>
        <w:pStyle w:val="Point1"/>
        <w:rPr>
          <w:noProof/>
        </w:rPr>
      </w:pPr>
      <w:r w:rsidRPr="000F1AD4">
        <w:rPr>
          <w:noProof/>
        </w:rPr>
        <w:t>b)</w:t>
      </w:r>
      <w:r w:rsidRPr="000F1AD4">
        <w:rPr>
          <w:noProof/>
        </w:rPr>
        <w:tab/>
      </w:r>
      <w:r w:rsidR="009524FD" w:rsidRPr="000F1AD4">
        <w:rPr>
          <w:noProof/>
        </w:rPr>
        <w:t>strukturę danych zawartych</w:t>
      </w:r>
      <w:r w:rsidRPr="000F1AD4">
        <w:rPr>
          <w:noProof/>
        </w:rPr>
        <w:t xml:space="preserve"> w inf</w:t>
      </w:r>
      <w:r w:rsidR="009524FD" w:rsidRPr="000F1AD4">
        <w:rPr>
          <w:noProof/>
        </w:rPr>
        <w:t>ormacjach;</w:t>
      </w:r>
    </w:p>
    <w:p w:rsidR="00E31599" w:rsidRPr="000F1AD4" w:rsidRDefault="00967209" w:rsidP="00967209">
      <w:pPr>
        <w:pStyle w:val="Point1"/>
        <w:rPr>
          <w:noProof/>
        </w:rPr>
      </w:pPr>
      <w:r w:rsidRPr="000F1AD4">
        <w:rPr>
          <w:noProof/>
        </w:rPr>
        <w:t>c)</w:t>
      </w:r>
      <w:r w:rsidRPr="000F1AD4">
        <w:rPr>
          <w:noProof/>
        </w:rPr>
        <w:tab/>
      </w:r>
      <w:r w:rsidR="00E31599" w:rsidRPr="000F1AD4">
        <w:rPr>
          <w:noProof/>
        </w:rPr>
        <w:t>w odniesieniu do jakich informacji wymagany jest format nadający się do odczytu maszynowego oraz jaki format nadający się do odczytu maszynowego należy stosować.</w:t>
      </w:r>
    </w:p>
    <w:p w:rsidR="009524FD" w:rsidRPr="000F1AD4" w:rsidRDefault="009524FD" w:rsidP="009524FD">
      <w:pPr>
        <w:pStyle w:val="Text1"/>
        <w:rPr>
          <w:noProof/>
        </w:rPr>
      </w:pPr>
      <w:r w:rsidRPr="000F1AD4">
        <w:rPr>
          <w:noProof/>
        </w:rPr>
        <w:t>Przed opracowaniem projektów wykonawczych standardów technicznych ESMA przeprowadza ocenę kosztów</w:t>
      </w:r>
      <w:r w:rsidR="00967209" w:rsidRPr="000F1AD4">
        <w:rPr>
          <w:noProof/>
        </w:rPr>
        <w:t xml:space="preserve"> i kor</w:t>
      </w:r>
      <w:r w:rsidRPr="000F1AD4">
        <w:rPr>
          <w:noProof/>
        </w:rPr>
        <w:t>zyści. Do celów lit.</w:t>
      </w:r>
      <w:r w:rsidR="00967209" w:rsidRPr="000F1AD4">
        <w:rPr>
          <w:noProof/>
        </w:rPr>
        <w:t> </w:t>
      </w:r>
      <w:r w:rsidRPr="000F1AD4">
        <w:rPr>
          <w:noProof/>
        </w:rPr>
        <w:t>c) ESMA ocenia zalety</w:t>
      </w:r>
      <w:r w:rsidR="00967209" w:rsidRPr="000F1AD4">
        <w:rPr>
          <w:noProof/>
        </w:rPr>
        <w:t xml:space="preserve"> i wad</w:t>
      </w:r>
      <w:r w:rsidRPr="000F1AD4">
        <w:rPr>
          <w:noProof/>
        </w:rPr>
        <w:t>y różnych formatów nadających się do odczytu maszynowego</w:t>
      </w:r>
      <w:r w:rsidR="00967209" w:rsidRPr="000F1AD4">
        <w:rPr>
          <w:noProof/>
        </w:rPr>
        <w:t xml:space="preserve"> i prz</w:t>
      </w:r>
      <w:r w:rsidRPr="000F1AD4">
        <w:rPr>
          <w:noProof/>
        </w:rPr>
        <w:t>eprowadza</w:t>
      </w:r>
      <w:r w:rsidR="00967209" w:rsidRPr="000F1AD4">
        <w:rPr>
          <w:noProof/>
        </w:rPr>
        <w:t xml:space="preserve"> w tym</w:t>
      </w:r>
      <w:r w:rsidRPr="000F1AD4">
        <w:rPr>
          <w:noProof/>
        </w:rPr>
        <w:t xml:space="preserve"> celu odpowiednie badania praktyczne.</w:t>
      </w:r>
    </w:p>
    <w:p w:rsidR="009524FD" w:rsidRPr="000F1AD4" w:rsidRDefault="009524FD" w:rsidP="009524FD">
      <w:pPr>
        <w:pStyle w:val="Text1"/>
        <w:rPr>
          <w:noProof/>
        </w:rPr>
      </w:pPr>
      <w:r w:rsidRPr="000F1AD4">
        <w:rPr>
          <w:noProof/>
        </w:rPr>
        <w:t>ESMA przedstawia Komisji te projekty wykonawczych standardów technicznych.</w:t>
      </w:r>
    </w:p>
    <w:p w:rsidR="009524FD" w:rsidRPr="000F1AD4" w:rsidRDefault="009524FD" w:rsidP="009524FD">
      <w:pPr>
        <w:pStyle w:val="Text1"/>
        <w:rPr>
          <w:noProof/>
        </w:rPr>
      </w:pPr>
      <w:r w:rsidRPr="000F1AD4">
        <w:rPr>
          <w:noProof/>
        </w:rPr>
        <w:t>Komisja jest uprawniona do przyjęcia wykonawczych standardów technicznych,</w:t>
      </w:r>
      <w:r w:rsidR="00967209" w:rsidRPr="000F1AD4">
        <w:rPr>
          <w:noProof/>
        </w:rPr>
        <w:t xml:space="preserve"> o któ</w:t>
      </w:r>
      <w:r w:rsidRPr="000F1AD4">
        <w:rPr>
          <w:noProof/>
        </w:rPr>
        <w:t>rych mowa</w:t>
      </w:r>
      <w:r w:rsidR="00967209" w:rsidRPr="000F1AD4">
        <w:rPr>
          <w:noProof/>
        </w:rPr>
        <w:t xml:space="preserve"> w aka</w:t>
      </w:r>
      <w:r w:rsidRPr="000F1AD4">
        <w:rPr>
          <w:noProof/>
        </w:rPr>
        <w:t>picie pierwszym, zgodnie</w:t>
      </w:r>
      <w:r w:rsidR="00967209" w:rsidRPr="000F1AD4">
        <w:rPr>
          <w:noProof/>
        </w:rPr>
        <w:t xml:space="preserve"> z art</w:t>
      </w:r>
      <w:r w:rsidRPr="000F1AD4">
        <w:rPr>
          <w:noProof/>
        </w:rPr>
        <w:t>.</w:t>
      </w:r>
      <w:r w:rsidR="00967209" w:rsidRPr="000F1AD4">
        <w:rPr>
          <w:noProof/>
        </w:rPr>
        <w:t> </w:t>
      </w:r>
      <w:r w:rsidRPr="000F1AD4">
        <w:rPr>
          <w:noProof/>
        </w:rPr>
        <w:t>15 rozporządzenia (UE) nr</w:t>
      </w:r>
      <w:r w:rsidR="00967209" w:rsidRPr="000F1AD4">
        <w:rPr>
          <w:noProof/>
        </w:rPr>
        <w:t> </w:t>
      </w:r>
      <w:r w:rsidRPr="000F1AD4">
        <w:rPr>
          <w:noProof/>
        </w:rPr>
        <w:t>1095/2010.</w:t>
      </w:r>
    </w:p>
    <w:p w:rsidR="009524FD" w:rsidRPr="000F1AD4" w:rsidRDefault="009524FD" w:rsidP="009524FD">
      <w:pPr>
        <w:pStyle w:val="Text1"/>
        <w:rPr>
          <w:noProof/>
        </w:rPr>
      </w:pPr>
      <w:r w:rsidRPr="000F1AD4">
        <w:rPr>
          <w:noProof/>
        </w:rPr>
        <w:t>________________</w:t>
      </w:r>
    </w:p>
    <w:p w:rsidR="009524FD" w:rsidRPr="000F1AD4" w:rsidRDefault="009524FD" w:rsidP="009524FD">
      <w:pPr>
        <w:pStyle w:val="Text1"/>
        <w:rPr>
          <w:noProof/>
        </w:rPr>
      </w:pPr>
      <w:r w:rsidRPr="000F1AD4">
        <w:rPr>
          <w:noProof/>
        </w:rPr>
        <w:t>* Rozporządzenie Parlamentu Europejskiego</w:t>
      </w:r>
      <w:r w:rsidR="00967209" w:rsidRPr="000F1AD4">
        <w:rPr>
          <w:noProof/>
        </w:rPr>
        <w:t xml:space="preserve"> i Rad</w:t>
      </w:r>
      <w:r w:rsidRPr="000F1AD4">
        <w:rPr>
          <w:noProof/>
        </w:rPr>
        <w:t>y (UE) XX/XXXX ustanawiające pojedynczy punkt dostępu (ESAP) zapewniający scentralizowany dostęp do publicznie dostępnych informacji</w:t>
      </w:r>
      <w:r w:rsidR="00967209" w:rsidRPr="000F1AD4">
        <w:rPr>
          <w:noProof/>
        </w:rPr>
        <w:t xml:space="preserve"> w zak</w:t>
      </w:r>
      <w:r w:rsidRPr="000F1AD4">
        <w:rPr>
          <w:noProof/>
        </w:rPr>
        <w:t>resie usług finansowych, rynków kapitałowych</w:t>
      </w:r>
      <w:r w:rsidR="00967209" w:rsidRPr="000F1AD4">
        <w:rPr>
          <w:noProof/>
        </w:rPr>
        <w:t xml:space="preserve"> i zró</w:t>
      </w:r>
      <w:r w:rsidRPr="000F1AD4">
        <w:rPr>
          <w:noProof/>
        </w:rPr>
        <w:t>wnoważonego rozwoju (Dz.U. L […] z […], s [...]).</w:t>
      </w:r>
    </w:p>
    <w:p w:rsidR="009524FD" w:rsidRPr="000F1AD4" w:rsidRDefault="009524FD" w:rsidP="009524FD">
      <w:pPr>
        <w:pStyle w:val="Text1"/>
        <w:rPr>
          <w:i/>
          <w:noProof/>
        </w:rPr>
      </w:pPr>
      <w:r w:rsidRPr="000F1AD4">
        <w:rPr>
          <w:noProof/>
        </w:rPr>
        <w:t>** Dyrektywa Parlamentu Europejskiego</w:t>
      </w:r>
      <w:r w:rsidR="00967209" w:rsidRPr="000F1AD4">
        <w:rPr>
          <w:noProof/>
        </w:rPr>
        <w:t xml:space="preserve"> i Rad</w:t>
      </w:r>
      <w:r w:rsidRPr="000F1AD4">
        <w:rPr>
          <w:noProof/>
        </w:rPr>
        <w:t>y (UE) 2019/1024</w:t>
      </w:r>
      <w:r w:rsidR="00967209" w:rsidRPr="000F1AD4">
        <w:rPr>
          <w:noProof/>
        </w:rPr>
        <w:t xml:space="preserve"> z dni</w:t>
      </w:r>
      <w:r w:rsidRPr="000F1AD4">
        <w:rPr>
          <w:noProof/>
        </w:rPr>
        <w:t>a 20 czerwca 2019</w:t>
      </w:r>
      <w:r w:rsidR="00967209" w:rsidRPr="000F1AD4">
        <w:rPr>
          <w:noProof/>
        </w:rPr>
        <w:t> </w:t>
      </w:r>
      <w:r w:rsidRPr="000F1AD4">
        <w:rPr>
          <w:noProof/>
        </w:rPr>
        <w:t>r.</w:t>
      </w:r>
      <w:r w:rsidR="00967209" w:rsidRPr="000F1AD4">
        <w:rPr>
          <w:noProof/>
        </w:rPr>
        <w:t xml:space="preserve"> w spr</w:t>
      </w:r>
      <w:r w:rsidRPr="000F1AD4">
        <w:rPr>
          <w:noProof/>
        </w:rPr>
        <w:t>awie otwartych danych</w:t>
      </w:r>
      <w:r w:rsidR="00967209" w:rsidRPr="000F1AD4">
        <w:rPr>
          <w:noProof/>
        </w:rPr>
        <w:t xml:space="preserve"> i pon</w:t>
      </w:r>
      <w:r w:rsidRPr="000F1AD4">
        <w:rPr>
          <w:noProof/>
        </w:rPr>
        <w:t>ownego wykorzystywania informacji sektora publicznego (Dz.U. L 172</w:t>
      </w:r>
      <w:r w:rsidR="00967209" w:rsidRPr="000F1AD4">
        <w:rPr>
          <w:noProof/>
        </w:rPr>
        <w:t xml:space="preserve"> z 2</w:t>
      </w:r>
      <w:r w:rsidRPr="000F1AD4">
        <w:rPr>
          <w:noProof/>
        </w:rPr>
        <w:t>6.6.2019, s. 56).</w:t>
      </w:r>
    </w:p>
    <w:p w:rsidR="009524FD" w:rsidRPr="000F1AD4" w:rsidRDefault="009524FD" w:rsidP="009524FD">
      <w:pPr>
        <w:pStyle w:val="Text1"/>
        <w:rPr>
          <w:i/>
          <w:noProof/>
        </w:rPr>
      </w:pPr>
      <w:r w:rsidRPr="000F1AD4">
        <w:rPr>
          <w:noProof/>
        </w:rPr>
        <w:t>*** Rozporządzenie Parlamentu Europejskiego</w:t>
      </w:r>
      <w:r w:rsidR="00967209" w:rsidRPr="000F1AD4">
        <w:rPr>
          <w:noProof/>
        </w:rPr>
        <w:t xml:space="preserve"> i Rad</w:t>
      </w:r>
      <w:r w:rsidRPr="000F1AD4">
        <w:rPr>
          <w:noProof/>
        </w:rPr>
        <w:t>y (UE) nr</w:t>
      </w:r>
      <w:r w:rsidR="00967209" w:rsidRPr="000F1AD4">
        <w:rPr>
          <w:noProof/>
        </w:rPr>
        <w:t> </w:t>
      </w:r>
      <w:r w:rsidRPr="000F1AD4">
        <w:rPr>
          <w:noProof/>
        </w:rPr>
        <w:t>910/2014</w:t>
      </w:r>
      <w:r w:rsidR="00967209" w:rsidRPr="000F1AD4">
        <w:rPr>
          <w:noProof/>
        </w:rPr>
        <w:t xml:space="preserve"> z dni</w:t>
      </w:r>
      <w:r w:rsidRPr="000F1AD4">
        <w:rPr>
          <w:noProof/>
        </w:rPr>
        <w:t>a 23 lipca 2014</w:t>
      </w:r>
      <w:r w:rsidR="00967209" w:rsidRPr="000F1AD4">
        <w:rPr>
          <w:noProof/>
        </w:rPr>
        <w:t> </w:t>
      </w:r>
      <w:r w:rsidRPr="000F1AD4">
        <w:rPr>
          <w:noProof/>
        </w:rPr>
        <w:t>r.</w:t>
      </w:r>
      <w:r w:rsidR="00967209" w:rsidRPr="000F1AD4">
        <w:rPr>
          <w:noProof/>
        </w:rPr>
        <w:t xml:space="preserve"> w spr</w:t>
      </w:r>
      <w:r w:rsidRPr="000F1AD4">
        <w:rPr>
          <w:noProof/>
        </w:rPr>
        <w:t>awie identyfikacji elektronicznej</w:t>
      </w:r>
      <w:r w:rsidR="00967209" w:rsidRPr="000F1AD4">
        <w:rPr>
          <w:noProof/>
        </w:rPr>
        <w:t xml:space="preserve"> i usł</w:t>
      </w:r>
      <w:r w:rsidRPr="000F1AD4">
        <w:rPr>
          <w:noProof/>
        </w:rPr>
        <w:t>ug zaufania</w:t>
      </w:r>
      <w:r w:rsidR="00967209" w:rsidRPr="000F1AD4">
        <w:rPr>
          <w:noProof/>
        </w:rPr>
        <w:t xml:space="preserve"> w odn</w:t>
      </w:r>
      <w:r w:rsidRPr="000F1AD4">
        <w:rPr>
          <w:noProof/>
        </w:rPr>
        <w:t>iesieniu do transakcji elektronicznych na rynku wewnętrznym oraz uchylające dyrektywę 1999/93/WE (Dz.U. L 257</w:t>
      </w:r>
      <w:r w:rsidR="00967209" w:rsidRPr="000F1AD4">
        <w:rPr>
          <w:noProof/>
        </w:rPr>
        <w:t xml:space="preserve"> z 2</w:t>
      </w:r>
      <w:r w:rsidRPr="000F1AD4">
        <w:rPr>
          <w:noProof/>
        </w:rPr>
        <w:t>8.8.2014, s. 73).”.</w:t>
      </w:r>
    </w:p>
    <w:p w:rsidR="009524FD" w:rsidRPr="000F1AD4" w:rsidRDefault="009524FD" w:rsidP="009524FD">
      <w:pPr>
        <w:pStyle w:val="Titrearticle"/>
        <w:rPr>
          <w:b/>
          <w:bCs/>
          <w:noProof/>
        </w:rPr>
      </w:pPr>
      <w:r w:rsidRPr="000F1AD4">
        <w:rPr>
          <w:b/>
          <w:bCs/>
          <w:noProof/>
        </w:rPr>
        <w:t>Artykuł 22</w:t>
      </w:r>
      <w:r w:rsidRPr="000F1AD4">
        <w:rPr>
          <w:b/>
          <w:noProof/>
        </w:rPr>
        <w:br/>
      </w:r>
      <w:r w:rsidRPr="000F1AD4">
        <w:rPr>
          <w:b/>
          <w:bCs/>
          <w:noProof/>
        </w:rPr>
        <w:t>Wejście</w:t>
      </w:r>
      <w:r w:rsidR="00967209" w:rsidRPr="000F1AD4">
        <w:rPr>
          <w:b/>
          <w:bCs/>
          <w:noProof/>
        </w:rPr>
        <w:t xml:space="preserve"> w życ</w:t>
      </w:r>
      <w:r w:rsidRPr="000F1AD4">
        <w:rPr>
          <w:b/>
          <w:bCs/>
          <w:noProof/>
        </w:rPr>
        <w:t>ie</w:t>
      </w:r>
    </w:p>
    <w:p w:rsidR="009524FD" w:rsidRPr="000F1AD4" w:rsidRDefault="009524FD" w:rsidP="009524FD">
      <w:pPr>
        <w:rPr>
          <w:noProof/>
        </w:rPr>
      </w:pPr>
      <w:r w:rsidRPr="000F1AD4">
        <w:rPr>
          <w:noProof/>
        </w:rPr>
        <w:t>Niniejsze rozporządzenie wchodzi</w:t>
      </w:r>
      <w:r w:rsidR="00967209" w:rsidRPr="000F1AD4">
        <w:rPr>
          <w:noProof/>
        </w:rPr>
        <w:t xml:space="preserve"> w życ</w:t>
      </w:r>
      <w:r w:rsidRPr="000F1AD4">
        <w:rPr>
          <w:noProof/>
        </w:rPr>
        <w:t>ie dwudziestego dnia po jego opublikowaniu</w:t>
      </w:r>
      <w:r w:rsidR="00967209" w:rsidRPr="000F1AD4">
        <w:rPr>
          <w:noProof/>
        </w:rPr>
        <w:t xml:space="preserve"> w </w:t>
      </w:r>
      <w:r w:rsidR="00967209" w:rsidRPr="000F1AD4">
        <w:rPr>
          <w:i/>
          <w:iCs/>
          <w:noProof/>
        </w:rPr>
        <w:t>Dzi</w:t>
      </w:r>
      <w:r w:rsidRPr="000F1AD4">
        <w:rPr>
          <w:i/>
          <w:iCs/>
          <w:noProof/>
        </w:rPr>
        <w:t>enniku Urzędowym Unii Europejskiej</w:t>
      </w:r>
      <w:r w:rsidRPr="000F1AD4">
        <w:rPr>
          <w:noProof/>
        </w:rPr>
        <w:t>.</w:t>
      </w:r>
    </w:p>
    <w:p w:rsidR="009524FD" w:rsidRPr="000F1AD4" w:rsidRDefault="009524FD" w:rsidP="009524FD">
      <w:pPr>
        <w:pStyle w:val="Applicationdirecte"/>
        <w:rPr>
          <w:noProof/>
          <w:szCs w:val="24"/>
        </w:rPr>
      </w:pPr>
      <w:r w:rsidRPr="000F1AD4">
        <w:rPr>
          <w:noProof/>
        </w:rPr>
        <w:t>Niniejsze rozporządzenie wiąże</w:t>
      </w:r>
      <w:r w:rsidR="00967209" w:rsidRPr="000F1AD4">
        <w:rPr>
          <w:noProof/>
        </w:rPr>
        <w:t xml:space="preserve"> w cał</w:t>
      </w:r>
      <w:r w:rsidRPr="000F1AD4">
        <w:rPr>
          <w:noProof/>
        </w:rPr>
        <w:t>ości</w:t>
      </w:r>
      <w:r w:rsidR="00967209" w:rsidRPr="000F1AD4">
        <w:rPr>
          <w:noProof/>
        </w:rPr>
        <w:t xml:space="preserve"> i jes</w:t>
      </w:r>
      <w:r w:rsidRPr="000F1AD4">
        <w:rPr>
          <w:noProof/>
        </w:rPr>
        <w:t>t bezpośrednio stosowane we wszystkich państwach członkowskich.</w:t>
      </w:r>
    </w:p>
    <w:p w:rsidR="009524FD" w:rsidRPr="000F1AD4" w:rsidRDefault="00F361A1" w:rsidP="007B08EB">
      <w:pPr>
        <w:pStyle w:val="Fait"/>
        <w:rPr>
          <w:noProof/>
        </w:rPr>
      </w:pPr>
      <w:r w:rsidRPr="00F361A1">
        <w:t xml:space="preserve">Sporządzono w Brukseli dnia </w:t>
      </w:r>
      <w:r w:rsidRPr="00F361A1">
        <w:rPr>
          <w:rStyle w:val="Marker"/>
        </w:rPr>
        <w:t>[…]</w:t>
      </w:r>
      <w:r w:rsidRPr="00F361A1">
        <w:t xml:space="preserve"> r.</w:t>
      </w:r>
    </w:p>
    <w:p w:rsidR="009524FD" w:rsidRPr="000F1AD4" w:rsidRDefault="009524FD" w:rsidP="007B08EB">
      <w:pPr>
        <w:pStyle w:val="Institutionquisigne"/>
        <w:rPr>
          <w:noProof/>
        </w:rPr>
      </w:pPr>
      <w:r w:rsidRPr="000F1AD4">
        <w:rPr>
          <w:noProof/>
        </w:rPr>
        <w:t>W imieniu Parlamentu Europejskiego</w:t>
      </w:r>
      <w:r w:rsidRPr="000F1AD4">
        <w:rPr>
          <w:noProof/>
        </w:rPr>
        <w:tab/>
        <w:t>W imieniu Rady</w:t>
      </w:r>
    </w:p>
    <w:p w:rsidR="009524FD" w:rsidRPr="000F1AD4" w:rsidRDefault="009524FD" w:rsidP="009524FD">
      <w:pPr>
        <w:pStyle w:val="Personnequisigne"/>
        <w:rPr>
          <w:noProof/>
        </w:rPr>
      </w:pPr>
      <w:r w:rsidRPr="000F1AD4">
        <w:rPr>
          <w:noProof/>
        </w:rPr>
        <w:t>Przewodniczący</w:t>
      </w:r>
      <w:r w:rsidRPr="000F1AD4">
        <w:rPr>
          <w:noProof/>
        </w:rPr>
        <w:tab/>
        <w:t>Przewodniczący</w:t>
      </w:r>
    </w:p>
    <w:sectPr w:rsidR="009524FD" w:rsidRPr="000F1AD4" w:rsidSect="001E71C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555" w:rsidRPr="000F1AD4" w:rsidRDefault="007D2555" w:rsidP="009524FD">
      <w:pPr>
        <w:spacing w:before="0" w:after="0"/>
      </w:pPr>
      <w:r w:rsidRPr="000F1AD4">
        <w:separator/>
      </w:r>
    </w:p>
  </w:endnote>
  <w:endnote w:type="continuationSeparator" w:id="0">
    <w:p w:rsidR="007D2555" w:rsidRPr="000F1AD4" w:rsidRDefault="007D2555" w:rsidP="009524FD">
      <w:pPr>
        <w:spacing w:before="0" w:after="0"/>
      </w:pPr>
      <w:r w:rsidRPr="000F1A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209" w:rsidRPr="001E71C7" w:rsidRDefault="001E71C7" w:rsidP="001E71C7">
    <w:pPr>
      <w:pStyle w:val="Stopka"/>
      <w:rPr>
        <w:rFonts w:ascii="Arial" w:hAnsi="Arial" w:cs="Arial"/>
        <w:b/>
        <w:sz w:val="48"/>
      </w:rPr>
    </w:pPr>
    <w:r w:rsidRPr="001E71C7">
      <w:rPr>
        <w:rFonts w:ascii="Arial" w:hAnsi="Arial" w:cs="Arial"/>
        <w:b/>
        <w:sz w:val="48"/>
      </w:rPr>
      <w:t>PL</w:t>
    </w:r>
    <w:r w:rsidRPr="001E71C7">
      <w:rPr>
        <w:rFonts w:ascii="Arial" w:hAnsi="Arial" w:cs="Arial"/>
        <w:b/>
        <w:sz w:val="48"/>
      </w:rPr>
      <w:tab/>
    </w:r>
    <w:r w:rsidRPr="001E71C7">
      <w:rPr>
        <w:rFonts w:ascii="Arial" w:hAnsi="Arial" w:cs="Arial"/>
        <w:b/>
        <w:sz w:val="48"/>
      </w:rPr>
      <w:tab/>
    </w:r>
    <w:r w:rsidRPr="001E71C7">
      <w:tab/>
    </w:r>
    <w:r w:rsidRPr="001E71C7">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C7" w:rsidRPr="001E71C7" w:rsidRDefault="001E71C7" w:rsidP="001E71C7">
    <w:pPr>
      <w:pStyle w:val="Stopka"/>
      <w:rPr>
        <w:rFonts w:ascii="Arial" w:hAnsi="Arial" w:cs="Arial"/>
        <w:b/>
        <w:sz w:val="48"/>
      </w:rPr>
    </w:pPr>
    <w:r w:rsidRPr="001E71C7">
      <w:rPr>
        <w:rFonts w:ascii="Arial" w:hAnsi="Arial" w:cs="Arial"/>
        <w:b/>
        <w:sz w:val="48"/>
      </w:rPr>
      <w:t>PL</w:t>
    </w:r>
    <w:r w:rsidRPr="001E71C7">
      <w:rPr>
        <w:rFonts w:ascii="Arial" w:hAnsi="Arial" w:cs="Arial"/>
        <w:b/>
        <w:sz w:val="48"/>
      </w:rPr>
      <w:tab/>
    </w:r>
    <w:r>
      <w:fldChar w:fldCharType="begin"/>
    </w:r>
    <w:r>
      <w:instrText xml:space="preserve"> PAGE  \* MERGEFORMAT </w:instrText>
    </w:r>
    <w:r>
      <w:fldChar w:fldCharType="separate"/>
    </w:r>
    <w:r w:rsidR="003D4AE3">
      <w:rPr>
        <w:noProof/>
      </w:rPr>
      <w:t>19</w:t>
    </w:r>
    <w:r>
      <w:fldChar w:fldCharType="end"/>
    </w:r>
    <w:r>
      <w:tab/>
    </w:r>
    <w:r w:rsidRPr="001E71C7">
      <w:tab/>
    </w:r>
    <w:r w:rsidRPr="001E71C7">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C7" w:rsidRPr="001E71C7" w:rsidRDefault="001E71C7" w:rsidP="001E71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555" w:rsidRPr="000F1AD4" w:rsidRDefault="007D2555" w:rsidP="009524FD">
      <w:pPr>
        <w:spacing w:before="0" w:after="0"/>
      </w:pPr>
      <w:r w:rsidRPr="000F1AD4">
        <w:separator/>
      </w:r>
    </w:p>
  </w:footnote>
  <w:footnote w:type="continuationSeparator" w:id="0">
    <w:p w:rsidR="007D2555" w:rsidRPr="000F1AD4" w:rsidRDefault="007D2555" w:rsidP="009524FD">
      <w:pPr>
        <w:spacing w:before="0" w:after="0"/>
      </w:pPr>
      <w:r w:rsidRPr="000F1AD4">
        <w:continuationSeparator/>
      </w:r>
    </w:p>
  </w:footnote>
  <w:footnote w:id="1">
    <w:p w:rsidR="00967209" w:rsidRPr="000F1AD4" w:rsidRDefault="00967209" w:rsidP="009524FD">
      <w:pPr>
        <w:pStyle w:val="Tekstprzypisudolnego"/>
      </w:pPr>
      <w:r w:rsidRPr="000F1AD4">
        <w:rPr>
          <w:rStyle w:val="Odwoanieprzypisudolnego"/>
        </w:rPr>
        <w:footnoteRef/>
      </w:r>
      <w:r w:rsidRPr="000F1AD4">
        <w:tab/>
        <w:t>Komunikat Komisji do Parlamentu Europejskiego, Rady, Europejskiego Komitetu Ekonomiczno-Społecznego i Komitetu Regionów „Unia rynków kapitałowych dla obywateli i przedsiębiorstw – nowy plan działania”, 24.9.2020, COM(2020) 590 final.</w:t>
      </w:r>
    </w:p>
  </w:footnote>
  <w:footnote w:id="2">
    <w:p w:rsidR="00967209" w:rsidRPr="000F1AD4" w:rsidRDefault="00967209" w:rsidP="00283885">
      <w:pPr>
        <w:pStyle w:val="Tekstprzypisudolnego"/>
      </w:pPr>
      <w:r w:rsidRPr="000F1AD4">
        <w:rPr>
          <w:rStyle w:val="Odwoanieprzypisudolnego"/>
        </w:rPr>
        <w:footnoteRef/>
      </w:r>
      <w:r w:rsidRPr="000F1AD4">
        <w:tab/>
        <w:t>Komunikat Komisji do Parlamentu Europejskiego, Rady, Europejskiego Komitetu Ekonomiczno-Społecznego i Komitetu Regionów, Europejska strategia w zakresie danych, 19.2.2020, COM(2020) 66 final.</w:t>
      </w:r>
    </w:p>
  </w:footnote>
  <w:footnote w:id="3">
    <w:p w:rsidR="00967209" w:rsidRPr="000F1AD4" w:rsidRDefault="00967209" w:rsidP="009524FD">
      <w:pPr>
        <w:pStyle w:val="Tekstprzypisudolnego"/>
      </w:pPr>
      <w:r w:rsidRPr="000F1AD4">
        <w:rPr>
          <w:rStyle w:val="Odwoanieprzypisudolnego"/>
        </w:rPr>
        <w:footnoteRef/>
      </w:r>
      <w:r w:rsidRPr="000F1AD4">
        <w:tab/>
        <w:t>Komunikat Komisji do Parlamentu Europejskiego, Rady, Europejskiego Komitetu Ekonomiczno-Społecznego i Komitetu Regionów „Strategia dotycząca finansowania transformacji w stronę gospodarki zrównoważonej”, 6.7.2021, COM(2021) 390 final</w:t>
      </w:r>
      <w:r w:rsidRPr="000F1AD4">
        <w:rPr>
          <w:rStyle w:val="Hipercze"/>
        </w:rPr>
        <w:t>.</w:t>
      </w:r>
    </w:p>
  </w:footnote>
  <w:footnote w:id="4">
    <w:p w:rsidR="00967209" w:rsidRPr="000F1AD4" w:rsidRDefault="00967209" w:rsidP="009524FD">
      <w:pPr>
        <w:pStyle w:val="Tekstprzypisudolnego"/>
      </w:pPr>
      <w:r w:rsidRPr="000F1AD4">
        <w:rPr>
          <w:rStyle w:val="Odwoanieprzypisudolnego"/>
        </w:rPr>
        <w:footnoteRef/>
      </w:r>
      <w:r w:rsidRPr="000F1AD4">
        <w:tab/>
        <w:t>Komunikat Komisji do Parlamentu Europejskiego, Rady Europejskiej, Rady, Europejskiego Komitetu Ekonomiczno-Społecznego i Komitetu Regionów „Europejski Zielony Ład”, 11.12.2019, COM(2019) 640 final.</w:t>
      </w:r>
    </w:p>
  </w:footnote>
  <w:footnote w:id="5">
    <w:p w:rsidR="00967209" w:rsidRPr="000F1AD4" w:rsidRDefault="00967209" w:rsidP="009524FD">
      <w:pPr>
        <w:pStyle w:val="Tekstprzypisudolnego"/>
      </w:pPr>
      <w:r w:rsidRPr="000F1AD4">
        <w:rPr>
          <w:rStyle w:val="Odwoanieprzypisudolnego"/>
        </w:rPr>
        <w:footnoteRef/>
      </w:r>
      <w:r w:rsidRPr="000F1AD4">
        <w:tab/>
        <w:t>SWD(2021) 81 final, 21 kwietnia 2021 r.</w:t>
      </w:r>
    </w:p>
  </w:footnote>
  <w:footnote w:id="6">
    <w:p w:rsidR="00967209" w:rsidRPr="000F1AD4" w:rsidRDefault="00967209" w:rsidP="009524FD">
      <w:pPr>
        <w:pStyle w:val="Tekstprzypisudolnego"/>
      </w:pPr>
      <w:r w:rsidRPr="000F1AD4">
        <w:rPr>
          <w:rStyle w:val="Odwoanieprzypisudolnego"/>
        </w:rPr>
        <w:footnoteRef/>
      </w:r>
      <w:r w:rsidRPr="000F1AD4">
        <w:tab/>
        <w:t>SWD(2021) XXX z [data].</w:t>
      </w:r>
    </w:p>
  </w:footnote>
  <w:footnote w:id="7">
    <w:p w:rsidR="00967209" w:rsidRPr="000F1AD4" w:rsidRDefault="00967209" w:rsidP="009524FD">
      <w:pPr>
        <w:pStyle w:val="Tekstprzypisudolnego"/>
      </w:pPr>
      <w:r w:rsidRPr="000F1AD4">
        <w:rPr>
          <w:rStyle w:val="Odwoanieprzypisudolnego"/>
        </w:rPr>
        <w:footnoteRef/>
      </w:r>
      <w:r w:rsidRPr="000F1AD4">
        <w:tab/>
        <w:t>Forum Wysokiego Szczebla zaleciło, aby ESAP zapewniał dostęp „do publicznych informacji finansowych i niefinansowych podmiotów, jak również innych informacji publicznych dotyczących produktów finansowych lub działalności finansowej [...], które powinny być łatwo dostępne dla ogółu społeczeństwa i wolne od opłat lub licencji”. Zob. sprawozdanie końcowe Forum Wysokiego Szczebla ds. Unii Rynków Kapitałowych: A new vision for Europe’s Capital markets [„Nowa wizja rynków kapitałowych Europy”], czerwiec 2020 r.</w:t>
      </w:r>
    </w:p>
  </w:footnote>
  <w:footnote w:id="8">
    <w:p w:rsidR="00967209" w:rsidRPr="000F1AD4" w:rsidRDefault="00967209" w:rsidP="009524FD">
      <w:pPr>
        <w:pStyle w:val="Tekstprzypisudolnego"/>
      </w:pPr>
      <w:r w:rsidRPr="000F1AD4">
        <w:rPr>
          <w:rStyle w:val="Odwoanieprzypisudolnego"/>
        </w:rPr>
        <w:footnoteRef/>
      </w:r>
      <w:r w:rsidRPr="000F1AD4">
        <w:tab/>
        <w:t>ISBN 978-92-76-13304-9.</w:t>
      </w:r>
    </w:p>
  </w:footnote>
  <w:footnote w:id="9">
    <w:p w:rsidR="00967209" w:rsidRPr="000F1AD4" w:rsidRDefault="00967209" w:rsidP="009524FD">
      <w:pPr>
        <w:pStyle w:val="Tekstprzypisudolnego"/>
      </w:pPr>
      <w:r w:rsidRPr="000F1AD4">
        <w:rPr>
          <w:rStyle w:val="Odwoanieprzypisudolnego"/>
        </w:rPr>
        <w:footnoteRef/>
      </w:r>
      <w:r w:rsidRPr="000F1AD4">
        <w:tab/>
        <w:t>ISBN 978-92-76-25267-2.</w:t>
      </w:r>
    </w:p>
  </w:footnote>
  <w:footnote w:id="10">
    <w:p w:rsidR="00967209" w:rsidRPr="000F1AD4" w:rsidRDefault="00967209" w:rsidP="009524FD">
      <w:pPr>
        <w:pStyle w:val="Tekstprzypisudolnego"/>
      </w:pPr>
      <w:r w:rsidRPr="000F1AD4">
        <w:rPr>
          <w:rStyle w:val="Odwoanieprzypisudolnego"/>
        </w:rPr>
        <w:footnoteRef/>
      </w:r>
      <w:r w:rsidRPr="000F1AD4">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w:t>
      </w:r>
    </w:p>
  </w:footnote>
  <w:footnote w:id="11">
    <w:p w:rsidR="00967209" w:rsidRPr="000F1AD4" w:rsidRDefault="00967209" w:rsidP="009524FD">
      <w:pPr>
        <w:pStyle w:val="Tekstprzypisudolnego"/>
      </w:pPr>
      <w:r w:rsidRPr="000F1AD4">
        <w:rPr>
          <w:rStyle w:val="Odwoanieprzypisudolnego"/>
        </w:rPr>
        <w:footnoteRef/>
      </w:r>
      <w:r w:rsidRPr="000F1AD4">
        <w:tab/>
        <w:t>Zob. wnioski Komisji dotyczące rozporządzenia zmieniającego rozporządzenie (UE) nr 575/2013 w odniesieniu do wymogów dotyczących ryzyka kredytowego, ryzyka korekty wyceny kredytowej, ryzyka operacyjnego, ryzyka rynkowego oraz poziomu wyjściowego, w szczególności zmiany art. 433.</w:t>
      </w:r>
    </w:p>
  </w:footnote>
  <w:footnote w:id="12">
    <w:p w:rsidR="00967209" w:rsidRPr="000F1AD4" w:rsidRDefault="00967209" w:rsidP="009524FD">
      <w:pPr>
        <w:pStyle w:val="Tekstprzypisudolnego"/>
      </w:pPr>
      <w:r w:rsidRPr="000F1AD4">
        <w:rPr>
          <w:rStyle w:val="Odwoanieprzypisudolnego"/>
        </w:rPr>
        <w:footnoteRef/>
      </w:r>
      <w:r w:rsidRPr="000F1AD4">
        <w:tab/>
        <w:t>Zob. art. 21 ust. 1 dyrektywy 2004/109/WE Parlamentu Europejskiego i Rady z dnia 15 grudnia 2004 r. z późniejszymi zmianami.</w:t>
      </w:r>
    </w:p>
  </w:footnote>
  <w:footnote w:id="13">
    <w:p w:rsidR="00967209" w:rsidRPr="000F1AD4" w:rsidRDefault="00967209">
      <w:pPr>
        <w:pStyle w:val="Tekstprzypisudolnego"/>
        <w:rPr>
          <w:sz w:val="22"/>
          <w:szCs w:val="22"/>
        </w:rPr>
      </w:pPr>
      <w:r w:rsidRPr="000F1AD4">
        <w:rPr>
          <w:rStyle w:val="Odwoanieprzypisudolnego"/>
        </w:rPr>
        <w:footnoteRef/>
      </w:r>
      <w:r w:rsidRPr="000F1AD4">
        <w:tab/>
        <w:t>Rozporządzenie Parlamentu Europejskiego i Rady (UE) nr 910/2014 z dnia 23 lipca 2014 r. w sprawie identyfikacji elektronicznej i usług zaufania w odniesieniu do transakcji elektronicznych na rynku wewnętrznym oraz uchylające dyrektywę 1999/93/WE (Dz.U. L 257 z 28.8.2014, s. 73).</w:t>
      </w:r>
    </w:p>
  </w:footnote>
  <w:footnote w:id="14">
    <w:p w:rsidR="00967209" w:rsidRPr="000F1AD4" w:rsidRDefault="00967209" w:rsidP="009524FD">
      <w:pPr>
        <w:pStyle w:val="Tekstprzypisudolnego"/>
      </w:pPr>
      <w:r w:rsidRPr="000F1AD4">
        <w:rPr>
          <w:rStyle w:val="Odwoanieprzypisudolnego"/>
        </w:rPr>
        <w:footnoteRef/>
      </w:r>
      <w:r w:rsidRPr="000F1AD4">
        <w:tab/>
        <w:t>Dz.U. C […] z […], s. […]. .</w:t>
      </w:r>
    </w:p>
  </w:footnote>
  <w:footnote w:id="15">
    <w:p w:rsidR="00967209" w:rsidRPr="000F1AD4" w:rsidRDefault="00967209" w:rsidP="009524FD">
      <w:pPr>
        <w:pStyle w:val="Tekstprzypisudolnego"/>
      </w:pPr>
      <w:r w:rsidRPr="000F1AD4">
        <w:rPr>
          <w:rStyle w:val="Odwoanieprzypisudolnego"/>
        </w:rPr>
        <w:footnoteRef/>
      </w:r>
      <w:r w:rsidRPr="000F1AD4">
        <w:tab/>
        <w:t>Komunikat Komisji do Parlamentu Europejskiego, Rady, Europejskiego Komitetu Ekonomiczno-Społecznego i Komitetu Regionów „Unia rynków kapitałowych dla obywateli i przedsiębiorstw – nowy plan działania”, 24.9.2020, COM(2020) 590 final.</w:t>
      </w:r>
    </w:p>
  </w:footnote>
  <w:footnote w:id="16">
    <w:p w:rsidR="00967209" w:rsidRPr="000F1AD4" w:rsidRDefault="00967209" w:rsidP="009524FD">
      <w:pPr>
        <w:pStyle w:val="Tekstprzypisudolnego"/>
      </w:pPr>
      <w:r w:rsidRPr="000F1AD4">
        <w:rPr>
          <w:rStyle w:val="Odwoanieprzypisudolnego"/>
        </w:rPr>
        <w:footnoteRef/>
      </w:r>
      <w:r w:rsidRPr="000F1AD4">
        <w:tab/>
        <w:t>Komunikat Komisji do Parlamentu Europejskiego, Rady, Europejskiego Komitetu Ekonomiczno-Społecznego i Komitetu Regionów w sprawie strategii dla UE w zakresie finansów cyfrowych, 24.9.2020, COM(2020) 591 final.</w:t>
      </w:r>
    </w:p>
  </w:footnote>
  <w:footnote w:id="17">
    <w:p w:rsidR="00967209" w:rsidRPr="000F1AD4" w:rsidRDefault="00967209" w:rsidP="009524FD">
      <w:pPr>
        <w:pStyle w:val="Tekstprzypisudolnego"/>
      </w:pPr>
      <w:r w:rsidRPr="000F1AD4">
        <w:rPr>
          <w:rStyle w:val="Odwoanieprzypisudolnego"/>
        </w:rPr>
        <w:footnoteRef/>
      </w:r>
      <w:r w:rsidRPr="000F1AD4">
        <w:tab/>
        <w:t>Komunikat Komisji do Parlamentu Europejskiego, Rady, Europejskiego Komitetu Ekonomiczno-Społecznego i Komitetu Regionów „Strategia dotycząca finansowania transformacji w stronę gospodarki zrównoważonej”, 6.7.2021, COM(2021) 390 final.</w:t>
      </w:r>
    </w:p>
  </w:footnote>
  <w:footnote w:id="18">
    <w:p w:rsidR="00967209" w:rsidRPr="000F1AD4" w:rsidRDefault="00967209" w:rsidP="009524FD">
      <w:pPr>
        <w:pStyle w:val="Tekstprzypisudolnego"/>
      </w:pPr>
      <w:r w:rsidRPr="000F1AD4">
        <w:rPr>
          <w:rStyle w:val="Odwoanieprzypisudolnego"/>
        </w:rPr>
        <w:footnoteRef/>
      </w:r>
      <w:r w:rsidRPr="000F1AD4">
        <w:tab/>
        <w:t>Komunikat Komisji do Parlamentu Europejskiego, Rady Europejskiej, Rady, Europejskiego Komitetu Ekonomiczno-Społecznego i Komitetu Regionów „Europejski Zielony Ład”, 11.12.2019, COM(2019) 640 final.</w:t>
      </w:r>
    </w:p>
  </w:footnote>
  <w:footnote w:id="19">
    <w:p w:rsidR="00967209" w:rsidRPr="000F1AD4" w:rsidRDefault="00967209" w:rsidP="009524FD">
      <w:pPr>
        <w:pStyle w:val="Tekstprzypisudolnego"/>
      </w:pPr>
      <w:r w:rsidRPr="000F1AD4">
        <w:rPr>
          <w:rStyle w:val="Odwoanieprzypisudolnego"/>
        </w:rPr>
        <w:footnoteRef/>
      </w:r>
      <w:r w:rsidRPr="000F1AD4">
        <w:tab/>
        <w:t>[</w:t>
      </w:r>
      <w:r w:rsidRPr="000F1AD4">
        <w:rPr>
          <w:i/>
        </w:rPr>
        <w:t>Urząd Publikacji: Proszę wstawić odpowiedni przypis: pełny tytuł i odniesienie do Dz.U.].</w:t>
      </w:r>
    </w:p>
  </w:footnote>
  <w:footnote w:id="20">
    <w:p w:rsidR="00967209" w:rsidRPr="000F1AD4" w:rsidRDefault="00967209" w:rsidP="009524FD">
      <w:pPr>
        <w:pStyle w:val="Tekstprzypisudolnego"/>
      </w:pPr>
      <w:r w:rsidRPr="000F1AD4">
        <w:rPr>
          <w:rStyle w:val="Odwoanieprzypisudolnego"/>
        </w:rPr>
        <w:footnoteRef/>
      </w:r>
      <w:r w:rsidRPr="000F1AD4">
        <w:tab/>
        <w:t>Dyrektywa 2004/109/WE Parlamentu Europejskiego i Rady z dnia 15 grudnia 2004 r. w sprawie harmonizacji wymogów dotyczących przejrzystości informacji o emitentach, których papiery wartościowe dopuszczane są do obrotu na rynku regulowanym, oraz zmieniająca dyrektywę 2001/34/WE (Dz.U. L 390 z 31.12.2004, s. 38).</w:t>
      </w:r>
    </w:p>
  </w:footnote>
  <w:footnote w:id="21">
    <w:p w:rsidR="00967209" w:rsidRPr="000F1AD4" w:rsidRDefault="00967209" w:rsidP="00D272B6">
      <w:pPr>
        <w:pStyle w:val="Tekstprzypisudolnego"/>
      </w:pPr>
      <w:r w:rsidRPr="000F1AD4">
        <w:rPr>
          <w:rStyle w:val="Odwoanieprzypisudolnego"/>
        </w:rPr>
        <w:footnoteRef/>
      </w:r>
      <w:r w:rsidRPr="000F1AD4">
        <w:tab/>
        <w:t>Rozporządzenie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(Dz.U. L 295 z 21.11.2018, s. 39).</w:t>
      </w:r>
    </w:p>
  </w:footnote>
  <w:footnote w:id="22">
    <w:p w:rsidR="00967209" w:rsidRPr="000F1AD4" w:rsidRDefault="00967209" w:rsidP="009524FD">
      <w:pPr>
        <w:pStyle w:val="Tekstprzypisudolnego"/>
      </w:pPr>
      <w:r w:rsidRPr="000F1AD4">
        <w:rPr>
          <w:rStyle w:val="Odwoanieprzypisudolnego"/>
        </w:rPr>
        <w:footnoteRef/>
      </w:r>
      <w:r w:rsidRPr="000F1AD4">
        <w:tab/>
        <w:t>Dz.U. C […] z […], s. […].</w:t>
      </w:r>
    </w:p>
  </w:footnote>
  <w:footnote w:id="23">
    <w:p w:rsidR="00967209" w:rsidRPr="000F1AD4" w:rsidRDefault="00967209" w:rsidP="009524FD">
      <w:pPr>
        <w:pStyle w:val="Tekstprzypisudolnego"/>
      </w:pPr>
      <w:r w:rsidRPr="000F1AD4">
        <w:rPr>
          <w:rStyle w:val="Odwoanieprzypisudolnego"/>
        </w:rPr>
        <w:footnoteRef/>
      </w:r>
      <w:r w:rsidRPr="000F1AD4">
        <w:tab/>
        <w:t>Rozporządzenie Parlamentu Europejskiego i Rady (WE) nr 1060/2009 z dnia 16 września 2009 r. w sprawie agencji ratingowych (Dz.U. L 302 z 17.11.2009, s. 1).</w:t>
      </w:r>
    </w:p>
  </w:footnote>
  <w:footnote w:id="24">
    <w:p w:rsidR="00967209" w:rsidRPr="000F1AD4" w:rsidRDefault="00967209" w:rsidP="009524FD">
      <w:pPr>
        <w:pStyle w:val="Tekstprzypisudolnego"/>
      </w:pPr>
      <w:r w:rsidRPr="000F1AD4">
        <w:rPr>
          <w:rStyle w:val="Odwoanieprzypisudolnego"/>
        </w:rPr>
        <w:footnoteRef/>
      </w:r>
      <w:r w:rsidRPr="000F1AD4">
        <w:tab/>
        <w:t>Rozporządzenie Parlamentu Europejskiego i Rady (UE) nr 236/2012 z dnia 14 marca 2012 r. w sprawie krótkiej sprzedaży i wybranych aspektów dotyczących swapów ryzyka kredytowego (Dz.U. L 86 z 24.3.2012, s. 1).</w:t>
      </w:r>
    </w:p>
  </w:footnote>
  <w:footnote w:id="25">
    <w:p w:rsidR="00967209" w:rsidRPr="000F1AD4" w:rsidRDefault="00967209" w:rsidP="009524FD">
      <w:pPr>
        <w:pStyle w:val="Tekstprzypisudolnego"/>
      </w:pPr>
      <w:r w:rsidRPr="000F1AD4">
        <w:rPr>
          <w:rStyle w:val="Odwoanieprzypisudolnego"/>
        </w:rPr>
        <w:footnoteRef/>
      </w:r>
      <w:r w:rsidRPr="000F1AD4">
        <w:tab/>
        <w:t>Rozporządzenie Parlamentu Europejskiego i Rady (UE) nr 648/2012 z dnia 4 lipca 2012 r. w sprawie instrumentów pochodnych będących przedmiotem obrotu poza rynkiem regulowanym, kontrahentów centralnych i repozytoriów transakcji (Dz.U. L 201 z 27.7.2012, s. 1).</w:t>
      </w:r>
    </w:p>
  </w:footnote>
  <w:footnote w:id="26">
    <w:p w:rsidR="00967209" w:rsidRPr="000F1AD4" w:rsidRDefault="00967209" w:rsidP="009524FD">
      <w:pPr>
        <w:pStyle w:val="Tekstprzypisudolnego"/>
      </w:pPr>
      <w:r w:rsidRPr="000F1AD4">
        <w:rPr>
          <w:rStyle w:val="Odwoanieprzypisudolnego"/>
        </w:rPr>
        <w:footnoteRef/>
      </w:r>
      <w:r w:rsidRPr="000F1AD4">
        <w:tab/>
        <w:t>Rozporządzenie Parlamentu Europejskiego i Rady (UE) nr 345/2013 z dnia 17 kwietnia 2013 r. w sprawie europejskich funduszy venture capital (Dz.U. L 115 z 25.4.2013, s. 1).</w:t>
      </w:r>
    </w:p>
  </w:footnote>
  <w:footnote w:id="27">
    <w:p w:rsidR="00967209" w:rsidRPr="000F1AD4" w:rsidRDefault="00967209" w:rsidP="009524FD">
      <w:pPr>
        <w:pStyle w:val="Tekstprzypisudolnego"/>
      </w:pPr>
      <w:r w:rsidRPr="000F1AD4">
        <w:rPr>
          <w:rStyle w:val="Odwoanieprzypisudolnego"/>
        </w:rPr>
        <w:footnoteRef/>
      </w:r>
      <w:r w:rsidRPr="000F1AD4">
        <w:tab/>
        <w:t>Rozporządzenie Parlamentu Europejskiego i Rady (UE) nr 346/2013 z dnia 17 kwietnia 2013 r. w sprawie europejskich funduszy na rzecz przedsiębiorczości społecznej (Dz.U. L 115 z 25.4.2013, s. 18).</w:t>
      </w:r>
    </w:p>
  </w:footnote>
  <w:footnote w:id="28">
    <w:p w:rsidR="00967209" w:rsidRPr="000F1AD4" w:rsidRDefault="00967209" w:rsidP="009524FD">
      <w:pPr>
        <w:pStyle w:val="Tekstprzypisudolnego"/>
      </w:pPr>
      <w:r w:rsidRPr="000F1AD4">
        <w:rPr>
          <w:rStyle w:val="Odwoanieprzypisudolnego"/>
        </w:rPr>
        <w:footnoteRef/>
      </w:r>
      <w:r w:rsidRPr="000F1AD4">
        <w:tab/>
        <w:t>Rozporządzenie Parlamentu Europejskiego i Rady (UE) nr 575/2013 z dnia 26 czerwca 2013 r. w sprawie wymogów ostrożnościowych dla instytucji kredytowych i firm inwestycyjnych, zmieniające rozporządzenie (UE) nr 648/2012 (Dz.U. L 176 z 27.6.2013, s. 1).</w:t>
      </w:r>
    </w:p>
  </w:footnote>
  <w:footnote w:id="29">
    <w:p w:rsidR="00967209" w:rsidRPr="000F1AD4" w:rsidRDefault="00967209" w:rsidP="009524FD">
      <w:pPr>
        <w:pStyle w:val="Tekstprzypisudolnego"/>
      </w:pPr>
      <w:r w:rsidRPr="000F1AD4">
        <w:rPr>
          <w:rStyle w:val="Odwoanieprzypisudolnego"/>
        </w:rPr>
        <w:footnoteRef/>
      </w:r>
      <w:r w:rsidRPr="000F1AD4">
        <w:tab/>
        <w:t>Rozporządzenie Parlamentu Europejskiego i Rady (UE) nr 537/2014 z dnia 16 kwietnia 2014 r. w sprawie szczegółowych wymogów dotyczących ustawowych badań sprawozdań finansowych jednostek interesu publicznego, uchylające decyzję Komisji 2005/909/WE (Dz.U. L 158 z 27.5.2014, s. 77).</w:t>
      </w:r>
    </w:p>
  </w:footnote>
  <w:footnote w:id="30">
    <w:p w:rsidR="00967209" w:rsidRPr="000F1AD4" w:rsidRDefault="00967209" w:rsidP="009524FD">
      <w:pPr>
        <w:pStyle w:val="Tekstprzypisudolnego"/>
      </w:pPr>
      <w:r w:rsidRPr="000F1AD4">
        <w:rPr>
          <w:rStyle w:val="Odwoanieprzypisudolnego"/>
        </w:rPr>
        <w:footnoteRef/>
      </w:r>
      <w:r w:rsidRPr="000F1AD4">
        <w:tab/>
        <w:t>Rozporządzenie Parlamentu Europejskiego i Rady (UE) nr 596/2014 z dnia 16 kwietnia 2014 r. w sprawie nadużyć na rynku (rozporządzenie w sprawie nadużyć na rynku) oraz uchylające dyrektywę 2003/6/WE Parlamentu Europejskiego i Rady i dyrektywy Komisji 2003/124/WE, 2003/125/WE i 2004/72/WE (Dz.U. L 173 z 12.6.2014, s. 1).</w:t>
      </w:r>
    </w:p>
  </w:footnote>
  <w:footnote w:id="31">
    <w:p w:rsidR="00967209" w:rsidRPr="000F1AD4" w:rsidRDefault="00967209" w:rsidP="009524FD">
      <w:pPr>
        <w:pStyle w:val="Tekstprzypisudolnego"/>
      </w:pPr>
      <w:r w:rsidRPr="000F1AD4">
        <w:rPr>
          <w:rStyle w:val="Odwoanieprzypisudolnego"/>
        </w:rPr>
        <w:footnoteRef/>
      </w:r>
      <w:r w:rsidRPr="000F1AD4">
        <w:tab/>
        <w:t>Rozporządzenie Parlamentu Europejskiego i Rady (UE) nr 600/2014 z dnia 15 maja 2014 r. w sprawie rynków instrumentów finansowych oraz zmieniające rozporządzenie (UE) nr 648/2012 (Dz.U. L 173 z 12.6.2014, s. 84).</w:t>
      </w:r>
    </w:p>
  </w:footnote>
  <w:footnote w:id="32">
    <w:p w:rsidR="00967209" w:rsidRPr="000F1AD4" w:rsidRDefault="00967209" w:rsidP="009524FD">
      <w:pPr>
        <w:pStyle w:val="Tekstprzypisudolnego"/>
      </w:pPr>
      <w:r w:rsidRPr="000F1AD4">
        <w:rPr>
          <w:rStyle w:val="Odwoanieprzypisudolnego"/>
        </w:rPr>
        <w:footnoteRef/>
      </w:r>
      <w:r w:rsidRPr="000F1AD4">
        <w:tab/>
        <w:t>Rozporządzenie Parlamentu Europejskiego i Rady (UE) nr 909/2014 z dnia 23 lipca 2014 r. w sprawie usprawnienia rozrachunku papierów wartościowych w Unii Europejskiej i w sprawie centralnych depozytów papierów wartościowych, zmieniające dyrektywy 98/26/WE i 2014/65/UE oraz rozporządzenie (UE) nr 236/2012 (Dz.U. L 257 z 28.8.2014, s. 1).</w:t>
      </w:r>
    </w:p>
  </w:footnote>
  <w:footnote w:id="33">
    <w:p w:rsidR="00967209" w:rsidRPr="000F1AD4" w:rsidRDefault="00967209" w:rsidP="009524FD">
      <w:pPr>
        <w:pStyle w:val="Tekstprzypisudolnego"/>
      </w:pPr>
      <w:r w:rsidRPr="000F1AD4">
        <w:rPr>
          <w:rStyle w:val="Odwoanieprzypisudolnego"/>
        </w:rPr>
        <w:footnoteRef/>
      </w:r>
      <w:r w:rsidRPr="000F1AD4">
        <w:tab/>
        <w:t>Rozporządzenie Parlamentu Europejskiego i Rady (UE) nr 1286/2014 z dnia 26 listopada 2014 r. w sprawie dokumentów zawierających kluczowe informacje, dotyczących detalicznych produktów zbiorowego inwestowania i ubezpieczeniowych produktów inwestycyjnych (PRIIP) (Dz.U. L 352 z 9.12.2014, s. 1).</w:t>
      </w:r>
    </w:p>
  </w:footnote>
  <w:footnote w:id="34">
    <w:p w:rsidR="00967209" w:rsidRPr="000F1AD4" w:rsidRDefault="00967209" w:rsidP="009524FD">
      <w:pPr>
        <w:pStyle w:val="Tekstprzypisudolnego"/>
      </w:pPr>
      <w:r w:rsidRPr="000F1AD4">
        <w:rPr>
          <w:rStyle w:val="Odwoanieprzypisudolnego"/>
        </w:rPr>
        <w:footnoteRef/>
      </w:r>
      <w:r w:rsidRPr="000F1AD4">
        <w:tab/>
        <w:t>Rozporządzenie Parlamentu Europejskiego i Rady (UE) 2015/760 z dnia 29 kwietnia 2015 r. w sprawie europejskich długoterminowych funduszy inwestycyjnych (Dz.U. L 123 z 19.5.2015, s. 98).</w:t>
      </w:r>
    </w:p>
  </w:footnote>
  <w:footnote w:id="35">
    <w:p w:rsidR="00967209" w:rsidRPr="000F1AD4" w:rsidRDefault="00967209" w:rsidP="009524FD">
      <w:pPr>
        <w:pStyle w:val="Tekstprzypisudolnego"/>
      </w:pPr>
      <w:r w:rsidRPr="000F1AD4">
        <w:rPr>
          <w:rStyle w:val="Odwoanieprzypisudolnego"/>
        </w:rPr>
        <w:footnoteRef/>
      </w:r>
      <w:r w:rsidRPr="000F1AD4">
        <w:tab/>
        <w:t>Rozporządzenie Parlamentu Europejskiego i Rady (UE) 2015/2365 z dnia 25 listopada 2015 r. w sprawie przejrzystości transakcji finansowanych z użyciem papierów wartościowych i ponownego wykorzystania oraz zmiany rozporządzenia (UE) nr 648/2012 (Dz.U. L 337 z 23.12.2015, s. 1).</w:t>
      </w:r>
    </w:p>
  </w:footnote>
  <w:footnote w:id="36">
    <w:p w:rsidR="00967209" w:rsidRPr="000F1AD4" w:rsidRDefault="00967209" w:rsidP="009524FD">
      <w:pPr>
        <w:pStyle w:val="Tekstprzypisudolnego"/>
      </w:pPr>
      <w:r w:rsidRPr="000F1AD4">
        <w:rPr>
          <w:rStyle w:val="Odwoanieprzypisudolnego"/>
        </w:rPr>
        <w:footnoteRef/>
      </w:r>
      <w:r w:rsidRPr="000F1AD4">
        <w:tab/>
        <w:t>Rozporządzenie Parlamentu Europejskiego i Rady (UE) 2016/1011 z dnia 8 czerwca 2016 r. w sprawie indeksów stosowanych jako wskaźniki referencyjne w instrumentach finansowych i umowach finansowych lub do pomiaru wyników funduszy inwestycyjnych i zmieniające dyrektywy 2008/48/WE i 2014/17/UE oraz rozporządzenie (UE) nr 596/2014 (Dz.U. L 171 z 29.6.2016, s. 1).</w:t>
      </w:r>
    </w:p>
  </w:footnote>
  <w:footnote w:id="37">
    <w:p w:rsidR="00967209" w:rsidRPr="000F1AD4" w:rsidRDefault="00967209" w:rsidP="009524FD">
      <w:pPr>
        <w:pStyle w:val="Tekstprzypisudolnego"/>
      </w:pPr>
      <w:r w:rsidRPr="000F1AD4">
        <w:rPr>
          <w:rStyle w:val="Odwoanieprzypisudolnego"/>
        </w:rPr>
        <w:footnoteRef/>
      </w:r>
      <w:r w:rsidRPr="000F1AD4">
        <w:tab/>
        <w:t>Rozporządzenie Parlamentu Europejskiego i Rady (UE) 2017/1129 z dnia 14 czerwca 2017 r. w sprawie prospektu, który ma być publikowany w związku z ofertą publiczną papierów wartościowych lub dopuszczeniem ich do obrotu na rynku regulowanym oraz uchylenia dyrektywy 2003/71/WE (Dz.U. L 168 z 30.6.2017, s. 12).</w:t>
      </w:r>
    </w:p>
  </w:footnote>
  <w:footnote w:id="38">
    <w:p w:rsidR="00967209" w:rsidRPr="000F1AD4" w:rsidRDefault="00967209" w:rsidP="009524FD">
      <w:pPr>
        <w:pStyle w:val="Tekstprzypisudolnego"/>
      </w:pPr>
      <w:r w:rsidRPr="000F1AD4">
        <w:rPr>
          <w:rStyle w:val="Odwoanieprzypisudolnego"/>
        </w:rPr>
        <w:footnoteRef/>
      </w:r>
      <w:r w:rsidRPr="000F1AD4">
        <w:tab/>
        <w:t>Rozporządzenie Parlamentu Europejskiego i Rady (UE) 2017/1131 z dnia 14 czerwca 2017 r. w sprawie funduszy rynku pieniężnego (Dz.U. L 169 z 30.6.2017, s. 8).</w:t>
      </w:r>
    </w:p>
  </w:footnote>
  <w:footnote w:id="39">
    <w:p w:rsidR="00967209" w:rsidRPr="000F1AD4" w:rsidRDefault="00967209" w:rsidP="009524FD">
      <w:pPr>
        <w:pStyle w:val="Tekstprzypisudolnego"/>
      </w:pPr>
      <w:r w:rsidRPr="000F1AD4">
        <w:rPr>
          <w:rStyle w:val="Odwoanieprzypisudolnego"/>
        </w:rPr>
        <w:footnoteRef/>
      </w:r>
      <w:r w:rsidRPr="000F1AD4">
        <w:tab/>
        <w:t>Rozporządzenie Parlamentu Europejskiego i Rady (UE) 2019/1238 z dnia 20 czerwca 2019 r. w sprawie ogólnoeuropejskiego indywidualnego produktu emerytalnego (OIPE) (Dz.U. L 198 z 25.7.2019, s. 1).</w:t>
      </w:r>
    </w:p>
  </w:footnote>
  <w:footnote w:id="40">
    <w:p w:rsidR="00967209" w:rsidRPr="000F1AD4" w:rsidRDefault="00967209" w:rsidP="009524FD">
      <w:pPr>
        <w:pStyle w:val="Tekstprzypisudolnego"/>
      </w:pPr>
      <w:r w:rsidRPr="000F1AD4">
        <w:rPr>
          <w:rStyle w:val="Odwoanieprzypisudolnego"/>
        </w:rPr>
        <w:footnoteRef/>
      </w:r>
      <w:r w:rsidRPr="000F1AD4">
        <w:tab/>
        <w:t>Rozporządzenie Parlamentu Europejskiego i Rady (UE) 2019/2033 z dnia 27 listopada 2019 r. w sprawie wymogów ostrożnościowych dla firm inwestycyjnych oraz zmieniające rozporządzenia (UE) nr 1093/2010, (UE) nr 575/2013, (UE) nr 600/2014 i (UE) nr 806/2014 (Dz.U. L 314 z 5.12.2019, s. 1).</w:t>
      </w:r>
    </w:p>
  </w:footnote>
  <w:footnote w:id="41">
    <w:p w:rsidR="00967209" w:rsidRPr="000F1AD4" w:rsidRDefault="00967209" w:rsidP="009524FD">
      <w:pPr>
        <w:pStyle w:val="Tekstprzypisudolnego"/>
      </w:pPr>
      <w:r w:rsidRPr="000F1AD4">
        <w:rPr>
          <w:rStyle w:val="Odwoanieprzypisudolnego"/>
        </w:rPr>
        <w:footnoteRef/>
      </w:r>
      <w:r w:rsidRPr="000F1AD4">
        <w:tab/>
        <w:t>Rozporządzenie Parlamentu Europejskiego i Rady (UE) 2019/2088 z dnia 27 listopada 2019 r. w sprawie ujawniania informacji związanych ze zrównoważonym rozwojem w sektorze usług finansowych (Dz.U. L 317 z 9.12.2019, s. 1).</w:t>
      </w:r>
    </w:p>
  </w:footnote>
  <w:footnote w:id="42">
    <w:p w:rsidR="00967209" w:rsidRPr="000F1AD4" w:rsidRDefault="00967209" w:rsidP="009524FD">
      <w:pPr>
        <w:pStyle w:val="Tekstprzypisudolnego"/>
      </w:pPr>
      <w:r w:rsidRPr="000F1AD4">
        <w:rPr>
          <w:rStyle w:val="Odwoanieprzypisudolnego"/>
        </w:rPr>
        <w:footnoteRef/>
      </w:r>
      <w:r w:rsidRPr="000F1AD4">
        <w:tab/>
        <w:t>Rozporządzenie Parlamentu Europejskiego i Rady (UE) 2020/852 z dnia 18 czerwca 2020 r. w sprawie ustanowienia ram ułatwiających zrównoważone inwestycje, zmieniające rozporządzenie (UE) 2019/2088 (Dz.U. L 198 z 22.6.2020, s. 13).</w:t>
      </w:r>
    </w:p>
  </w:footnote>
  <w:footnote w:id="43">
    <w:p w:rsidR="00967209" w:rsidRPr="000F1AD4" w:rsidRDefault="00967209" w:rsidP="009524FD">
      <w:pPr>
        <w:pStyle w:val="Tekstprzypisudolnego"/>
      </w:pPr>
      <w:r w:rsidRPr="000F1AD4">
        <w:rPr>
          <w:rStyle w:val="Odwoanieprzypisudolnego"/>
        </w:rPr>
        <w:footnoteRef/>
      </w:r>
      <w:r w:rsidRPr="000F1AD4">
        <w:tab/>
        <w:t>Rozporządzenie Parlamentu Europejskiego i Rady (UE) 2021/23 z dnia 16 grudnia 2020 r. w sprawie ram na potrzeby prowadzenia działań naprawczych oraz restrukturyzacji i uporządkowanej likwidacji w odniesieniu do kontrahentów centralnych oraz zmieniające rozporządzenia (UE) nr 1095/2010, (UE) nr 648/2012, (UE) nr 600/2014, (UE) nr 806/2014 i (UE) 2015/2365 oraz dyrektywy 2002/47/WE, 2004/25/WE, 2007/36/WE, 2014/59/UE i (UE) 2017/1132 (Dz.U. L 22 z 22.1.2021,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FF09030"/>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8836E2EA"/>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CD8A9BD0"/>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3906EC68"/>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E9C44A2"/>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57C4674"/>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5EA9C66"/>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5CCED116"/>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decimal"/>
      <w:pStyle w:val="Nagwek5"/>
      <w:lvlText w:val="%1.%2.%3.%4.%5."/>
      <w:lvlJc w:val="left"/>
      <w:pPr>
        <w:tabs>
          <w:tab w:val="num" w:pos="1417"/>
        </w:tabs>
        <w:ind w:left="1417" w:hanging="1417"/>
      </w:pPr>
    </w:lvl>
    <w:lvl w:ilvl="5">
      <w:start w:val="1"/>
      <w:numFmt w:val="decimal"/>
      <w:pStyle w:val="Nagwek6"/>
      <w:lvlText w:val="%1.%2.%3.%4.%5.%6."/>
      <w:lvlJc w:val="left"/>
      <w:pPr>
        <w:tabs>
          <w:tab w:val="num" w:pos="1417"/>
        </w:tabs>
        <w:ind w:left="1417" w:hanging="1417"/>
      </w:pPr>
    </w:lvl>
    <w:lvl w:ilvl="6">
      <w:start w:val="1"/>
      <w:numFmt w:val="decimal"/>
      <w:pStyle w:val="Nagwek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0"/>
  </w:num>
  <w:num w:numId="8">
    <w:abstractNumId w:val="2"/>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4"/>
    </w:lvlOverride>
  </w:num>
  <w:num w:numId="27">
    <w:abstractNumId w:val="19"/>
    <w:lvlOverride w:ilvl="0">
      <w:startOverride w:val="1"/>
    </w:lvlOverride>
  </w:num>
  <w:num w:numId="28">
    <w:abstractNumId w:val="22"/>
    <w:lvlOverride w:ilvl="0">
      <w:startOverride w:val="1"/>
    </w:lvlOverride>
  </w:num>
  <w:num w:numId="29">
    <w:abstractNumId w:val="12"/>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2"/>
  </w:num>
  <w:num w:numId="34">
    <w:abstractNumId w:val="21"/>
  </w:num>
  <w:num w:numId="35">
    <w:abstractNumId w:val="11"/>
  </w:num>
  <w:num w:numId="36">
    <w:abstractNumId w:val="13"/>
  </w:num>
  <w:num w:numId="37">
    <w:abstractNumId w:val="9"/>
  </w:num>
  <w:num w:numId="38">
    <w:abstractNumId w:val="20"/>
  </w:num>
  <w:num w:numId="39">
    <w:abstractNumId w:val="8"/>
  </w:num>
  <w:num w:numId="40">
    <w:abstractNumId w:val="15"/>
  </w:num>
  <w:num w:numId="41">
    <w:abstractNumId w:val="17"/>
  </w:num>
  <w:num w:numId="42">
    <w:abstractNumId w:val="18"/>
  </w:num>
  <w:num w:numId="43">
    <w:abstractNumId w:val="10"/>
  </w:num>
  <w:num w:numId="44">
    <w:abstractNumId w:val="16"/>
  </w:num>
  <w:num w:numId="45">
    <w:abstractNumId w:val="22"/>
  </w:num>
  <w:num w:numId="46">
    <w:abstractNumId w:val="20"/>
  </w:num>
  <w:num w:numId="47">
    <w:abstractNumId w:val="20"/>
  </w:num>
  <w:num w:numId="48">
    <w:abstractNumId w:val="20"/>
  </w:num>
  <w:num w:numId="49">
    <w:abstractNumId w:val="14"/>
  </w:num>
  <w:num w:numId="50">
    <w:abstractNumId w:val="9"/>
  </w:num>
  <w:num w:numId="51">
    <w:abstractNumId w:val="9"/>
  </w:num>
  <w:num w:numId="52">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movePersonalInformation/>
  <w:removeDateAndTime/>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2-02-01 09:10:0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0799DC2-B9F1-4B14-BCE8-2BA96AF73BF8"/>
    <w:docVar w:name="LW_COVERPAGE_TYPE" w:val="1"/>
    <w:docVar w:name="LW_CROSSREFERENCE" w:val="{SEC(2021) 572 final} - {SWD(2021) 344 final} - {SWD(2021) 345 final}"/>
    <w:docVar w:name="LW_DocType" w:val="COM"/>
    <w:docVar w:name="LW_EMISSION" w:val="25.11.2021"/>
    <w:docVar w:name="LW_EMISSION_ISODATE" w:val="2021-11-25"/>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mają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380"/>
    <w:docVar w:name="LW_REF.II.NEW.CP_YEAR" w:val="2021"/>
    <w:docVar w:name="LW_REF.INST.NEW" w:val="COM"/>
    <w:docVar w:name="LW_REF.INST.NEW_ADOPTED" w:val="final"/>
    <w:docVar w:name="LW_REF.INST.NEW_TEXT" w:val="(2021) 7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zmieniające niektóre rozporządzenia w odniesieniu do ustanowienia i funkcjonowania pojedynczego punktu dostępu"/>
    <w:docVar w:name="LW_TYPE.DOC.CP" w:val="ROZPORZĄDZENIE PARLAMENTU EUROPEJSKIEGO I RADY"/>
    <w:docVar w:name="LwApiVersions" w:val="LW4CoDe 1.23.2.0; LW 8.0, Build 20211117"/>
  </w:docVars>
  <w:rsids>
    <w:rsidRoot w:val="009524FD"/>
    <w:rsid w:val="000018D3"/>
    <w:rsid w:val="00006FDA"/>
    <w:rsid w:val="000153C6"/>
    <w:rsid w:val="0002129A"/>
    <w:rsid w:val="000218D4"/>
    <w:rsid w:val="000316BD"/>
    <w:rsid w:val="00032829"/>
    <w:rsid w:val="00035E70"/>
    <w:rsid w:val="0005458B"/>
    <w:rsid w:val="00061557"/>
    <w:rsid w:val="00070ABB"/>
    <w:rsid w:val="00075256"/>
    <w:rsid w:val="00080BE0"/>
    <w:rsid w:val="00097907"/>
    <w:rsid w:val="000A4EA4"/>
    <w:rsid w:val="000A7517"/>
    <w:rsid w:val="000B2AD6"/>
    <w:rsid w:val="000C5826"/>
    <w:rsid w:val="000C760B"/>
    <w:rsid w:val="000D44B8"/>
    <w:rsid w:val="000E198E"/>
    <w:rsid w:val="000E3E38"/>
    <w:rsid w:val="000E4B1F"/>
    <w:rsid w:val="000F1AD4"/>
    <w:rsid w:val="001116C9"/>
    <w:rsid w:val="00120AB2"/>
    <w:rsid w:val="001253DA"/>
    <w:rsid w:val="00132E1D"/>
    <w:rsid w:val="001341C0"/>
    <w:rsid w:val="00154FAE"/>
    <w:rsid w:val="00155FCE"/>
    <w:rsid w:val="00183AD0"/>
    <w:rsid w:val="001A4C19"/>
    <w:rsid w:val="001A61B5"/>
    <w:rsid w:val="001B057C"/>
    <w:rsid w:val="001B0624"/>
    <w:rsid w:val="001B30C9"/>
    <w:rsid w:val="001C2816"/>
    <w:rsid w:val="001D0FB3"/>
    <w:rsid w:val="001D57AB"/>
    <w:rsid w:val="001E4495"/>
    <w:rsid w:val="001E4BF2"/>
    <w:rsid w:val="001E674C"/>
    <w:rsid w:val="001E71C7"/>
    <w:rsid w:val="001F2B88"/>
    <w:rsid w:val="00201813"/>
    <w:rsid w:val="00214876"/>
    <w:rsid w:val="00225F09"/>
    <w:rsid w:val="00232E98"/>
    <w:rsid w:val="00233516"/>
    <w:rsid w:val="00241D20"/>
    <w:rsid w:val="00241DE5"/>
    <w:rsid w:val="00243E2F"/>
    <w:rsid w:val="00276ACC"/>
    <w:rsid w:val="00283885"/>
    <w:rsid w:val="00296C6C"/>
    <w:rsid w:val="002A72DE"/>
    <w:rsid w:val="002B6A80"/>
    <w:rsid w:val="002C4C37"/>
    <w:rsid w:val="002C5C0B"/>
    <w:rsid w:val="002E292B"/>
    <w:rsid w:val="002F2CD4"/>
    <w:rsid w:val="002F392C"/>
    <w:rsid w:val="00300414"/>
    <w:rsid w:val="00300529"/>
    <w:rsid w:val="0032159A"/>
    <w:rsid w:val="00335C80"/>
    <w:rsid w:val="0033706B"/>
    <w:rsid w:val="00340CE0"/>
    <w:rsid w:val="00345E52"/>
    <w:rsid w:val="00351662"/>
    <w:rsid w:val="00357D62"/>
    <w:rsid w:val="00375844"/>
    <w:rsid w:val="00394B76"/>
    <w:rsid w:val="003A4B59"/>
    <w:rsid w:val="003B512C"/>
    <w:rsid w:val="003B778E"/>
    <w:rsid w:val="003C5256"/>
    <w:rsid w:val="003D4AE3"/>
    <w:rsid w:val="003E119D"/>
    <w:rsid w:val="004026A4"/>
    <w:rsid w:val="004453DF"/>
    <w:rsid w:val="004461D7"/>
    <w:rsid w:val="004564ED"/>
    <w:rsid w:val="00472D58"/>
    <w:rsid w:val="004756F5"/>
    <w:rsid w:val="00480121"/>
    <w:rsid w:val="0049505E"/>
    <w:rsid w:val="004A3EE3"/>
    <w:rsid w:val="004C6BA0"/>
    <w:rsid w:val="004E104D"/>
    <w:rsid w:val="004F5E0A"/>
    <w:rsid w:val="005028BA"/>
    <w:rsid w:val="005032D2"/>
    <w:rsid w:val="00507869"/>
    <w:rsid w:val="00510095"/>
    <w:rsid w:val="00516302"/>
    <w:rsid w:val="00521E80"/>
    <w:rsid w:val="005240DF"/>
    <w:rsid w:val="00531156"/>
    <w:rsid w:val="0053791E"/>
    <w:rsid w:val="00542D04"/>
    <w:rsid w:val="005437A9"/>
    <w:rsid w:val="00567370"/>
    <w:rsid w:val="00567A12"/>
    <w:rsid w:val="00582B52"/>
    <w:rsid w:val="00584592"/>
    <w:rsid w:val="0058593B"/>
    <w:rsid w:val="0059274C"/>
    <w:rsid w:val="00592A17"/>
    <w:rsid w:val="00592A1C"/>
    <w:rsid w:val="005A100E"/>
    <w:rsid w:val="005C2582"/>
    <w:rsid w:val="005D0C90"/>
    <w:rsid w:val="005D79BF"/>
    <w:rsid w:val="005E126D"/>
    <w:rsid w:val="005E20EE"/>
    <w:rsid w:val="005F6E12"/>
    <w:rsid w:val="00607F9D"/>
    <w:rsid w:val="006220EB"/>
    <w:rsid w:val="00622E67"/>
    <w:rsid w:val="00623343"/>
    <w:rsid w:val="006260EC"/>
    <w:rsid w:val="00626CDE"/>
    <w:rsid w:val="006446F1"/>
    <w:rsid w:val="00644F63"/>
    <w:rsid w:val="00656A54"/>
    <w:rsid w:val="006838E4"/>
    <w:rsid w:val="006B2BEC"/>
    <w:rsid w:val="006B46DC"/>
    <w:rsid w:val="006D42A5"/>
    <w:rsid w:val="006D684C"/>
    <w:rsid w:val="006E57E0"/>
    <w:rsid w:val="006E61B8"/>
    <w:rsid w:val="006F19E0"/>
    <w:rsid w:val="006F6489"/>
    <w:rsid w:val="006F668E"/>
    <w:rsid w:val="006F7A1A"/>
    <w:rsid w:val="0070128F"/>
    <w:rsid w:val="0071022F"/>
    <w:rsid w:val="00710379"/>
    <w:rsid w:val="007114E8"/>
    <w:rsid w:val="0072393D"/>
    <w:rsid w:val="00732A0F"/>
    <w:rsid w:val="007347A1"/>
    <w:rsid w:val="007405D5"/>
    <w:rsid w:val="00746FBF"/>
    <w:rsid w:val="007530BB"/>
    <w:rsid w:val="007600E7"/>
    <w:rsid w:val="00767DA9"/>
    <w:rsid w:val="00772313"/>
    <w:rsid w:val="0077683A"/>
    <w:rsid w:val="00787B31"/>
    <w:rsid w:val="007945E6"/>
    <w:rsid w:val="007A4BE2"/>
    <w:rsid w:val="007A4D57"/>
    <w:rsid w:val="007A7309"/>
    <w:rsid w:val="007B08EB"/>
    <w:rsid w:val="007C06F6"/>
    <w:rsid w:val="007C636A"/>
    <w:rsid w:val="007D2555"/>
    <w:rsid w:val="007E41E9"/>
    <w:rsid w:val="007E7314"/>
    <w:rsid w:val="007F5044"/>
    <w:rsid w:val="008014CD"/>
    <w:rsid w:val="00802CC9"/>
    <w:rsid w:val="00811F49"/>
    <w:rsid w:val="00827B9A"/>
    <w:rsid w:val="008430A9"/>
    <w:rsid w:val="0085087A"/>
    <w:rsid w:val="008675C2"/>
    <w:rsid w:val="00877DBD"/>
    <w:rsid w:val="00883F6A"/>
    <w:rsid w:val="00890544"/>
    <w:rsid w:val="008947F3"/>
    <w:rsid w:val="008A1759"/>
    <w:rsid w:val="008A4436"/>
    <w:rsid w:val="008B4544"/>
    <w:rsid w:val="008B4855"/>
    <w:rsid w:val="008B62F8"/>
    <w:rsid w:val="008D312B"/>
    <w:rsid w:val="008E0685"/>
    <w:rsid w:val="008F3C01"/>
    <w:rsid w:val="00910C6A"/>
    <w:rsid w:val="009141A1"/>
    <w:rsid w:val="00925C53"/>
    <w:rsid w:val="00942AE5"/>
    <w:rsid w:val="009524FD"/>
    <w:rsid w:val="0095726F"/>
    <w:rsid w:val="00961B0D"/>
    <w:rsid w:val="00967209"/>
    <w:rsid w:val="0098013A"/>
    <w:rsid w:val="009807BF"/>
    <w:rsid w:val="00982004"/>
    <w:rsid w:val="00986B33"/>
    <w:rsid w:val="00986CCF"/>
    <w:rsid w:val="00987AD5"/>
    <w:rsid w:val="009A1F99"/>
    <w:rsid w:val="009B5A16"/>
    <w:rsid w:val="009B6AA4"/>
    <w:rsid w:val="009B7138"/>
    <w:rsid w:val="009C3845"/>
    <w:rsid w:val="009C4498"/>
    <w:rsid w:val="009D0665"/>
    <w:rsid w:val="009D30B3"/>
    <w:rsid w:val="009E02A9"/>
    <w:rsid w:val="009E2E8E"/>
    <w:rsid w:val="009F0CD8"/>
    <w:rsid w:val="00A16C79"/>
    <w:rsid w:val="00A50B41"/>
    <w:rsid w:val="00A50DD6"/>
    <w:rsid w:val="00A62404"/>
    <w:rsid w:val="00A64C59"/>
    <w:rsid w:val="00A71D66"/>
    <w:rsid w:val="00A81503"/>
    <w:rsid w:val="00A817F1"/>
    <w:rsid w:val="00A8255A"/>
    <w:rsid w:val="00A920A3"/>
    <w:rsid w:val="00A954A3"/>
    <w:rsid w:val="00A96223"/>
    <w:rsid w:val="00AA25C7"/>
    <w:rsid w:val="00AA370C"/>
    <w:rsid w:val="00AA550B"/>
    <w:rsid w:val="00AA61C2"/>
    <w:rsid w:val="00AC2F3F"/>
    <w:rsid w:val="00AD73B8"/>
    <w:rsid w:val="00AF2850"/>
    <w:rsid w:val="00B0715D"/>
    <w:rsid w:val="00B235E3"/>
    <w:rsid w:val="00B33823"/>
    <w:rsid w:val="00B46AB5"/>
    <w:rsid w:val="00B519DB"/>
    <w:rsid w:val="00B75238"/>
    <w:rsid w:val="00B75D95"/>
    <w:rsid w:val="00B77F7D"/>
    <w:rsid w:val="00B85079"/>
    <w:rsid w:val="00B97B29"/>
    <w:rsid w:val="00BA54BB"/>
    <w:rsid w:val="00BC155F"/>
    <w:rsid w:val="00BC230A"/>
    <w:rsid w:val="00BD765B"/>
    <w:rsid w:val="00BE2147"/>
    <w:rsid w:val="00BE246D"/>
    <w:rsid w:val="00BE5B13"/>
    <w:rsid w:val="00BF17AA"/>
    <w:rsid w:val="00BF3376"/>
    <w:rsid w:val="00C107AB"/>
    <w:rsid w:val="00C24556"/>
    <w:rsid w:val="00C31314"/>
    <w:rsid w:val="00C5227E"/>
    <w:rsid w:val="00C56FCA"/>
    <w:rsid w:val="00C66CB2"/>
    <w:rsid w:val="00C75844"/>
    <w:rsid w:val="00C92A4B"/>
    <w:rsid w:val="00C94A5E"/>
    <w:rsid w:val="00CA6CCC"/>
    <w:rsid w:val="00CA6EF4"/>
    <w:rsid w:val="00CC4F7B"/>
    <w:rsid w:val="00CD0B7F"/>
    <w:rsid w:val="00CD427B"/>
    <w:rsid w:val="00CD725A"/>
    <w:rsid w:val="00CF1071"/>
    <w:rsid w:val="00CF2E95"/>
    <w:rsid w:val="00CF3B99"/>
    <w:rsid w:val="00CF6C87"/>
    <w:rsid w:val="00D04517"/>
    <w:rsid w:val="00D06046"/>
    <w:rsid w:val="00D06C14"/>
    <w:rsid w:val="00D17927"/>
    <w:rsid w:val="00D21B5D"/>
    <w:rsid w:val="00D272B6"/>
    <w:rsid w:val="00D30D59"/>
    <w:rsid w:val="00D37BBA"/>
    <w:rsid w:val="00D42D52"/>
    <w:rsid w:val="00D44569"/>
    <w:rsid w:val="00D60438"/>
    <w:rsid w:val="00D72A66"/>
    <w:rsid w:val="00D82F30"/>
    <w:rsid w:val="00D87710"/>
    <w:rsid w:val="00DA556F"/>
    <w:rsid w:val="00DB6951"/>
    <w:rsid w:val="00DC0122"/>
    <w:rsid w:val="00DC1080"/>
    <w:rsid w:val="00DC1139"/>
    <w:rsid w:val="00DC1935"/>
    <w:rsid w:val="00DF013F"/>
    <w:rsid w:val="00E31599"/>
    <w:rsid w:val="00E55083"/>
    <w:rsid w:val="00E559F8"/>
    <w:rsid w:val="00E624EF"/>
    <w:rsid w:val="00E67519"/>
    <w:rsid w:val="00E84FDD"/>
    <w:rsid w:val="00EB3CF6"/>
    <w:rsid w:val="00EC17EE"/>
    <w:rsid w:val="00ED62B6"/>
    <w:rsid w:val="00EF6A30"/>
    <w:rsid w:val="00F03EC5"/>
    <w:rsid w:val="00F06BCE"/>
    <w:rsid w:val="00F20062"/>
    <w:rsid w:val="00F31B57"/>
    <w:rsid w:val="00F32759"/>
    <w:rsid w:val="00F361A1"/>
    <w:rsid w:val="00F36DD2"/>
    <w:rsid w:val="00F55280"/>
    <w:rsid w:val="00F57E97"/>
    <w:rsid w:val="00F62C7A"/>
    <w:rsid w:val="00F63691"/>
    <w:rsid w:val="00F7511E"/>
    <w:rsid w:val="00F7607D"/>
    <w:rsid w:val="00F77EB9"/>
    <w:rsid w:val="00F80D91"/>
    <w:rsid w:val="00F82419"/>
    <w:rsid w:val="00F82749"/>
    <w:rsid w:val="00F93983"/>
    <w:rsid w:val="00FA3B4B"/>
    <w:rsid w:val="00FA3D95"/>
    <w:rsid w:val="00FB2A12"/>
    <w:rsid w:val="00FB4589"/>
    <w:rsid w:val="00FC3404"/>
    <w:rsid w:val="00FC5A6B"/>
    <w:rsid w:val="00FC5F05"/>
    <w:rsid w:val="00FC7AD0"/>
    <w:rsid w:val="00FD3254"/>
    <w:rsid w:val="00FD7E99"/>
    <w:rsid w:val="00FE1B7D"/>
    <w:rsid w:val="00FE3CA3"/>
    <w:rsid w:val="00FF09AF"/>
    <w:rsid w:val="00FF1BF3"/>
    <w:rsid w:val="00FF3C1D"/>
    <w:rsid w:val="00FF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F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lang w:val="pl-PL"/>
    </w:rPr>
  </w:style>
  <w:style w:type="paragraph" w:styleId="Nagwek1">
    <w:name w:val="heading 1"/>
    <w:basedOn w:val="Normalny"/>
    <w:next w:val="Text1"/>
    <w:link w:val="Nagwek1Znak"/>
    <w:uiPriority w:val="9"/>
    <w:qFormat/>
    <w:rsid w:val="009B7138"/>
    <w:pPr>
      <w:keepNext/>
      <w:numPr>
        <w:numId w:val="48"/>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rsid w:val="009B7138"/>
    <w:pPr>
      <w:keepNext/>
      <w:numPr>
        <w:ilvl w:val="1"/>
        <w:numId w:val="48"/>
      </w:numPr>
      <w:outlineLvl w:val="1"/>
    </w:pPr>
    <w:rPr>
      <w:rFonts w:eastAsiaTheme="majorEastAsia"/>
      <w:b/>
      <w:bCs/>
      <w:szCs w:val="26"/>
    </w:rPr>
  </w:style>
  <w:style w:type="paragraph" w:styleId="Nagwek3">
    <w:name w:val="heading 3"/>
    <w:basedOn w:val="Normalny"/>
    <w:next w:val="Text1"/>
    <w:link w:val="Nagwek3Znak"/>
    <w:uiPriority w:val="9"/>
    <w:semiHidden/>
    <w:unhideWhenUsed/>
    <w:qFormat/>
    <w:rsid w:val="009B7138"/>
    <w:pPr>
      <w:keepNext/>
      <w:numPr>
        <w:ilvl w:val="2"/>
        <w:numId w:val="48"/>
      </w:numPr>
      <w:outlineLvl w:val="2"/>
    </w:pPr>
    <w:rPr>
      <w:rFonts w:eastAsiaTheme="majorEastAsia"/>
      <w:bCs/>
      <w:i/>
    </w:rPr>
  </w:style>
  <w:style w:type="paragraph" w:styleId="Nagwek4">
    <w:name w:val="heading 4"/>
    <w:basedOn w:val="Normalny"/>
    <w:next w:val="Text1"/>
    <w:link w:val="Nagwek4Znak"/>
    <w:uiPriority w:val="9"/>
    <w:semiHidden/>
    <w:unhideWhenUsed/>
    <w:qFormat/>
    <w:rsid w:val="009B7138"/>
    <w:pPr>
      <w:keepNext/>
      <w:numPr>
        <w:ilvl w:val="3"/>
        <w:numId w:val="48"/>
      </w:numPr>
      <w:outlineLvl w:val="3"/>
    </w:pPr>
    <w:rPr>
      <w:rFonts w:eastAsiaTheme="majorEastAsia"/>
      <w:bCs/>
      <w:iCs/>
    </w:rPr>
  </w:style>
  <w:style w:type="paragraph" w:styleId="Nagwek5">
    <w:name w:val="heading 5"/>
    <w:basedOn w:val="Normalny"/>
    <w:next w:val="Text2"/>
    <w:link w:val="Nagwek5Znak"/>
    <w:uiPriority w:val="9"/>
    <w:semiHidden/>
    <w:unhideWhenUsed/>
    <w:qFormat/>
    <w:rsid w:val="005240DF"/>
    <w:pPr>
      <w:keepNext/>
      <w:numPr>
        <w:ilvl w:val="4"/>
        <w:numId w:val="48"/>
      </w:numPr>
      <w:outlineLvl w:val="4"/>
    </w:pPr>
    <w:rPr>
      <w:rFonts w:eastAsiaTheme="majorEastAsia"/>
    </w:rPr>
  </w:style>
  <w:style w:type="paragraph" w:styleId="Nagwek6">
    <w:name w:val="heading 6"/>
    <w:basedOn w:val="Normalny"/>
    <w:next w:val="Text2"/>
    <w:link w:val="Nagwek6Znak"/>
    <w:uiPriority w:val="9"/>
    <w:semiHidden/>
    <w:unhideWhenUsed/>
    <w:qFormat/>
    <w:rsid w:val="005240DF"/>
    <w:pPr>
      <w:keepNext/>
      <w:numPr>
        <w:ilvl w:val="5"/>
        <w:numId w:val="48"/>
      </w:numPr>
      <w:outlineLvl w:val="5"/>
    </w:pPr>
    <w:rPr>
      <w:rFonts w:eastAsiaTheme="majorEastAsia"/>
      <w:iCs/>
    </w:rPr>
  </w:style>
  <w:style w:type="paragraph" w:styleId="Nagwek7">
    <w:name w:val="heading 7"/>
    <w:basedOn w:val="Normalny"/>
    <w:next w:val="Text2"/>
    <w:link w:val="Nagwek7Znak"/>
    <w:uiPriority w:val="9"/>
    <w:semiHidden/>
    <w:unhideWhenUsed/>
    <w:qFormat/>
    <w:rsid w:val="005240DF"/>
    <w:pPr>
      <w:keepNext/>
      <w:numPr>
        <w:ilvl w:val="6"/>
        <w:numId w:val="48"/>
      </w:numPr>
      <w:outlineLvl w:val="6"/>
    </w:pPr>
    <w:rPr>
      <w:rFonts w:eastAsiaTheme="majorEastAsia"/>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24FD"/>
    <w:pPr>
      <w:spacing w:before="0" w:after="0"/>
      <w:ind w:left="720"/>
      <w:contextualSpacing/>
    </w:pPr>
    <w:rPr>
      <w:szCs w:val="28"/>
    </w:rPr>
  </w:style>
  <w:style w:type="character" w:styleId="Hipercze">
    <w:name w:val="Hyperlink"/>
    <w:rsid w:val="009524FD"/>
    <w:rPr>
      <w:color w:val="0000FF"/>
      <w:u w:val="single"/>
      <w:shd w:val="clear" w:color="auto" w:fill="auto"/>
    </w:rPr>
  </w:style>
  <w:style w:type="character" w:styleId="Odwoaniedokomentarza">
    <w:name w:val="annotation reference"/>
    <w:basedOn w:val="Domylnaczcionkaakapitu"/>
    <w:unhideWhenUsed/>
    <w:rsid w:val="009524FD"/>
    <w:rPr>
      <w:sz w:val="16"/>
      <w:szCs w:val="16"/>
    </w:rPr>
  </w:style>
  <w:style w:type="paragraph" w:styleId="Tekstkomentarza">
    <w:name w:val="annotation text"/>
    <w:basedOn w:val="Normalny"/>
    <w:link w:val="TekstkomentarzaZnak"/>
    <w:unhideWhenUsed/>
    <w:rsid w:val="009524FD"/>
    <w:rPr>
      <w:sz w:val="20"/>
      <w:szCs w:val="20"/>
    </w:rPr>
  </w:style>
  <w:style w:type="character" w:customStyle="1" w:styleId="TekstkomentarzaZnak">
    <w:name w:val="Tekst komentarza Znak"/>
    <w:basedOn w:val="Domylnaczcionkaakapitu"/>
    <w:link w:val="Tekstkomentarza"/>
    <w:rsid w:val="009524FD"/>
    <w:rPr>
      <w:rFonts w:ascii="Times New Roman" w:hAnsi="Times New Roman" w:cs="Times New Roman"/>
      <w:sz w:val="20"/>
      <w:szCs w:val="20"/>
      <w:lang w:val="pl-PL"/>
    </w:rPr>
  </w:style>
  <w:style w:type="paragraph" w:styleId="Tekstdymka">
    <w:name w:val="Balloon Text"/>
    <w:basedOn w:val="Normalny"/>
    <w:link w:val="TekstdymkaZnak"/>
    <w:uiPriority w:val="99"/>
    <w:unhideWhenUsed/>
    <w:rsid w:val="009524F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rsid w:val="009524FD"/>
    <w:rPr>
      <w:rFonts w:ascii="Segoe UI" w:hAnsi="Segoe UI" w:cs="Segoe UI"/>
      <w:sz w:val="18"/>
      <w:szCs w:val="18"/>
      <w:lang w:val="pl-PL"/>
    </w:rPr>
  </w:style>
  <w:style w:type="character" w:customStyle="1" w:styleId="highlight">
    <w:name w:val="highlight"/>
    <w:basedOn w:val="Domylnaczcionkaakapitu"/>
    <w:rsid w:val="009524FD"/>
  </w:style>
  <w:style w:type="paragraph" w:styleId="Listapunktowana">
    <w:name w:val="List Bullet"/>
    <w:basedOn w:val="Normalny"/>
    <w:uiPriority w:val="99"/>
    <w:semiHidden/>
    <w:unhideWhenUsed/>
    <w:rsid w:val="009524FD"/>
    <w:pPr>
      <w:numPr>
        <w:numId w:val="2"/>
      </w:numPr>
      <w:contextualSpacing/>
    </w:pPr>
  </w:style>
  <w:style w:type="paragraph" w:styleId="Listapunktowana2">
    <w:name w:val="List Bullet 2"/>
    <w:basedOn w:val="Normalny"/>
    <w:uiPriority w:val="99"/>
    <w:semiHidden/>
    <w:unhideWhenUsed/>
    <w:rsid w:val="009524FD"/>
    <w:pPr>
      <w:numPr>
        <w:numId w:val="3"/>
      </w:numPr>
      <w:contextualSpacing/>
    </w:pPr>
  </w:style>
  <w:style w:type="paragraph" w:styleId="Listapunktowana3">
    <w:name w:val="List Bullet 3"/>
    <w:basedOn w:val="Normalny"/>
    <w:uiPriority w:val="99"/>
    <w:semiHidden/>
    <w:unhideWhenUsed/>
    <w:rsid w:val="009524FD"/>
    <w:pPr>
      <w:numPr>
        <w:numId w:val="4"/>
      </w:numPr>
      <w:contextualSpacing/>
    </w:pPr>
  </w:style>
  <w:style w:type="paragraph" w:styleId="Listapunktowana4">
    <w:name w:val="List Bullet 4"/>
    <w:basedOn w:val="Normalny"/>
    <w:uiPriority w:val="99"/>
    <w:semiHidden/>
    <w:unhideWhenUsed/>
    <w:rsid w:val="009524FD"/>
    <w:pPr>
      <w:numPr>
        <w:numId w:val="5"/>
      </w:numPr>
      <w:contextualSpacing/>
    </w:pPr>
  </w:style>
  <w:style w:type="table" w:styleId="Tabela-Siatka">
    <w:name w:val="Table Grid"/>
    <w:basedOn w:val="Standardowy"/>
    <w:uiPriority w:val="59"/>
    <w:rsid w:val="009524FD"/>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
    <w:name w:val="List Number"/>
    <w:basedOn w:val="Normalny"/>
    <w:rsid w:val="009524FD"/>
    <w:pPr>
      <w:numPr>
        <w:numId w:val="6"/>
      </w:numPr>
    </w:pPr>
    <w:rPr>
      <w:rFonts w:eastAsia="Times New Roman"/>
      <w:lang w:eastAsia="en-GB"/>
    </w:rPr>
  </w:style>
  <w:style w:type="paragraph" w:styleId="Listanumerowana4">
    <w:name w:val="List Number 4"/>
    <w:basedOn w:val="Normalny"/>
    <w:rsid w:val="009524FD"/>
    <w:pPr>
      <w:numPr>
        <w:numId w:val="7"/>
      </w:numPr>
    </w:pPr>
    <w:rPr>
      <w:rFonts w:eastAsia="Times New Roman"/>
      <w:lang w:eastAsia="en-GB"/>
    </w:rPr>
  </w:style>
  <w:style w:type="paragraph" w:customStyle="1" w:styleId="ti-art">
    <w:name w:val="ti-art"/>
    <w:basedOn w:val="Normalny"/>
    <w:rsid w:val="009524FD"/>
    <w:pPr>
      <w:spacing w:before="100" w:beforeAutospacing="1" w:after="100" w:afterAutospacing="1"/>
      <w:jc w:val="left"/>
    </w:pPr>
    <w:rPr>
      <w:rFonts w:eastAsia="Times New Roman"/>
      <w:i/>
      <w:szCs w:val="24"/>
      <w:lang w:eastAsia="fr-BE"/>
    </w:rPr>
  </w:style>
  <w:style w:type="paragraph" w:customStyle="1" w:styleId="sti-art">
    <w:name w:val="sti-art"/>
    <w:basedOn w:val="Normalny"/>
    <w:rsid w:val="009524FD"/>
    <w:pPr>
      <w:spacing w:before="100" w:beforeAutospacing="1" w:after="100" w:afterAutospacing="1"/>
      <w:jc w:val="left"/>
    </w:pPr>
    <w:rPr>
      <w:rFonts w:eastAsia="Times New Roman"/>
      <w:i/>
      <w:szCs w:val="24"/>
      <w:lang w:eastAsia="fr-BE"/>
    </w:rPr>
  </w:style>
  <w:style w:type="paragraph" w:customStyle="1" w:styleId="title-article-norm">
    <w:name w:val="title-article-norm"/>
    <w:basedOn w:val="Normalny"/>
    <w:rsid w:val="009524FD"/>
    <w:pPr>
      <w:spacing w:before="100" w:beforeAutospacing="1" w:after="100" w:afterAutospacing="1"/>
      <w:jc w:val="left"/>
    </w:pPr>
    <w:rPr>
      <w:rFonts w:eastAsia="Times New Roman"/>
      <w:i/>
      <w:szCs w:val="24"/>
      <w:lang w:eastAsia="fr-BE"/>
    </w:rPr>
  </w:style>
  <w:style w:type="paragraph" w:customStyle="1" w:styleId="stitle-article-norm">
    <w:name w:val="stitle-article-norm"/>
    <w:basedOn w:val="Normalny"/>
    <w:rsid w:val="009524FD"/>
    <w:pPr>
      <w:spacing w:before="100" w:beforeAutospacing="1" w:after="100" w:afterAutospacing="1"/>
      <w:jc w:val="left"/>
    </w:pPr>
    <w:rPr>
      <w:rFonts w:eastAsia="Times New Roman"/>
      <w:i/>
      <w:szCs w:val="24"/>
      <w:lang w:eastAsia="fr-BE"/>
    </w:rPr>
  </w:style>
  <w:style w:type="paragraph" w:styleId="Tematkomentarza">
    <w:name w:val="annotation subject"/>
    <w:basedOn w:val="Tekstkomentarza"/>
    <w:next w:val="Tekstkomentarza"/>
    <w:link w:val="TematkomentarzaZnak"/>
    <w:uiPriority w:val="99"/>
    <w:semiHidden/>
    <w:unhideWhenUsed/>
    <w:rsid w:val="009524FD"/>
    <w:rPr>
      <w:b/>
      <w:bCs/>
    </w:rPr>
  </w:style>
  <w:style w:type="character" w:customStyle="1" w:styleId="TematkomentarzaZnak">
    <w:name w:val="Temat komentarza Znak"/>
    <w:basedOn w:val="TekstkomentarzaZnak"/>
    <w:link w:val="Tematkomentarza"/>
    <w:uiPriority w:val="99"/>
    <w:semiHidden/>
    <w:rsid w:val="009524FD"/>
    <w:rPr>
      <w:rFonts w:ascii="Times New Roman" w:hAnsi="Times New Roman" w:cs="Times New Roman"/>
      <w:b/>
      <w:bCs/>
      <w:sz w:val="20"/>
      <w:szCs w:val="20"/>
      <w:lang w:val="pl-PL"/>
    </w:rPr>
  </w:style>
  <w:style w:type="paragraph" w:customStyle="1" w:styleId="CM4">
    <w:name w:val="CM4"/>
    <w:basedOn w:val="Normalny"/>
    <w:next w:val="Normalny"/>
    <w:uiPriority w:val="99"/>
    <w:rsid w:val="009524FD"/>
    <w:pPr>
      <w:autoSpaceDE w:val="0"/>
      <w:autoSpaceDN w:val="0"/>
      <w:adjustRightInd w:val="0"/>
      <w:spacing w:before="0" w:after="0"/>
      <w:jc w:val="left"/>
    </w:pPr>
    <w:rPr>
      <w:szCs w:val="24"/>
    </w:rPr>
  </w:style>
  <w:style w:type="character" w:styleId="UyteHipercze">
    <w:name w:val="FollowedHyperlink"/>
    <w:basedOn w:val="Domylnaczcionkaakapitu"/>
    <w:uiPriority w:val="99"/>
    <w:semiHidden/>
    <w:unhideWhenUsed/>
    <w:rsid w:val="009524FD"/>
    <w:rPr>
      <w:color w:val="800080" w:themeColor="followedHyperlink"/>
      <w:u w:val="single"/>
    </w:rPr>
  </w:style>
  <w:style w:type="paragraph" w:styleId="Poprawka">
    <w:name w:val="Revision"/>
    <w:hidden/>
    <w:uiPriority w:val="99"/>
    <w:semiHidden/>
    <w:rsid w:val="009524FD"/>
    <w:pPr>
      <w:spacing w:after="0" w:line="240" w:lineRule="auto"/>
    </w:pPr>
    <w:rPr>
      <w:rFonts w:ascii="Times New Roman" w:hAnsi="Times New Roman" w:cs="Times New Roman"/>
      <w:sz w:val="24"/>
    </w:rPr>
  </w:style>
  <w:style w:type="paragraph" w:styleId="Legenda">
    <w:name w:val="caption"/>
    <w:basedOn w:val="Normalny"/>
    <w:next w:val="Normalny"/>
    <w:uiPriority w:val="35"/>
    <w:semiHidden/>
    <w:unhideWhenUsed/>
    <w:qFormat/>
    <w:rsid w:val="009524FD"/>
    <w:pPr>
      <w:spacing w:before="0" w:after="200"/>
    </w:pPr>
    <w:rPr>
      <w:i/>
      <w:iCs/>
      <w:color w:val="1F497D" w:themeColor="text2"/>
      <w:sz w:val="18"/>
      <w:szCs w:val="18"/>
    </w:rPr>
  </w:style>
  <w:style w:type="paragraph" w:styleId="Spisilustracji">
    <w:name w:val="table of figures"/>
    <w:basedOn w:val="Normalny"/>
    <w:next w:val="Normalny"/>
    <w:uiPriority w:val="99"/>
    <w:semiHidden/>
    <w:unhideWhenUsed/>
    <w:rsid w:val="009524FD"/>
    <w:pPr>
      <w:spacing w:after="0"/>
    </w:pPr>
  </w:style>
  <w:style w:type="paragraph" w:styleId="Listanumerowana2">
    <w:name w:val="List Number 2"/>
    <w:basedOn w:val="Normalny"/>
    <w:uiPriority w:val="99"/>
    <w:semiHidden/>
    <w:unhideWhenUsed/>
    <w:rsid w:val="009524FD"/>
    <w:pPr>
      <w:numPr>
        <w:numId w:val="8"/>
      </w:numPr>
      <w:contextualSpacing/>
    </w:pPr>
  </w:style>
  <w:style w:type="paragraph" w:styleId="Listanumerowana3">
    <w:name w:val="List Number 3"/>
    <w:basedOn w:val="Normalny"/>
    <w:uiPriority w:val="99"/>
    <w:semiHidden/>
    <w:unhideWhenUsed/>
    <w:rsid w:val="009524FD"/>
    <w:pPr>
      <w:numPr>
        <w:numId w:val="9"/>
      </w:numPr>
      <w:contextualSpacing/>
    </w:pPr>
  </w:style>
  <w:style w:type="character" w:styleId="Uwydatnienie">
    <w:name w:val="Emphasis"/>
    <w:basedOn w:val="Domylnaczcionkaakapitu"/>
    <w:uiPriority w:val="20"/>
    <w:qFormat/>
    <w:rsid w:val="009524FD"/>
    <w:rPr>
      <w:i/>
      <w:iCs/>
    </w:rPr>
  </w:style>
  <w:style w:type="paragraph" w:customStyle="1" w:styleId="Annexetitreexposglobal">
    <w:name w:val="Annexe titre (exposé global)"/>
    <w:basedOn w:val="Normalny"/>
    <w:next w:val="Normalny"/>
    <w:rsid w:val="00F7511E"/>
    <w:pPr>
      <w:jc w:val="center"/>
    </w:pPr>
    <w:rPr>
      <w:rFonts w:eastAsia="Times New Roman"/>
      <w:b/>
      <w:u w:val="single"/>
      <w:lang w:eastAsia="en-GB"/>
    </w:rPr>
  </w:style>
  <w:style w:type="paragraph" w:styleId="Nagwek">
    <w:name w:val="header"/>
    <w:basedOn w:val="Normalny"/>
    <w:link w:val="NagwekZnak"/>
    <w:uiPriority w:val="99"/>
    <w:unhideWhenUsed/>
    <w:rsid w:val="001E71C7"/>
    <w:pPr>
      <w:tabs>
        <w:tab w:val="center" w:pos="4535"/>
        <w:tab w:val="right" w:pos="9071"/>
      </w:tabs>
      <w:spacing w:before="0"/>
    </w:pPr>
  </w:style>
  <w:style w:type="character" w:customStyle="1" w:styleId="NagwekZnak">
    <w:name w:val="Nagłówek Znak"/>
    <w:basedOn w:val="Domylnaczcionkaakapitu"/>
    <w:link w:val="Nagwek"/>
    <w:uiPriority w:val="99"/>
    <w:rsid w:val="001E71C7"/>
    <w:rPr>
      <w:rFonts w:ascii="Times New Roman" w:hAnsi="Times New Roman" w:cs="Times New Roman"/>
      <w:sz w:val="24"/>
      <w:lang w:val="pl-PL"/>
    </w:rPr>
  </w:style>
  <w:style w:type="paragraph" w:styleId="Stopka">
    <w:name w:val="footer"/>
    <w:basedOn w:val="Normalny"/>
    <w:link w:val="StopkaZnak"/>
    <w:uiPriority w:val="99"/>
    <w:unhideWhenUsed/>
    <w:rsid w:val="001E71C7"/>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sid w:val="001E71C7"/>
    <w:rPr>
      <w:rFonts w:ascii="Times New Roman" w:hAnsi="Times New Roman" w:cs="Times New Roman"/>
      <w:sz w:val="24"/>
      <w:lang w:val="pl-PL"/>
    </w:rPr>
  </w:style>
  <w:style w:type="paragraph" w:styleId="Tekstprzypisudolnego">
    <w:name w:val="footnote text"/>
    <w:basedOn w:val="Normalny"/>
    <w:link w:val="TekstprzypisudolnegoZnak"/>
    <w:uiPriority w:val="99"/>
    <w:semiHidden/>
    <w:unhideWhenUsed/>
    <w:rsid w:val="009B7138"/>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sid w:val="009B7138"/>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sid w:val="009B7138"/>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sid w:val="009B7138"/>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sid w:val="009B7138"/>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sid w:val="009B7138"/>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rsid w:val="009B7138"/>
    <w:pPr>
      <w:spacing w:after="240"/>
      <w:jc w:val="center"/>
    </w:pPr>
    <w:rPr>
      <w:b/>
      <w:sz w:val="28"/>
    </w:rPr>
  </w:style>
  <w:style w:type="paragraph" w:styleId="Spistreci1">
    <w:name w:val="toc 1"/>
    <w:basedOn w:val="Normalny"/>
    <w:next w:val="Normalny"/>
    <w:uiPriority w:val="39"/>
    <w:semiHidden/>
    <w:unhideWhenUsed/>
    <w:rsid w:val="009B7138"/>
    <w:pPr>
      <w:tabs>
        <w:tab w:val="right" w:leader="dot" w:pos="9071"/>
      </w:tabs>
      <w:spacing w:before="60"/>
      <w:ind w:left="850" w:hanging="850"/>
      <w:jc w:val="left"/>
    </w:pPr>
  </w:style>
  <w:style w:type="paragraph" w:styleId="Spistreci2">
    <w:name w:val="toc 2"/>
    <w:basedOn w:val="Normalny"/>
    <w:next w:val="Normalny"/>
    <w:uiPriority w:val="39"/>
    <w:semiHidden/>
    <w:unhideWhenUsed/>
    <w:rsid w:val="009B7138"/>
    <w:pPr>
      <w:tabs>
        <w:tab w:val="right" w:leader="dot" w:pos="9071"/>
      </w:tabs>
      <w:spacing w:before="60"/>
      <w:ind w:left="850" w:hanging="850"/>
      <w:jc w:val="left"/>
    </w:pPr>
  </w:style>
  <w:style w:type="paragraph" w:styleId="Spistreci3">
    <w:name w:val="toc 3"/>
    <w:basedOn w:val="Normalny"/>
    <w:next w:val="Normalny"/>
    <w:uiPriority w:val="39"/>
    <w:semiHidden/>
    <w:unhideWhenUsed/>
    <w:rsid w:val="009B7138"/>
    <w:pPr>
      <w:tabs>
        <w:tab w:val="right" w:leader="dot" w:pos="9071"/>
      </w:tabs>
      <w:spacing w:before="60"/>
      <w:ind w:left="850" w:hanging="850"/>
      <w:jc w:val="left"/>
    </w:pPr>
  </w:style>
  <w:style w:type="paragraph" w:styleId="Spistreci4">
    <w:name w:val="toc 4"/>
    <w:basedOn w:val="Normalny"/>
    <w:next w:val="Normalny"/>
    <w:uiPriority w:val="39"/>
    <w:semiHidden/>
    <w:unhideWhenUsed/>
    <w:rsid w:val="009B7138"/>
    <w:pPr>
      <w:tabs>
        <w:tab w:val="right" w:leader="dot" w:pos="9071"/>
      </w:tabs>
      <w:spacing w:before="60"/>
      <w:ind w:left="850" w:hanging="850"/>
      <w:jc w:val="left"/>
    </w:pPr>
  </w:style>
  <w:style w:type="paragraph" w:styleId="Spistreci5">
    <w:name w:val="toc 5"/>
    <w:basedOn w:val="Normalny"/>
    <w:next w:val="Normalny"/>
    <w:uiPriority w:val="39"/>
    <w:semiHidden/>
    <w:unhideWhenUsed/>
    <w:rsid w:val="009B7138"/>
    <w:pPr>
      <w:tabs>
        <w:tab w:val="right" w:leader="dot" w:pos="9071"/>
      </w:tabs>
      <w:spacing w:before="300"/>
      <w:jc w:val="left"/>
    </w:pPr>
  </w:style>
  <w:style w:type="paragraph" w:styleId="Spistreci6">
    <w:name w:val="toc 6"/>
    <w:basedOn w:val="Normalny"/>
    <w:next w:val="Normalny"/>
    <w:uiPriority w:val="39"/>
    <w:semiHidden/>
    <w:unhideWhenUsed/>
    <w:rsid w:val="009B7138"/>
    <w:pPr>
      <w:tabs>
        <w:tab w:val="right" w:leader="dot" w:pos="9071"/>
      </w:tabs>
      <w:spacing w:before="240"/>
      <w:jc w:val="left"/>
    </w:pPr>
  </w:style>
  <w:style w:type="paragraph" w:styleId="Spistreci7">
    <w:name w:val="toc 7"/>
    <w:basedOn w:val="Normalny"/>
    <w:next w:val="Normalny"/>
    <w:uiPriority w:val="39"/>
    <w:semiHidden/>
    <w:unhideWhenUsed/>
    <w:rsid w:val="009B7138"/>
    <w:pPr>
      <w:tabs>
        <w:tab w:val="right" w:leader="dot" w:pos="9071"/>
      </w:tabs>
      <w:spacing w:before="180"/>
      <w:jc w:val="left"/>
    </w:pPr>
  </w:style>
  <w:style w:type="paragraph" w:styleId="Spistreci8">
    <w:name w:val="toc 8"/>
    <w:basedOn w:val="Normalny"/>
    <w:next w:val="Normalny"/>
    <w:uiPriority w:val="39"/>
    <w:semiHidden/>
    <w:unhideWhenUsed/>
    <w:rsid w:val="009B7138"/>
    <w:pPr>
      <w:tabs>
        <w:tab w:val="right" w:leader="dot" w:pos="9071"/>
      </w:tabs>
      <w:jc w:val="left"/>
    </w:pPr>
  </w:style>
  <w:style w:type="paragraph" w:styleId="Spistreci9">
    <w:name w:val="toc 9"/>
    <w:basedOn w:val="Normalny"/>
    <w:next w:val="Normalny"/>
    <w:uiPriority w:val="39"/>
    <w:semiHidden/>
    <w:unhideWhenUsed/>
    <w:rsid w:val="009B7138"/>
    <w:pPr>
      <w:tabs>
        <w:tab w:val="right" w:leader="dot" w:pos="9071"/>
      </w:tabs>
    </w:pPr>
  </w:style>
  <w:style w:type="paragraph" w:customStyle="1" w:styleId="HeaderLandscape">
    <w:name w:val="HeaderLandscape"/>
    <w:basedOn w:val="Normalny"/>
    <w:rsid w:val="001E71C7"/>
    <w:pPr>
      <w:tabs>
        <w:tab w:val="center" w:pos="7285"/>
        <w:tab w:val="right" w:pos="14003"/>
      </w:tabs>
      <w:spacing w:before="0"/>
    </w:pPr>
  </w:style>
  <w:style w:type="paragraph" w:customStyle="1" w:styleId="FooterLandscape">
    <w:name w:val="FooterLandscape"/>
    <w:basedOn w:val="Normalny"/>
    <w:rsid w:val="001E71C7"/>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sid w:val="009B7138"/>
    <w:rPr>
      <w:shd w:val="clear" w:color="auto" w:fill="auto"/>
      <w:vertAlign w:val="superscript"/>
    </w:rPr>
  </w:style>
  <w:style w:type="paragraph" w:customStyle="1" w:styleId="HeaderSensitivity">
    <w:name w:val="Header Sensitivity"/>
    <w:basedOn w:val="Normalny"/>
    <w:rsid w:val="001E71C7"/>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rsid w:val="001E71C7"/>
    <w:pPr>
      <w:spacing w:before="0"/>
      <w:jc w:val="right"/>
    </w:pPr>
    <w:rPr>
      <w:sz w:val="28"/>
    </w:rPr>
  </w:style>
  <w:style w:type="paragraph" w:customStyle="1" w:styleId="FooterSensitivity">
    <w:name w:val="Footer Sensitivity"/>
    <w:basedOn w:val="Normalny"/>
    <w:rsid w:val="001E71C7"/>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rsid w:val="009B7138"/>
    <w:pPr>
      <w:ind w:left="850"/>
    </w:pPr>
  </w:style>
  <w:style w:type="paragraph" w:customStyle="1" w:styleId="Text2">
    <w:name w:val="Text 2"/>
    <w:basedOn w:val="Normalny"/>
    <w:rsid w:val="009B7138"/>
    <w:pPr>
      <w:ind w:left="1417"/>
    </w:pPr>
  </w:style>
  <w:style w:type="paragraph" w:customStyle="1" w:styleId="Text3">
    <w:name w:val="Text 3"/>
    <w:basedOn w:val="Normalny"/>
    <w:rsid w:val="009B7138"/>
    <w:pPr>
      <w:ind w:left="1984"/>
    </w:pPr>
  </w:style>
  <w:style w:type="paragraph" w:customStyle="1" w:styleId="Text4">
    <w:name w:val="Text 4"/>
    <w:basedOn w:val="Normalny"/>
    <w:rsid w:val="009B7138"/>
    <w:pPr>
      <w:ind w:left="2551"/>
    </w:pPr>
  </w:style>
  <w:style w:type="paragraph" w:customStyle="1" w:styleId="NormalCentered">
    <w:name w:val="Normal Centered"/>
    <w:basedOn w:val="Normalny"/>
    <w:rsid w:val="009B7138"/>
    <w:pPr>
      <w:jc w:val="center"/>
    </w:pPr>
  </w:style>
  <w:style w:type="paragraph" w:customStyle="1" w:styleId="NormalLeft">
    <w:name w:val="Normal Left"/>
    <w:basedOn w:val="Normalny"/>
    <w:rsid w:val="009B7138"/>
    <w:pPr>
      <w:jc w:val="left"/>
    </w:pPr>
  </w:style>
  <w:style w:type="paragraph" w:customStyle="1" w:styleId="NormalRight">
    <w:name w:val="Normal Right"/>
    <w:basedOn w:val="Normalny"/>
    <w:rsid w:val="009B7138"/>
    <w:pPr>
      <w:jc w:val="right"/>
    </w:pPr>
  </w:style>
  <w:style w:type="paragraph" w:customStyle="1" w:styleId="QuotedText">
    <w:name w:val="Quoted Text"/>
    <w:basedOn w:val="Normalny"/>
    <w:rsid w:val="009B7138"/>
    <w:pPr>
      <w:ind w:left="1417"/>
    </w:pPr>
  </w:style>
  <w:style w:type="paragraph" w:customStyle="1" w:styleId="Point0">
    <w:name w:val="Point 0"/>
    <w:basedOn w:val="Normalny"/>
    <w:rsid w:val="009B7138"/>
    <w:pPr>
      <w:ind w:left="850" w:hanging="850"/>
    </w:pPr>
  </w:style>
  <w:style w:type="paragraph" w:customStyle="1" w:styleId="Point1">
    <w:name w:val="Point 1"/>
    <w:basedOn w:val="Normalny"/>
    <w:rsid w:val="009B7138"/>
    <w:pPr>
      <w:ind w:left="1417" w:hanging="567"/>
    </w:pPr>
  </w:style>
  <w:style w:type="paragraph" w:customStyle="1" w:styleId="Point2">
    <w:name w:val="Point 2"/>
    <w:basedOn w:val="Normalny"/>
    <w:rsid w:val="009B7138"/>
    <w:pPr>
      <w:ind w:left="1984" w:hanging="567"/>
    </w:pPr>
  </w:style>
  <w:style w:type="paragraph" w:customStyle="1" w:styleId="Point3">
    <w:name w:val="Point 3"/>
    <w:basedOn w:val="Normalny"/>
    <w:rsid w:val="009B7138"/>
    <w:pPr>
      <w:ind w:left="2551" w:hanging="567"/>
    </w:pPr>
  </w:style>
  <w:style w:type="paragraph" w:customStyle="1" w:styleId="Point4">
    <w:name w:val="Point 4"/>
    <w:basedOn w:val="Normalny"/>
    <w:rsid w:val="009B7138"/>
    <w:pPr>
      <w:ind w:left="3118" w:hanging="567"/>
    </w:pPr>
  </w:style>
  <w:style w:type="paragraph" w:customStyle="1" w:styleId="Tiret0">
    <w:name w:val="Tiret 0"/>
    <w:basedOn w:val="Point0"/>
    <w:rsid w:val="009B7138"/>
    <w:pPr>
      <w:numPr>
        <w:numId w:val="32"/>
      </w:numPr>
    </w:pPr>
  </w:style>
  <w:style w:type="paragraph" w:customStyle="1" w:styleId="Tiret1">
    <w:name w:val="Tiret 1"/>
    <w:basedOn w:val="Point1"/>
    <w:rsid w:val="009B7138"/>
    <w:pPr>
      <w:numPr>
        <w:numId w:val="33"/>
      </w:numPr>
    </w:pPr>
  </w:style>
  <w:style w:type="paragraph" w:customStyle="1" w:styleId="Tiret2">
    <w:name w:val="Tiret 2"/>
    <w:basedOn w:val="Point2"/>
    <w:rsid w:val="009B7138"/>
    <w:pPr>
      <w:numPr>
        <w:numId w:val="34"/>
      </w:numPr>
    </w:pPr>
  </w:style>
  <w:style w:type="paragraph" w:customStyle="1" w:styleId="Tiret3">
    <w:name w:val="Tiret 3"/>
    <w:basedOn w:val="Point3"/>
    <w:rsid w:val="009B7138"/>
    <w:pPr>
      <w:numPr>
        <w:numId w:val="35"/>
      </w:numPr>
    </w:pPr>
  </w:style>
  <w:style w:type="paragraph" w:customStyle="1" w:styleId="Tiret4">
    <w:name w:val="Tiret 4"/>
    <w:basedOn w:val="Point4"/>
    <w:rsid w:val="009B7138"/>
    <w:pPr>
      <w:numPr>
        <w:numId w:val="36"/>
      </w:numPr>
    </w:pPr>
  </w:style>
  <w:style w:type="paragraph" w:customStyle="1" w:styleId="PointDouble0">
    <w:name w:val="PointDouble 0"/>
    <w:basedOn w:val="Normalny"/>
    <w:rsid w:val="009B7138"/>
    <w:pPr>
      <w:tabs>
        <w:tab w:val="left" w:pos="850"/>
      </w:tabs>
      <w:ind w:left="1417" w:hanging="1417"/>
    </w:pPr>
  </w:style>
  <w:style w:type="paragraph" w:customStyle="1" w:styleId="PointDouble1">
    <w:name w:val="PointDouble 1"/>
    <w:basedOn w:val="Normalny"/>
    <w:rsid w:val="009B7138"/>
    <w:pPr>
      <w:tabs>
        <w:tab w:val="left" w:pos="1417"/>
      </w:tabs>
      <w:ind w:left="1984" w:hanging="1134"/>
    </w:pPr>
  </w:style>
  <w:style w:type="paragraph" w:customStyle="1" w:styleId="PointDouble2">
    <w:name w:val="PointDouble 2"/>
    <w:basedOn w:val="Normalny"/>
    <w:rsid w:val="009B7138"/>
    <w:pPr>
      <w:tabs>
        <w:tab w:val="left" w:pos="1984"/>
      </w:tabs>
      <w:ind w:left="2551" w:hanging="1134"/>
    </w:pPr>
  </w:style>
  <w:style w:type="paragraph" w:customStyle="1" w:styleId="PointDouble3">
    <w:name w:val="PointDouble 3"/>
    <w:basedOn w:val="Normalny"/>
    <w:rsid w:val="009B7138"/>
    <w:pPr>
      <w:tabs>
        <w:tab w:val="left" w:pos="2551"/>
      </w:tabs>
      <w:ind w:left="3118" w:hanging="1134"/>
    </w:pPr>
  </w:style>
  <w:style w:type="paragraph" w:customStyle="1" w:styleId="PointDouble4">
    <w:name w:val="PointDouble 4"/>
    <w:basedOn w:val="Normalny"/>
    <w:rsid w:val="009B7138"/>
    <w:pPr>
      <w:tabs>
        <w:tab w:val="left" w:pos="3118"/>
      </w:tabs>
      <w:ind w:left="3685" w:hanging="1134"/>
    </w:pPr>
  </w:style>
  <w:style w:type="paragraph" w:customStyle="1" w:styleId="PointTriple0">
    <w:name w:val="PointTriple 0"/>
    <w:basedOn w:val="Normalny"/>
    <w:rsid w:val="009B7138"/>
    <w:pPr>
      <w:tabs>
        <w:tab w:val="left" w:pos="850"/>
        <w:tab w:val="left" w:pos="1417"/>
      </w:tabs>
      <w:ind w:left="1984" w:hanging="1984"/>
    </w:pPr>
  </w:style>
  <w:style w:type="paragraph" w:customStyle="1" w:styleId="PointTriple1">
    <w:name w:val="PointTriple 1"/>
    <w:basedOn w:val="Normalny"/>
    <w:rsid w:val="009B7138"/>
    <w:pPr>
      <w:tabs>
        <w:tab w:val="left" w:pos="1417"/>
        <w:tab w:val="left" w:pos="1984"/>
      </w:tabs>
      <w:ind w:left="2551" w:hanging="1701"/>
    </w:pPr>
  </w:style>
  <w:style w:type="paragraph" w:customStyle="1" w:styleId="PointTriple2">
    <w:name w:val="PointTriple 2"/>
    <w:basedOn w:val="Normalny"/>
    <w:rsid w:val="009B7138"/>
    <w:pPr>
      <w:tabs>
        <w:tab w:val="left" w:pos="1984"/>
        <w:tab w:val="left" w:pos="2551"/>
      </w:tabs>
      <w:ind w:left="3118" w:hanging="1701"/>
    </w:pPr>
  </w:style>
  <w:style w:type="paragraph" w:customStyle="1" w:styleId="PointTriple3">
    <w:name w:val="PointTriple 3"/>
    <w:basedOn w:val="Normalny"/>
    <w:rsid w:val="009B7138"/>
    <w:pPr>
      <w:tabs>
        <w:tab w:val="left" w:pos="2551"/>
        <w:tab w:val="left" w:pos="3118"/>
      </w:tabs>
      <w:ind w:left="3685" w:hanging="1701"/>
    </w:pPr>
  </w:style>
  <w:style w:type="paragraph" w:customStyle="1" w:styleId="PointTriple4">
    <w:name w:val="PointTriple 4"/>
    <w:basedOn w:val="Normalny"/>
    <w:rsid w:val="009B7138"/>
    <w:pPr>
      <w:tabs>
        <w:tab w:val="left" w:pos="3118"/>
        <w:tab w:val="left" w:pos="3685"/>
      </w:tabs>
      <w:ind w:left="4252" w:hanging="1701"/>
    </w:pPr>
  </w:style>
  <w:style w:type="paragraph" w:customStyle="1" w:styleId="NumPar1">
    <w:name w:val="NumPar 1"/>
    <w:basedOn w:val="Normalny"/>
    <w:next w:val="Text1"/>
    <w:rsid w:val="009B7138"/>
    <w:pPr>
      <w:numPr>
        <w:numId w:val="52"/>
      </w:numPr>
    </w:pPr>
  </w:style>
  <w:style w:type="paragraph" w:customStyle="1" w:styleId="NumPar2">
    <w:name w:val="NumPar 2"/>
    <w:basedOn w:val="Normalny"/>
    <w:next w:val="Text1"/>
    <w:rsid w:val="009B7138"/>
    <w:pPr>
      <w:numPr>
        <w:ilvl w:val="1"/>
        <w:numId w:val="52"/>
      </w:numPr>
    </w:pPr>
  </w:style>
  <w:style w:type="paragraph" w:customStyle="1" w:styleId="NumPar3">
    <w:name w:val="NumPar 3"/>
    <w:basedOn w:val="Normalny"/>
    <w:next w:val="Text1"/>
    <w:rsid w:val="009B7138"/>
    <w:pPr>
      <w:numPr>
        <w:ilvl w:val="2"/>
        <w:numId w:val="52"/>
      </w:numPr>
    </w:pPr>
  </w:style>
  <w:style w:type="paragraph" w:customStyle="1" w:styleId="NumPar4">
    <w:name w:val="NumPar 4"/>
    <w:basedOn w:val="Normalny"/>
    <w:next w:val="Text1"/>
    <w:rsid w:val="009B7138"/>
    <w:pPr>
      <w:numPr>
        <w:ilvl w:val="3"/>
        <w:numId w:val="52"/>
      </w:numPr>
    </w:pPr>
  </w:style>
  <w:style w:type="paragraph" w:customStyle="1" w:styleId="ManualNumPar1">
    <w:name w:val="Manual NumPar 1"/>
    <w:basedOn w:val="Normalny"/>
    <w:next w:val="Text1"/>
    <w:rsid w:val="009B7138"/>
    <w:pPr>
      <w:ind w:left="850" w:hanging="850"/>
    </w:pPr>
  </w:style>
  <w:style w:type="paragraph" w:customStyle="1" w:styleId="ManualNumPar2">
    <w:name w:val="Manual NumPar 2"/>
    <w:basedOn w:val="Normalny"/>
    <w:next w:val="Text1"/>
    <w:rsid w:val="009B7138"/>
    <w:pPr>
      <w:ind w:left="850" w:hanging="850"/>
    </w:pPr>
  </w:style>
  <w:style w:type="paragraph" w:customStyle="1" w:styleId="ManualNumPar3">
    <w:name w:val="Manual NumPar 3"/>
    <w:basedOn w:val="Normalny"/>
    <w:next w:val="Text1"/>
    <w:rsid w:val="009B7138"/>
    <w:pPr>
      <w:ind w:left="850" w:hanging="850"/>
    </w:pPr>
  </w:style>
  <w:style w:type="paragraph" w:customStyle="1" w:styleId="ManualNumPar4">
    <w:name w:val="Manual NumPar 4"/>
    <w:basedOn w:val="Normalny"/>
    <w:next w:val="Text1"/>
    <w:rsid w:val="009B7138"/>
    <w:pPr>
      <w:ind w:left="850" w:hanging="850"/>
    </w:pPr>
  </w:style>
  <w:style w:type="paragraph" w:customStyle="1" w:styleId="QuotedNumPar">
    <w:name w:val="Quoted NumPar"/>
    <w:basedOn w:val="Normalny"/>
    <w:rsid w:val="009B7138"/>
    <w:pPr>
      <w:ind w:left="1417" w:hanging="567"/>
    </w:pPr>
  </w:style>
  <w:style w:type="paragraph" w:customStyle="1" w:styleId="ManualHeading1">
    <w:name w:val="Manual Heading 1"/>
    <w:basedOn w:val="Normalny"/>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9B7138"/>
    <w:pPr>
      <w:keepNext/>
      <w:tabs>
        <w:tab w:val="left" w:pos="850"/>
      </w:tabs>
      <w:ind w:left="850" w:hanging="850"/>
      <w:outlineLvl w:val="1"/>
    </w:pPr>
    <w:rPr>
      <w:b/>
    </w:rPr>
  </w:style>
  <w:style w:type="paragraph" w:customStyle="1" w:styleId="ManualHeading3">
    <w:name w:val="Manual Heading 3"/>
    <w:basedOn w:val="Normalny"/>
    <w:next w:val="Text1"/>
    <w:rsid w:val="009B7138"/>
    <w:pPr>
      <w:keepNext/>
      <w:tabs>
        <w:tab w:val="left" w:pos="850"/>
      </w:tabs>
      <w:ind w:left="850" w:hanging="850"/>
      <w:outlineLvl w:val="2"/>
    </w:pPr>
    <w:rPr>
      <w:i/>
    </w:rPr>
  </w:style>
  <w:style w:type="paragraph" w:customStyle="1" w:styleId="ManualHeading4">
    <w:name w:val="Manual Heading 4"/>
    <w:basedOn w:val="Normalny"/>
    <w:next w:val="Text1"/>
    <w:rsid w:val="009B7138"/>
    <w:pPr>
      <w:keepNext/>
      <w:tabs>
        <w:tab w:val="left" w:pos="850"/>
      </w:tabs>
      <w:ind w:left="850" w:hanging="850"/>
      <w:outlineLvl w:val="3"/>
    </w:pPr>
  </w:style>
  <w:style w:type="paragraph" w:customStyle="1" w:styleId="ChapterTitle">
    <w:name w:val="ChapterTitle"/>
    <w:basedOn w:val="Normalny"/>
    <w:next w:val="Normalny"/>
    <w:rsid w:val="009B7138"/>
    <w:pPr>
      <w:keepNext/>
      <w:spacing w:after="360"/>
      <w:jc w:val="center"/>
    </w:pPr>
    <w:rPr>
      <w:b/>
      <w:sz w:val="32"/>
    </w:rPr>
  </w:style>
  <w:style w:type="paragraph" w:customStyle="1" w:styleId="PartTitle">
    <w:name w:val="PartTitle"/>
    <w:basedOn w:val="Normalny"/>
    <w:next w:val="ChapterTitle"/>
    <w:rsid w:val="009B7138"/>
    <w:pPr>
      <w:keepNext/>
      <w:pageBreakBefore/>
      <w:spacing w:after="360"/>
      <w:jc w:val="center"/>
    </w:pPr>
    <w:rPr>
      <w:b/>
      <w:sz w:val="36"/>
    </w:rPr>
  </w:style>
  <w:style w:type="paragraph" w:customStyle="1" w:styleId="SectionTitle">
    <w:name w:val="SectionTitle"/>
    <w:basedOn w:val="Normalny"/>
    <w:next w:val="Nagwek1"/>
    <w:rsid w:val="009B7138"/>
    <w:pPr>
      <w:keepNext/>
      <w:spacing w:after="360"/>
      <w:jc w:val="center"/>
    </w:pPr>
    <w:rPr>
      <w:b/>
      <w:smallCaps/>
      <w:sz w:val="28"/>
    </w:rPr>
  </w:style>
  <w:style w:type="paragraph" w:customStyle="1" w:styleId="TableTitle">
    <w:name w:val="Table Title"/>
    <w:basedOn w:val="Normalny"/>
    <w:next w:val="Normalny"/>
    <w:rsid w:val="009B7138"/>
    <w:pPr>
      <w:jc w:val="center"/>
    </w:pPr>
    <w:rPr>
      <w:b/>
    </w:rPr>
  </w:style>
  <w:style w:type="character" w:customStyle="1" w:styleId="Marker">
    <w:name w:val="Marker"/>
    <w:basedOn w:val="Domylnaczcionkaakapitu"/>
    <w:rsid w:val="00FC7AD0"/>
    <w:rPr>
      <w:color w:val="0000FF"/>
      <w:shd w:val="clear" w:color="auto" w:fill="auto"/>
    </w:rPr>
  </w:style>
  <w:style w:type="character" w:customStyle="1" w:styleId="Marker1">
    <w:name w:val="Marker1"/>
    <w:basedOn w:val="Domylnaczcionkaakapitu"/>
    <w:rsid w:val="009B7138"/>
    <w:rPr>
      <w:color w:val="008000"/>
      <w:shd w:val="clear" w:color="auto" w:fill="auto"/>
    </w:rPr>
  </w:style>
  <w:style w:type="character" w:customStyle="1" w:styleId="Marker2">
    <w:name w:val="Marker2"/>
    <w:basedOn w:val="Domylnaczcionkaakapitu"/>
    <w:rsid w:val="009B7138"/>
    <w:rPr>
      <w:color w:val="FF0000"/>
      <w:shd w:val="clear" w:color="auto" w:fill="auto"/>
    </w:rPr>
  </w:style>
  <w:style w:type="paragraph" w:customStyle="1" w:styleId="Point0number">
    <w:name w:val="Point 0 (number)"/>
    <w:basedOn w:val="Normalny"/>
    <w:rsid w:val="009B7138"/>
    <w:pPr>
      <w:numPr>
        <w:numId w:val="39"/>
      </w:numPr>
    </w:pPr>
  </w:style>
  <w:style w:type="paragraph" w:customStyle="1" w:styleId="Point1number">
    <w:name w:val="Point 1 (number)"/>
    <w:basedOn w:val="Normalny"/>
    <w:rsid w:val="009B7138"/>
    <w:pPr>
      <w:numPr>
        <w:ilvl w:val="2"/>
        <w:numId w:val="39"/>
      </w:numPr>
    </w:pPr>
  </w:style>
  <w:style w:type="paragraph" w:customStyle="1" w:styleId="Point2number">
    <w:name w:val="Point 2 (number)"/>
    <w:basedOn w:val="Normalny"/>
    <w:rsid w:val="009B7138"/>
    <w:pPr>
      <w:numPr>
        <w:ilvl w:val="4"/>
        <w:numId w:val="39"/>
      </w:numPr>
    </w:pPr>
  </w:style>
  <w:style w:type="paragraph" w:customStyle="1" w:styleId="Point3number">
    <w:name w:val="Point 3 (number)"/>
    <w:basedOn w:val="Normalny"/>
    <w:rsid w:val="009B7138"/>
    <w:pPr>
      <w:numPr>
        <w:ilvl w:val="6"/>
        <w:numId w:val="39"/>
      </w:numPr>
    </w:pPr>
  </w:style>
  <w:style w:type="paragraph" w:customStyle="1" w:styleId="Point0letter">
    <w:name w:val="Point 0 (letter)"/>
    <w:basedOn w:val="Normalny"/>
    <w:rsid w:val="009B7138"/>
    <w:pPr>
      <w:numPr>
        <w:ilvl w:val="1"/>
        <w:numId w:val="39"/>
      </w:numPr>
    </w:pPr>
  </w:style>
  <w:style w:type="paragraph" w:customStyle="1" w:styleId="Point1letter">
    <w:name w:val="Point 1 (letter)"/>
    <w:basedOn w:val="Normalny"/>
    <w:rsid w:val="009B7138"/>
    <w:pPr>
      <w:numPr>
        <w:ilvl w:val="3"/>
        <w:numId w:val="39"/>
      </w:numPr>
    </w:pPr>
  </w:style>
  <w:style w:type="paragraph" w:customStyle="1" w:styleId="Point2letter">
    <w:name w:val="Point 2 (letter)"/>
    <w:basedOn w:val="Normalny"/>
    <w:rsid w:val="009B7138"/>
    <w:pPr>
      <w:numPr>
        <w:ilvl w:val="5"/>
        <w:numId w:val="39"/>
      </w:numPr>
    </w:pPr>
  </w:style>
  <w:style w:type="paragraph" w:customStyle="1" w:styleId="Point3letter">
    <w:name w:val="Point 3 (letter)"/>
    <w:basedOn w:val="Normalny"/>
    <w:rsid w:val="009B7138"/>
    <w:pPr>
      <w:numPr>
        <w:ilvl w:val="7"/>
        <w:numId w:val="39"/>
      </w:numPr>
    </w:pPr>
  </w:style>
  <w:style w:type="paragraph" w:customStyle="1" w:styleId="Point4letter">
    <w:name w:val="Point 4 (letter)"/>
    <w:basedOn w:val="Normalny"/>
    <w:rsid w:val="009B7138"/>
    <w:pPr>
      <w:numPr>
        <w:ilvl w:val="8"/>
        <w:numId w:val="39"/>
      </w:numPr>
    </w:pPr>
  </w:style>
  <w:style w:type="paragraph" w:customStyle="1" w:styleId="Bullet0">
    <w:name w:val="Bullet 0"/>
    <w:basedOn w:val="Normalny"/>
    <w:rsid w:val="009B7138"/>
    <w:pPr>
      <w:numPr>
        <w:numId w:val="40"/>
      </w:numPr>
    </w:pPr>
  </w:style>
  <w:style w:type="paragraph" w:customStyle="1" w:styleId="Bullet1">
    <w:name w:val="Bullet 1"/>
    <w:basedOn w:val="Normalny"/>
    <w:rsid w:val="009B7138"/>
    <w:pPr>
      <w:numPr>
        <w:numId w:val="41"/>
      </w:numPr>
    </w:pPr>
  </w:style>
  <w:style w:type="paragraph" w:customStyle="1" w:styleId="Bullet2">
    <w:name w:val="Bullet 2"/>
    <w:basedOn w:val="Normalny"/>
    <w:rsid w:val="009B7138"/>
    <w:pPr>
      <w:numPr>
        <w:numId w:val="42"/>
      </w:numPr>
    </w:pPr>
  </w:style>
  <w:style w:type="paragraph" w:customStyle="1" w:styleId="Bullet3">
    <w:name w:val="Bullet 3"/>
    <w:basedOn w:val="Normalny"/>
    <w:rsid w:val="009B7138"/>
    <w:pPr>
      <w:numPr>
        <w:numId w:val="43"/>
      </w:numPr>
    </w:pPr>
  </w:style>
  <w:style w:type="paragraph" w:customStyle="1" w:styleId="Bullet4">
    <w:name w:val="Bullet 4"/>
    <w:basedOn w:val="Normalny"/>
    <w:rsid w:val="009B7138"/>
    <w:pPr>
      <w:numPr>
        <w:numId w:val="44"/>
      </w:numPr>
    </w:pPr>
  </w:style>
  <w:style w:type="paragraph" w:customStyle="1" w:styleId="Langue">
    <w:name w:val="Langue"/>
    <w:basedOn w:val="Normalny"/>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rsid w:val="009B7138"/>
    <w:pPr>
      <w:spacing w:before="0" w:after="0"/>
      <w:jc w:val="left"/>
    </w:pPr>
    <w:rPr>
      <w:rFonts w:ascii="Arial" w:hAnsi="Arial" w:cs="Arial"/>
    </w:rPr>
  </w:style>
  <w:style w:type="paragraph" w:customStyle="1" w:styleId="Emission">
    <w:name w:val="Emission"/>
    <w:basedOn w:val="Normalny"/>
    <w:next w:val="Rfrenceinstitutionnelle"/>
    <w:rsid w:val="009B7138"/>
    <w:pPr>
      <w:spacing w:before="0" w:after="0"/>
      <w:ind w:left="5103"/>
      <w:jc w:val="left"/>
    </w:pPr>
  </w:style>
  <w:style w:type="paragraph" w:customStyle="1" w:styleId="Rfrenceinstitutionnelle">
    <w:name w:val="Référence institutionnelle"/>
    <w:basedOn w:val="Normalny"/>
    <w:next w:val="Confidentialit"/>
    <w:rsid w:val="009B7138"/>
    <w:pPr>
      <w:spacing w:before="0" w:after="240"/>
      <w:ind w:left="5103"/>
      <w:jc w:val="left"/>
    </w:pPr>
  </w:style>
  <w:style w:type="paragraph" w:customStyle="1" w:styleId="Pagedecouverture">
    <w:name w:val="Page de couverture"/>
    <w:basedOn w:val="Normalny"/>
    <w:next w:val="Normalny"/>
    <w:rsid w:val="009B7138"/>
    <w:pPr>
      <w:spacing w:before="0" w:after="0"/>
    </w:pPr>
  </w:style>
  <w:style w:type="paragraph" w:customStyle="1" w:styleId="Declassification">
    <w:name w:val="Declassification"/>
    <w:basedOn w:val="Normalny"/>
    <w:next w:val="Normalny"/>
    <w:rsid w:val="009B7138"/>
    <w:pPr>
      <w:spacing w:before="0" w:after="0"/>
    </w:pPr>
  </w:style>
  <w:style w:type="paragraph" w:customStyle="1" w:styleId="Disclaimer">
    <w:name w:val="Disclaimer"/>
    <w:basedOn w:val="Normalny"/>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rsid w:val="009B7138"/>
    <w:pPr>
      <w:spacing w:before="0" w:after="0" w:line="276" w:lineRule="auto"/>
      <w:ind w:left="5103"/>
      <w:jc w:val="left"/>
    </w:pPr>
    <w:rPr>
      <w:sz w:val="28"/>
    </w:rPr>
  </w:style>
  <w:style w:type="paragraph" w:customStyle="1" w:styleId="DateMarking">
    <w:name w:val="DateMarking"/>
    <w:basedOn w:val="Normalny"/>
    <w:rsid w:val="009B7138"/>
    <w:pPr>
      <w:spacing w:before="0" w:after="0" w:line="276" w:lineRule="auto"/>
      <w:ind w:left="5103"/>
      <w:jc w:val="left"/>
    </w:pPr>
    <w:rPr>
      <w:i/>
      <w:sz w:val="28"/>
    </w:rPr>
  </w:style>
  <w:style w:type="paragraph" w:customStyle="1" w:styleId="ReleasableTo">
    <w:name w:val="ReleasableTo"/>
    <w:basedOn w:val="Normalny"/>
    <w:rsid w:val="009B7138"/>
    <w:pPr>
      <w:spacing w:before="0" w:after="0" w:line="276" w:lineRule="auto"/>
      <w:ind w:left="5103"/>
      <w:jc w:val="left"/>
    </w:pPr>
    <w:rPr>
      <w:i/>
      <w:sz w:val="28"/>
    </w:rPr>
  </w:style>
  <w:style w:type="paragraph" w:customStyle="1" w:styleId="Annexetitreexpos">
    <w:name w:val="Annexe titre (exposé)"/>
    <w:basedOn w:val="Normalny"/>
    <w:next w:val="Normalny"/>
    <w:rsid w:val="009B7138"/>
    <w:pPr>
      <w:jc w:val="center"/>
    </w:pPr>
    <w:rPr>
      <w:b/>
      <w:u w:val="single"/>
    </w:rPr>
  </w:style>
  <w:style w:type="paragraph" w:customStyle="1" w:styleId="Annexetitre">
    <w:name w:val="Annexe titre"/>
    <w:basedOn w:val="Normalny"/>
    <w:next w:val="Normalny"/>
    <w:rsid w:val="009B7138"/>
    <w:pPr>
      <w:jc w:val="center"/>
    </w:pPr>
    <w:rPr>
      <w:b/>
      <w:u w:val="single"/>
    </w:rPr>
  </w:style>
  <w:style w:type="paragraph" w:customStyle="1" w:styleId="Annexetitrefichefinancire">
    <w:name w:val="Annexe titre (fiche financière)"/>
    <w:basedOn w:val="Normalny"/>
    <w:next w:val="Normalny"/>
    <w:rsid w:val="009B7138"/>
    <w:pPr>
      <w:jc w:val="center"/>
    </w:pPr>
    <w:rPr>
      <w:b/>
      <w:u w:val="single"/>
    </w:rPr>
  </w:style>
  <w:style w:type="paragraph" w:customStyle="1" w:styleId="Applicationdirecte">
    <w:name w:val="Application directe"/>
    <w:basedOn w:val="Normalny"/>
    <w:next w:val="Fait"/>
    <w:rsid w:val="009B7138"/>
    <w:pPr>
      <w:spacing w:before="480"/>
    </w:pPr>
  </w:style>
  <w:style w:type="paragraph" w:customStyle="1" w:styleId="Avertissementtitre">
    <w:name w:val="Avertissement titre"/>
    <w:basedOn w:val="Normalny"/>
    <w:next w:val="Normalny"/>
    <w:rsid w:val="009B7138"/>
    <w:pPr>
      <w:keepNext/>
      <w:spacing w:before="480"/>
    </w:pPr>
    <w:rPr>
      <w:u w:val="single"/>
    </w:rPr>
  </w:style>
  <w:style w:type="paragraph" w:customStyle="1" w:styleId="Confidence">
    <w:name w:val="Confidence"/>
    <w:basedOn w:val="Normalny"/>
    <w:next w:val="Normalny"/>
    <w:rsid w:val="009B7138"/>
    <w:pPr>
      <w:spacing w:before="360"/>
      <w:jc w:val="center"/>
    </w:pPr>
  </w:style>
  <w:style w:type="paragraph" w:customStyle="1" w:styleId="Confidentialit">
    <w:name w:val="Confidentialité"/>
    <w:basedOn w:val="Normalny"/>
    <w:next w:val="TypedudocumentPagedecouverture"/>
    <w:rsid w:val="009B7138"/>
    <w:pPr>
      <w:spacing w:before="240" w:after="240"/>
      <w:ind w:left="5103"/>
      <w:jc w:val="left"/>
    </w:pPr>
    <w:rPr>
      <w:i/>
      <w:sz w:val="32"/>
    </w:rPr>
  </w:style>
  <w:style w:type="paragraph" w:customStyle="1" w:styleId="Considrant">
    <w:name w:val="Considérant"/>
    <w:basedOn w:val="Normalny"/>
    <w:rsid w:val="009B7138"/>
    <w:pPr>
      <w:numPr>
        <w:numId w:val="45"/>
      </w:numPr>
    </w:pPr>
  </w:style>
  <w:style w:type="paragraph" w:customStyle="1" w:styleId="Corrigendum">
    <w:name w:val="Corrigendum"/>
    <w:basedOn w:val="Normalny"/>
    <w:next w:val="Normalny"/>
    <w:rsid w:val="009B7138"/>
    <w:pPr>
      <w:spacing w:before="0" w:after="240"/>
      <w:jc w:val="left"/>
    </w:pPr>
  </w:style>
  <w:style w:type="paragraph" w:customStyle="1" w:styleId="Datedadoption">
    <w:name w:val="Date d'adoption"/>
    <w:basedOn w:val="Normalny"/>
    <w:next w:val="Titreobjet"/>
    <w:rsid w:val="009B7138"/>
    <w:pPr>
      <w:spacing w:before="360" w:after="0"/>
      <w:jc w:val="center"/>
    </w:pPr>
    <w:rPr>
      <w:b/>
    </w:rPr>
  </w:style>
  <w:style w:type="paragraph" w:customStyle="1" w:styleId="Exposdesmotifstitre">
    <w:name w:val="Exposé des motifs titre"/>
    <w:basedOn w:val="Normalny"/>
    <w:next w:val="Normalny"/>
    <w:rsid w:val="009B7138"/>
    <w:pPr>
      <w:jc w:val="center"/>
    </w:pPr>
    <w:rPr>
      <w:b/>
      <w:u w:val="single"/>
    </w:rPr>
  </w:style>
  <w:style w:type="paragraph" w:customStyle="1" w:styleId="Fait">
    <w:name w:val="Fait à"/>
    <w:basedOn w:val="Normalny"/>
    <w:next w:val="Institutionquisigne"/>
    <w:rsid w:val="009B7138"/>
    <w:pPr>
      <w:keepNext/>
      <w:spacing w:after="0"/>
    </w:pPr>
  </w:style>
  <w:style w:type="paragraph" w:customStyle="1" w:styleId="Formuledadoption">
    <w:name w:val="Formule d'adoption"/>
    <w:basedOn w:val="Normalny"/>
    <w:next w:val="Titrearticle"/>
    <w:rsid w:val="009B7138"/>
    <w:pPr>
      <w:keepNext/>
    </w:pPr>
  </w:style>
  <w:style w:type="paragraph" w:customStyle="1" w:styleId="Institutionquiagit">
    <w:name w:val="Institution qui agit"/>
    <w:basedOn w:val="Normalny"/>
    <w:next w:val="Normalny"/>
    <w:rsid w:val="009B7138"/>
    <w:pPr>
      <w:keepNext/>
      <w:spacing w:before="600"/>
    </w:pPr>
  </w:style>
  <w:style w:type="paragraph" w:customStyle="1" w:styleId="Institutionquisigne">
    <w:name w:val="Institution qui signe"/>
    <w:basedOn w:val="Normalny"/>
    <w:next w:val="Personnequisigne"/>
    <w:rsid w:val="009B7138"/>
    <w:pPr>
      <w:keepNext/>
      <w:tabs>
        <w:tab w:val="left" w:pos="4252"/>
      </w:tabs>
      <w:spacing w:before="720" w:after="0"/>
    </w:pPr>
    <w:rPr>
      <w:i/>
    </w:rPr>
  </w:style>
  <w:style w:type="paragraph" w:customStyle="1" w:styleId="ManualConsidrant">
    <w:name w:val="Manual Considérant"/>
    <w:basedOn w:val="Normalny"/>
    <w:rsid w:val="009B7138"/>
    <w:pPr>
      <w:ind w:left="709" w:hanging="709"/>
    </w:pPr>
  </w:style>
  <w:style w:type="paragraph" w:customStyle="1" w:styleId="Personnequisigne">
    <w:name w:val="Personne qui signe"/>
    <w:basedOn w:val="Normalny"/>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ny"/>
    <w:next w:val="Statut"/>
    <w:rsid w:val="009B7138"/>
    <w:pPr>
      <w:spacing w:before="0" w:after="0"/>
      <w:ind w:left="5103"/>
      <w:jc w:val="left"/>
    </w:pPr>
  </w:style>
  <w:style w:type="paragraph" w:customStyle="1" w:styleId="Rfrenceinterne">
    <w:name w:val="Référence interne"/>
    <w:basedOn w:val="Normalny"/>
    <w:next w:val="Rfrenceinterinstitutionnelle"/>
    <w:rsid w:val="009B7138"/>
    <w:pPr>
      <w:spacing w:before="0" w:after="0"/>
      <w:ind w:left="5103"/>
      <w:jc w:val="left"/>
    </w:pPr>
  </w:style>
  <w:style w:type="paragraph" w:customStyle="1" w:styleId="Statut">
    <w:name w:val="Statut"/>
    <w:basedOn w:val="Normalny"/>
    <w:next w:val="Typedudocument"/>
    <w:rsid w:val="009B7138"/>
    <w:pPr>
      <w:spacing w:before="360" w:after="0"/>
      <w:jc w:val="center"/>
    </w:pPr>
  </w:style>
  <w:style w:type="paragraph" w:customStyle="1" w:styleId="Titrearticle">
    <w:name w:val="Titre article"/>
    <w:basedOn w:val="Normalny"/>
    <w:next w:val="Normalny"/>
    <w:rsid w:val="009B7138"/>
    <w:pPr>
      <w:keepNext/>
      <w:spacing w:before="360"/>
      <w:jc w:val="center"/>
    </w:pPr>
    <w:rPr>
      <w:i/>
    </w:rPr>
  </w:style>
  <w:style w:type="paragraph" w:customStyle="1" w:styleId="Titreobjet">
    <w:name w:val="Titre objet"/>
    <w:basedOn w:val="Normalny"/>
    <w:next w:val="IntrtEEE"/>
    <w:rsid w:val="009B7138"/>
    <w:pPr>
      <w:spacing w:before="360" w:after="360"/>
      <w:jc w:val="center"/>
    </w:pPr>
    <w:rPr>
      <w:b/>
    </w:rPr>
  </w:style>
  <w:style w:type="paragraph" w:customStyle="1" w:styleId="Typedudocument">
    <w:name w:val="Type du document"/>
    <w:basedOn w:val="Normalny"/>
    <w:next w:val="Titreobjet"/>
    <w:rsid w:val="009B7138"/>
    <w:pPr>
      <w:spacing w:before="360" w:after="0"/>
      <w:jc w:val="center"/>
    </w:pPr>
    <w:rPr>
      <w:b/>
    </w:rPr>
  </w:style>
  <w:style w:type="character" w:customStyle="1" w:styleId="Added">
    <w:name w:val="Added"/>
    <w:basedOn w:val="Domylnaczcionkaakapitu"/>
    <w:rsid w:val="009B7138"/>
    <w:rPr>
      <w:b/>
      <w:u w:val="single"/>
      <w:shd w:val="clear" w:color="auto" w:fill="auto"/>
    </w:rPr>
  </w:style>
  <w:style w:type="character" w:customStyle="1" w:styleId="Deleted">
    <w:name w:val="Deleted"/>
    <w:basedOn w:val="Domylnaczcionkaakapitu"/>
    <w:rsid w:val="009B7138"/>
    <w:rPr>
      <w:strike/>
      <w:dstrike w:val="0"/>
      <w:shd w:val="clear" w:color="auto" w:fill="auto"/>
    </w:rPr>
  </w:style>
  <w:style w:type="paragraph" w:customStyle="1" w:styleId="Address">
    <w:name w:val="Address"/>
    <w:basedOn w:val="Normalny"/>
    <w:next w:val="Normalny"/>
    <w:rsid w:val="009B7138"/>
    <w:pPr>
      <w:keepLines/>
      <w:spacing w:line="360" w:lineRule="auto"/>
      <w:ind w:left="3402"/>
      <w:jc w:val="left"/>
    </w:pPr>
  </w:style>
  <w:style w:type="paragraph" w:customStyle="1" w:styleId="Objetexterne">
    <w:name w:val="Objet externe"/>
    <w:basedOn w:val="Normalny"/>
    <w:next w:val="Normalny"/>
    <w:rsid w:val="009B7138"/>
    <w:rPr>
      <w:i/>
      <w:caps/>
    </w:rPr>
  </w:style>
  <w:style w:type="paragraph" w:customStyle="1" w:styleId="Supertitre">
    <w:name w:val="Supertitre"/>
    <w:basedOn w:val="Normalny"/>
    <w:next w:val="Normalny"/>
    <w:rsid w:val="009B7138"/>
    <w:pPr>
      <w:spacing w:before="0" w:after="600"/>
      <w:jc w:val="center"/>
    </w:pPr>
    <w:rPr>
      <w:b/>
    </w:rPr>
  </w:style>
  <w:style w:type="paragraph" w:customStyle="1" w:styleId="Languesfaisantfoi">
    <w:name w:val="Langues faisant foi"/>
    <w:basedOn w:val="Normalny"/>
    <w:next w:val="Normalny"/>
    <w:rsid w:val="009B7138"/>
    <w:pPr>
      <w:spacing w:before="360" w:after="0"/>
      <w:jc w:val="center"/>
    </w:pPr>
  </w:style>
  <w:style w:type="paragraph" w:customStyle="1" w:styleId="Rfrencecroise">
    <w:name w:val="Référence croisée"/>
    <w:basedOn w:val="Normalny"/>
    <w:rsid w:val="009B7138"/>
    <w:pPr>
      <w:spacing w:before="0" w:after="0"/>
      <w:jc w:val="center"/>
    </w:pPr>
  </w:style>
  <w:style w:type="paragraph" w:customStyle="1" w:styleId="Fichefinanciretitre">
    <w:name w:val="Fiche financière titre"/>
    <w:basedOn w:val="Normalny"/>
    <w:next w:val="Normalny"/>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ny"/>
    <w:next w:val="Confidentialit"/>
    <w:rsid w:val="009B7138"/>
    <w:pPr>
      <w:spacing w:before="0" w:after="240"/>
      <w:ind w:left="5103"/>
      <w:jc w:val="left"/>
    </w:pPr>
  </w:style>
  <w:style w:type="paragraph" w:customStyle="1" w:styleId="IntrtEEE">
    <w:name w:val="Intérêt EEE"/>
    <w:basedOn w:val="Languesfaisantfoi"/>
    <w:next w:val="Normalny"/>
    <w:rsid w:val="009B7138"/>
    <w:pPr>
      <w:spacing w:after="240"/>
    </w:pPr>
  </w:style>
  <w:style w:type="paragraph" w:customStyle="1" w:styleId="Accompagnant">
    <w:name w:val="Accompagnant"/>
    <w:basedOn w:val="Normalny"/>
    <w:next w:val="Typeacteprincipal"/>
    <w:rsid w:val="009B7138"/>
    <w:pPr>
      <w:spacing w:before="0" w:after="240"/>
      <w:jc w:val="center"/>
    </w:pPr>
    <w:rPr>
      <w:b/>
      <w:i/>
    </w:rPr>
  </w:style>
  <w:style w:type="paragraph" w:customStyle="1" w:styleId="Typeacteprincipal">
    <w:name w:val="Type acte principal"/>
    <w:basedOn w:val="Normalny"/>
    <w:next w:val="Objetacteprincipal"/>
    <w:rsid w:val="009B7138"/>
    <w:pPr>
      <w:spacing w:before="0" w:after="240"/>
      <w:jc w:val="center"/>
    </w:pPr>
    <w:rPr>
      <w:b/>
    </w:rPr>
  </w:style>
  <w:style w:type="paragraph" w:customStyle="1" w:styleId="Objetacteprincipal">
    <w:name w:val="Objet acte principal"/>
    <w:basedOn w:val="Normalny"/>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ny"/>
    <w:next w:val="Normalny"/>
    <w:rsid w:val="009B7138"/>
    <w:pPr>
      <w:spacing w:before="360" w:after="0"/>
      <w:jc w:val="center"/>
    </w:pPr>
  </w:style>
  <w:style w:type="character" w:customStyle="1" w:styleId="Nagwek5Znak">
    <w:name w:val="Nagłówek 5 Znak"/>
    <w:basedOn w:val="Domylnaczcionkaakapitu"/>
    <w:link w:val="Nagwek5"/>
    <w:uiPriority w:val="9"/>
    <w:semiHidden/>
    <w:rsid w:val="005240DF"/>
    <w:rPr>
      <w:rFonts w:ascii="Times New Roman" w:eastAsiaTheme="majorEastAsia" w:hAnsi="Times New Roman" w:cs="Times New Roman"/>
      <w:sz w:val="24"/>
      <w:lang w:val="pl-PL"/>
    </w:rPr>
  </w:style>
  <w:style w:type="character" w:customStyle="1" w:styleId="Nagwek6Znak">
    <w:name w:val="Nagłówek 6 Znak"/>
    <w:basedOn w:val="Domylnaczcionkaakapitu"/>
    <w:link w:val="Nagwek6"/>
    <w:uiPriority w:val="9"/>
    <w:semiHidden/>
    <w:rsid w:val="005240DF"/>
    <w:rPr>
      <w:rFonts w:ascii="Times New Roman" w:eastAsiaTheme="majorEastAsia" w:hAnsi="Times New Roman" w:cs="Times New Roman"/>
      <w:iCs/>
      <w:sz w:val="24"/>
      <w:lang w:val="pl-PL"/>
    </w:rPr>
  </w:style>
  <w:style w:type="character" w:customStyle="1" w:styleId="Nagwek7Znak">
    <w:name w:val="Nagłówek 7 Znak"/>
    <w:basedOn w:val="Domylnaczcionkaakapitu"/>
    <w:link w:val="Nagwek7"/>
    <w:uiPriority w:val="9"/>
    <w:semiHidden/>
    <w:rsid w:val="005240DF"/>
    <w:rPr>
      <w:rFonts w:ascii="Times New Roman" w:eastAsiaTheme="majorEastAsia" w:hAnsi="Times New Roman" w:cs="Times New Roman"/>
      <w:iCs/>
      <w:sz w:val="24"/>
      <w:lang w:val="pl-PL"/>
    </w:rPr>
  </w:style>
  <w:style w:type="paragraph" w:customStyle="1" w:styleId="ManualHeading5">
    <w:name w:val="Manual Heading 5"/>
    <w:basedOn w:val="Normalny"/>
    <w:next w:val="Text2"/>
    <w:rsid w:val="005240DF"/>
    <w:pPr>
      <w:keepNext/>
      <w:tabs>
        <w:tab w:val="left" w:pos="1417"/>
      </w:tabs>
      <w:ind w:left="1417" w:hanging="1417"/>
      <w:outlineLvl w:val="4"/>
    </w:pPr>
  </w:style>
  <w:style w:type="paragraph" w:customStyle="1" w:styleId="ManualHeading6">
    <w:name w:val="Manual Heading 6"/>
    <w:basedOn w:val="Normalny"/>
    <w:next w:val="Text2"/>
    <w:rsid w:val="005240DF"/>
    <w:pPr>
      <w:keepNext/>
      <w:tabs>
        <w:tab w:val="left" w:pos="1417"/>
      </w:tabs>
      <w:ind w:left="1417" w:hanging="1417"/>
      <w:outlineLvl w:val="5"/>
    </w:pPr>
  </w:style>
  <w:style w:type="paragraph" w:customStyle="1" w:styleId="ManualHeading7">
    <w:name w:val="Manual Heading 7"/>
    <w:basedOn w:val="Normalny"/>
    <w:next w:val="Text2"/>
    <w:rsid w:val="005240DF"/>
    <w:pPr>
      <w:keepNext/>
      <w:tabs>
        <w:tab w:val="left" w:pos="1417"/>
      </w:tabs>
      <w:ind w:left="1417" w:hanging="1417"/>
      <w:outlineLvl w:val="6"/>
    </w:pPr>
  </w:style>
  <w:style w:type="paragraph" w:customStyle="1" w:styleId="Text5">
    <w:name w:val="Text 5"/>
    <w:basedOn w:val="Normalny"/>
    <w:rsid w:val="005240DF"/>
    <w:pPr>
      <w:ind w:left="3118"/>
    </w:pPr>
  </w:style>
  <w:style w:type="paragraph" w:customStyle="1" w:styleId="Text6">
    <w:name w:val="Text 6"/>
    <w:basedOn w:val="Normalny"/>
    <w:rsid w:val="005240DF"/>
    <w:pPr>
      <w:ind w:left="3685"/>
    </w:pPr>
  </w:style>
  <w:style w:type="paragraph" w:customStyle="1" w:styleId="Point5">
    <w:name w:val="Point 5"/>
    <w:basedOn w:val="Normalny"/>
    <w:rsid w:val="005240DF"/>
    <w:pPr>
      <w:ind w:left="3685" w:hanging="567"/>
    </w:pPr>
  </w:style>
  <w:style w:type="paragraph" w:customStyle="1" w:styleId="Tiret5">
    <w:name w:val="Tiret 5"/>
    <w:basedOn w:val="Point5"/>
    <w:rsid w:val="005240DF"/>
    <w:pPr>
      <w:numPr>
        <w:numId w:val="49"/>
      </w:numPr>
    </w:pPr>
  </w:style>
  <w:style w:type="paragraph" w:customStyle="1" w:styleId="NumPar5">
    <w:name w:val="NumPar 5"/>
    <w:basedOn w:val="Normalny"/>
    <w:next w:val="Text2"/>
    <w:rsid w:val="005240DF"/>
    <w:pPr>
      <w:numPr>
        <w:ilvl w:val="4"/>
        <w:numId w:val="52"/>
      </w:numPr>
    </w:pPr>
  </w:style>
  <w:style w:type="paragraph" w:customStyle="1" w:styleId="NumPar6">
    <w:name w:val="NumPar 6"/>
    <w:basedOn w:val="Normalny"/>
    <w:next w:val="Text2"/>
    <w:rsid w:val="005240DF"/>
    <w:pPr>
      <w:numPr>
        <w:ilvl w:val="5"/>
        <w:numId w:val="52"/>
      </w:numPr>
    </w:pPr>
  </w:style>
  <w:style w:type="paragraph" w:customStyle="1" w:styleId="NumPar7">
    <w:name w:val="NumPar 7"/>
    <w:basedOn w:val="Normalny"/>
    <w:next w:val="Text2"/>
    <w:rsid w:val="005240DF"/>
    <w:pPr>
      <w:numPr>
        <w:ilvl w:val="6"/>
        <w:numId w:val="52"/>
      </w:numPr>
    </w:pPr>
  </w:style>
  <w:style w:type="paragraph" w:customStyle="1" w:styleId="ManualNumPar5">
    <w:name w:val="Manual NumPar 5"/>
    <w:basedOn w:val="Normalny"/>
    <w:next w:val="Text2"/>
    <w:rsid w:val="005240DF"/>
    <w:pPr>
      <w:ind w:left="1417" w:hanging="1417"/>
    </w:pPr>
  </w:style>
  <w:style w:type="paragraph" w:customStyle="1" w:styleId="ManualNumPar6">
    <w:name w:val="Manual NumPar 6"/>
    <w:basedOn w:val="Normalny"/>
    <w:next w:val="Text2"/>
    <w:rsid w:val="005240DF"/>
    <w:pPr>
      <w:ind w:left="1417" w:hanging="1417"/>
    </w:pPr>
  </w:style>
  <w:style w:type="paragraph" w:customStyle="1" w:styleId="ManualNumPar7">
    <w:name w:val="Manual NumPar 7"/>
    <w:basedOn w:val="Normalny"/>
    <w:next w:val="Text2"/>
    <w:rsid w:val="005240DF"/>
    <w:pPr>
      <w:ind w:left="1417" w:hanging="14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80774">
      <w:bodyDiv w:val="1"/>
      <w:marLeft w:val="0"/>
      <w:marRight w:val="0"/>
      <w:marTop w:val="0"/>
      <w:marBottom w:val="0"/>
      <w:divBdr>
        <w:top w:val="none" w:sz="0" w:space="0" w:color="auto"/>
        <w:left w:val="none" w:sz="0" w:space="0" w:color="auto"/>
        <w:bottom w:val="none" w:sz="0" w:space="0" w:color="auto"/>
        <w:right w:val="none" w:sz="0" w:space="0" w:color="auto"/>
      </w:divBdr>
    </w:div>
    <w:div w:id="207041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eur-lex.europa.eu/legal-content/EN/TXT/?uri=CELEX:12016E11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2C56AEE-74A8-4652-9813-16FD3D64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Pages>
  <Words>16084</Words>
  <Characters>96509</Characters>
  <Application>Microsoft Office Word</Application>
  <DocSecurity>0</DocSecurity>
  <Lines>804</Lines>
  <Paragraphs>224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2022-01-31T09:09:00Z</dcterms:created>
  <dcterms:modified xsi:type="dcterms:W3CDTF">2022-02-01T08:10:00Z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Category">
    <vt:lpwstr>COM/PL/ORG</vt:lpwstr>
  </property>
  <property fmtid="{D5CDD505-2E9C-101B-9397-08002B2CF9AE}" pid="4" name="Last edited using">
    <vt:lpwstr>LW 7.0.1, Build 20200226</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